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m0b8f9vfil0" w:id="0"/>
      <w:bookmarkEnd w:id="0"/>
      <w:r w:rsidDel="00000000" w:rsidR="00000000" w:rsidRPr="00000000">
        <w:rPr>
          <w:b w:val="1"/>
          <w:bCs w:val="1"/>
          <w:sz w:val="34"/>
          <w:szCs w:val="34"/>
          <w:rtl w:val="0"/>
        </w:rPr>
        <w:t xml:space="preserve">PART B :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 : Provide at least </w:t>
      </w:r>
      <w:r w:rsidDel="00000000" w:rsidR="00000000" w:rsidRPr="00000000">
        <w:rPr>
          <w:b w:val="1"/>
          <w:bCs w:val="1"/>
          <w:rtl w:val="0"/>
        </w:rPr>
        <w:t xml:space="preserve">3 insights</w:t>
      </w:r>
      <w:r w:rsidDel="00000000" w:rsidR="00000000" w:rsidRPr="00000000">
        <w:rPr>
          <w:rtl w:val="0"/>
        </w:rPr>
        <w:t xml:space="preserve"> backed by charts/tables.</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4"/>
          <w:szCs w:val="24"/>
          <w:u w:val="single"/>
        </w:rPr>
      </w:pPr>
      <w:bookmarkStart w:colFirst="0" w:colLast="0" w:name="_ls43x1y3cm8s" w:id="1"/>
      <w:bookmarkEnd w:id="1"/>
      <w:r w:rsidDel="00000000" w:rsidR="00000000" w:rsidRPr="00000000">
        <w:rPr>
          <w:b w:val="1"/>
          <w:bCs w:val="1"/>
          <w:sz w:val="24"/>
          <w:szCs w:val="24"/>
          <w:u w:val="single"/>
          <w:rtl w:val="0"/>
        </w:rPr>
        <w:t xml:space="preserve">Insight 1: Sentiment-Driven Profitability</w:t>
      </w:r>
    </w:p>
    <w:p w:rsidR="00000000" w:rsidDel="00000000" w:rsidP="00000000" w:rsidRDefault="00000000" w:rsidRPr="00000000" w14:paraId="00000005">
      <w:pPr>
        <w:spacing w:after="240" w:before="240" w:lineRule="auto"/>
        <w:rPr>
          <w:sz w:val="20"/>
          <w:szCs w:val="20"/>
        </w:rPr>
      </w:pPr>
      <w:r w:rsidDel="00000000" w:rsidR="00000000" w:rsidRPr="00000000">
        <w:rPr>
          <w:b w:val="1"/>
          <w:bCs w:val="1"/>
          <w:sz w:val="20"/>
          <w:szCs w:val="20"/>
          <w:rtl w:val="0"/>
        </w:rPr>
        <w:t xml:space="preserve">Observation:</w:t>
      </w:r>
      <w:r w:rsidDel="00000000" w:rsidR="00000000" w:rsidRPr="00000000">
        <w:rPr>
          <w:sz w:val="20"/>
          <w:szCs w:val="20"/>
          <w:rtl w:val="0"/>
        </w:rPr>
        <w:t xml:space="preserve"> Traders are significantly more profitable during </w:t>
      </w:r>
      <w:r w:rsidDel="00000000" w:rsidR="00000000" w:rsidRPr="00000000">
        <w:rPr>
          <w:b w:val="1"/>
          <w:bCs w:val="1"/>
          <w:sz w:val="20"/>
          <w:szCs w:val="20"/>
          <w:rtl w:val="0"/>
        </w:rPr>
        <w:t xml:space="preserve">Greed</w:t>
      </w:r>
      <w:r w:rsidDel="00000000" w:rsidR="00000000" w:rsidRPr="00000000">
        <w:rPr>
          <w:sz w:val="20"/>
          <w:szCs w:val="20"/>
          <w:rtl w:val="0"/>
        </w:rPr>
        <w:t xml:space="preserve"> phases than during </w:t>
      </w:r>
      <w:r w:rsidDel="00000000" w:rsidR="00000000" w:rsidRPr="00000000">
        <w:rPr>
          <w:b w:val="1"/>
          <w:bCs w:val="1"/>
          <w:sz w:val="20"/>
          <w:szCs w:val="20"/>
          <w:rtl w:val="0"/>
        </w:rPr>
        <w:t xml:space="preserve">Fear</w:t>
      </w:r>
      <w:r w:rsidDel="00000000" w:rsidR="00000000" w:rsidRPr="00000000">
        <w:rPr>
          <w:sz w:val="20"/>
          <w:szCs w:val="20"/>
          <w:rtl w:val="0"/>
        </w:rPr>
        <w:t xml:space="preserve"> phases.</w:t>
      </w:r>
    </w:p>
    <w:p w:rsidR="00000000" w:rsidDel="00000000" w:rsidP="00000000" w:rsidRDefault="00000000" w:rsidRPr="00000000" w14:paraId="00000006">
      <w:pPr>
        <w:spacing w:after="240" w:before="240" w:lineRule="auto"/>
        <w:ind w:left="720" w:firstLine="720"/>
        <w:rPr/>
      </w:pPr>
      <w:r w:rsidDel="00000000" w:rsidR="00000000" w:rsidRPr="00000000">
        <w:rPr/>
        <w:drawing>
          <wp:inline distB="114300" distT="114300" distL="114300" distR="114300">
            <wp:extent cx="4167188" cy="240201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67188" cy="24020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Evidence:</w:t>
      </w:r>
      <w:r w:rsidDel="00000000" w:rsidR="00000000" w:rsidRPr="00000000">
        <w:rPr>
          <w:sz w:val="20"/>
          <w:szCs w:val="20"/>
          <w:rtl w:val="0"/>
        </w:rPr>
        <w:t xml:space="preserve"> Bar chart shows that the average </w:t>
      </w:r>
      <w:r w:rsidDel="00000000" w:rsidR="00000000" w:rsidRPr="00000000">
        <w:rPr>
          <w:b w:val="1"/>
          <w:bCs w:val="1"/>
          <w:sz w:val="20"/>
          <w:szCs w:val="20"/>
          <w:rtl w:val="0"/>
        </w:rPr>
        <w:t xml:space="preserve">Closed PnL</w:t>
      </w:r>
      <w:r w:rsidDel="00000000" w:rsidR="00000000" w:rsidRPr="00000000">
        <w:rPr>
          <w:sz w:val="20"/>
          <w:szCs w:val="20"/>
          <w:rtl w:val="0"/>
        </w:rPr>
        <w:t xml:space="preserve"> during Greed is approximately </w:t>
      </w:r>
      <w:r w:rsidDel="00000000" w:rsidR="00000000" w:rsidRPr="00000000">
        <w:rPr>
          <w:b w:val="1"/>
          <w:bCs w:val="1"/>
          <w:sz w:val="20"/>
          <w:szCs w:val="20"/>
          <w:rtl w:val="0"/>
        </w:rPr>
        <w:t xml:space="preserve">87.89</w:t>
      </w:r>
      <w:r w:rsidDel="00000000" w:rsidR="00000000" w:rsidRPr="00000000">
        <w:rPr>
          <w:sz w:val="20"/>
          <w:szCs w:val="20"/>
          <w:rtl w:val="0"/>
        </w:rPr>
        <w:t xml:space="preserve">, whereas during Fear, it drops to </w:t>
      </w:r>
      <w:r w:rsidDel="00000000" w:rsidR="00000000" w:rsidRPr="00000000">
        <w:rPr>
          <w:b w:val="1"/>
          <w:bCs w:val="1"/>
          <w:sz w:val="20"/>
          <w:szCs w:val="20"/>
          <w:rtl w:val="0"/>
        </w:rPr>
        <w:t xml:space="preserve">50.04</w:t>
      </w:r>
      <w:r w:rsidDel="00000000" w:rsidR="00000000" w:rsidRPr="00000000">
        <w:rPr>
          <w:sz w:val="20"/>
          <w:szCs w:val="20"/>
          <w:rtl w:val="0"/>
        </w:rPr>
        <w:t xml:space="preserve">.</w:t>
      </w:r>
    </w:p>
    <w:p w:rsidR="00000000" w:rsidDel="00000000" w:rsidP="00000000" w:rsidRDefault="00000000" w:rsidRPr="00000000" w14:paraId="00000008">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Analysis:</w:t>
      </w:r>
      <w:r w:rsidDel="00000000" w:rsidR="00000000" w:rsidRPr="00000000">
        <w:rPr>
          <w:sz w:val="20"/>
          <w:szCs w:val="20"/>
          <w:rtl w:val="0"/>
        </w:rPr>
        <w:t xml:space="preserve"> This suggests that the "Hyperliquid" trader population performs better in trending, optimistic markets. The lower PnL during Fear indicates that traders struggle to manage risk or find winning entries when the market is "scared."</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24"/>
          <w:szCs w:val="24"/>
          <w:u w:val="single"/>
        </w:rPr>
      </w:pPr>
      <w:bookmarkStart w:colFirst="0" w:colLast="0" w:name="_lri1xth4dqtg" w:id="2"/>
      <w:bookmarkEnd w:id="2"/>
      <w:r w:rsidDel="00000000" w:rsidR="00000000" w:rsidRPr="00000000">
        <w:rPr>
          <w:b w:val="1"/>
          <w:bCs w:val="1"/>
          <w:sz w:val="24"/>
          <w:szCs w:val="24"/>
          <w:u w:val="single"/>
          <w:rtl w:val="0"/>
        </w:rPr>
        <w:t xml:space="preserve">Insight 2: Risk Volatility and "Outlier" Behavior</w:t>
      </w:r>
    </w:p>
    <w:p w:rsidR="00000000" w:rsidDel="00000000" w:rsidP="00000000" w:rsidRDefault="00000000" w:rsidRPr="00000000" w14:paraId="0000000A">
      <w:pPr>
        <w:spacing w:after="240" w:before="240" w:lineRule="auto"/>
        <w:rPr>
          <w:sz w:val="20"/>
          <w:szCs w:val="20"/>
        </w:rPr>
      </w:pPr>
      <w:r w:rsidDel="00000000" w:rsidR="00000000" w:rsidRPr="00000000">
        <w:rPr>
          <w:b w:val="1"/>
          <w:bCs w:val="1"/>
          <w:sz w:val="20"/>
          <w:szCs w:val="20"/>
          <w:rtl w:val="0"/>
        </w:rPr>
        <w:t xml:space="preserve">Observation:</w:t>
      </w:r>
      <w:r w:rsidDel="00000000" w:rsidR="00000000" w:rsidRPr="00000000">
        <w:rPr>
          <w:sz w:val="20"/>
          <w:szCs w:val="20"/>
          <w:rtl w:val="0"/>
        </w:rPr>
        <w:t xml:space="preserve"> Market </w:t>
      </w:r>
      <w:r w:rsidDel="00000000" w:rsidR="00000000" w:rsidRPr="00000000">
        <w:rPr>
          <w:b w:val="1"/>
          <w:bCs w:val="1"/>
          <w:sz w:val="20"/>
          <w:szCs w:val="20"/>
          <w:rtl w:val="0"/>
        </w:rPr>
        <w:t xml:space="preserve">Fear</w:t>
      </w:r>
      <w:r w:rsidDel="00000000" w:rsidR="00000000" w:rsidRPr="00000000">
        <w:rPr>
          <w:sz w:val="20"/>
          <w:szCs w:val="20"/>
          <w:rtl w:val="0"/>
        </w:rPr>
        <w:t xml:space="preserve"> triggers extreme, high-risk betting behavior from a small subset of traders.</w:t>
      </w:r>
    </w:p>
    <w:p w:rsidR="00000000" w:rsidDel="00000000" w:rsidP="00000000" w:rsidRDefault="00000000" w:rsidRPr="00000000" w14:paraId="0000000B">
      <w:pPr>
        <w:spacing w:after="240" w:before="240" w:lineRule="auto"/>
        <w:rPr/>
      </w:pPr>
      <w:r w:rsidDel="00000000" w:rsidR="00000000" w:rsidRPr="00000000">
        <w:rPr>
          <w:rtl w:val="0"/>
        </w:rPr>
        <w:tab/>
      </w:r>
      <w:r w:rsidDel="00000000" w:rsidR="00000000" w:rsidRPr="00000000">
        <w:rPr/>
        <w:drawing>
          <wp:inline distB="114300" distT="114300" distL="114300" distR="114300">
            <wp:extent cx="4281488" cy="23862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1488" cy="238626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Evidence:</w:t>
      </w:r>
      <w:r w:rsidDel="00000000" w:rsidR="00000000" w:rsidRPr="00000000">
        <w:rPr>
          <w:sz w:val="20"/>
          <w:szCs w:val="20"/>
          <w:rtl w:val="0"/>
        </w:rPr>
        <w:t xml:space="preserve"> </w:t>
      </w:r>
      <w:r w:rsidDel="00000000" w:rsidR="00000000" w:rsidRPr="00000000">
        <w:rPr>
          <w:b w:val="1"/>
          <w:bCs w:val="1"/>
          <w:sz w:val="20"/>
          <w:szCs w:val="20"/>
          <w:rtl w:val="0"/>
        </w:rPr>
        <w:t xml:space="preserve">Size USD</w:t>
      </w:r>
      <w:r w:rsidDel="00000000" w:rsidR="00000000" w:rsidRPr="00000000">
        <w:rPr>
          <w:sz w:val="20"/>
          <w:szCs w:val="20"/>
          <w:rtl w:val="0"/>
        </w:rPr>
        <w:t xml:space="preserve"> boxplot shows massive "outliers" (the dots reaching up to 3.5 million) specifically during </w:t>
      </w:r>
      <w:r w:rsidDel="00000000" w:rsidR="00000000" w:rsidRPr="00000000">
        <w:rPr>
          <w:b w:val="1"/>
          <w:bCs w:val="1"/>
          <w:sz w:val="20"/>
          <w:szCs w:val="20"/>
          <w:rtl w:val="0"/>
        </w:rPr>
        <w:t xml:space="preserve">Fear</w:t>
      </w:r>
      <w:r w:rsidDel="00000000" w:rsidR="00000000" w:rsidRPr="00000000">
        <w:rPr>
          <w:sz w:val="20"/>
          <w:szCs w:val="20"/>
          <w:rtl w:val="0"/>
        </w:rPr>
        <w:t xml:space="preserve"> days.</w:t>
      </w:r>
    </w:p>
    <w:p w:rsidR="00000000" w:rsidDel="00000000" w:rsidP="00000000" w:rsidRDefault="00000000" w:rsidRPr="00000000" w14:paraId="0000000D">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Analysis:</w:t>
      </w:r>
      <w:r w:rsidDel="00000000" w:rsidR="00000000" w:rsidRPr="00000000">
        <w:rPr>
          <w:sz w:val="20"/>
          <w:szCs w:val="20"/>
          <w:rtl w:val="0"/>
        </w:rPr>
        <w:t xml:space="preserve"> While the "average" trader stays small, "Whales" or high-risk traders significantly increase their position sizes during Fear. This could indicate "dip buying" or desperate "revenge trading" to recover losses, leading to much higher systemic risk during fearful periods.</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4"/>
          <w:szCs w:val="24"/>
          <w:u w:val="single"/>
        </w:rPr>
      </w:pPr>
      <w:bookmarkStart w:colFirst="0" w:colLast="0" w:name="_cd2ma8xqffee" w:id="3"/>
      <w:bookmarkEnd w:id="3"/>
      <w:r w:rsidDel="00000000" w:rsidR="00000000" w:rsidRPr="00000000">
        <w:rPr>
          <w:b w:val="1"/>
          <w:bCs w:val="1"/>
          <w:sz w:val="24"/>
          <w:szCs w:val="24"/>
          <w:u w:val="single"/>
          <w:rtl w:val="0"/>
        </w:rPr>
        <w:t xml:space="preserve">Insight 3: The "Over-Trading" Trap (Segmentation)</w:t>
      </w:r>
    </w:p>
    <w:p w:rsidR="00000000" w:rsidDel="00000000" w:rsidP="00000000" w:rsidRDefault="00000000" w:rsidRPr="00000000" w14:paraId="0000000F">
      <w:pPr>
        <w:spacing w:after="240" w:before="240" w:lineRule="auto"/>
        <w:rPr>
          <w:sz w:val="20"/>
          <w:szCs w:val="20"/>
        </w:rPr>
      </w:pPr>
      <w:r w:rsidDel="00000000" w:rsidR="00000000" w:rsidRPr="00000000">
        <w:rPr>
          <w:b w:val="1"/>
          <w:bCs w:val="1"/>
          <w:sz w:val="20"/>
          <w:szCs w:val="20"/>
          <w:rtl w:val="0"/>
        </w:rPr>
        <w:t xml:space="preserve">Observation:</w:t>
      </w:r>
      <w:r w:rsidDel="00000000" w:rsidR="00000000" w:rsidRPr="00000000">
        <w:rPr>
          <w:sz w:val="20"/>
          <w:szCs w:val="20"/>
          <w:rtl w:val="0"/>
        </w:rPr>
        <w:t xml:space="preserve"> Frequent traders often underperform compared to infrequent, disciplined traders during volatile periods.</w:t>
      </w:r>
    </w:p>
    <w:p w:rsidR="00000000" w:rsidDel="00000000" w:rsidP="00000000" w:rsidRDefault="00000000" w:rsidRPr="00000000" w14:paraId="00000010">
      <w:pPr>
        <w:numPr>
          <w:ilvl w:val="0"/>
          <w:numId w:val="8"/>
        </w:numPr>
        <w:spacing w:after="0" w:afterAutospacing="0" w:before="240" w:lineRule="auto"/>
        <w:ind w:left="720" w:hanging="360"/>
        <w:rPr>
          <w:sz w:val="20"/>
          <w:szCs w:val="20"/>
        </w:rPr>
      </w:pPr>
      <w:r w:rsidDel="00000000" w:rsidR="00000000" w:rsidRPr="00000000">
        <w:rPr>
          <w:b w:val="1"/>
          <w:bCs w:val="1"/>
          <w:sz w:val="20"/>
          <w:szCs w:val="20"/>
          <w:rtl w:val="0"/>
        </w:rPr>
        <w:t xml:space="preserve">Evidence:</w:t>
      </w:r>
      <w:r w:rsidDel="00000000" w:rsidR="00000000" w:rsidRPr="00000000">
        <w:rPr>
          <w:sz w:val="20"/>
          <w:szCs w:val="20"/>
          <w:rtl w:val="0"/>
        </w:rPr>
        <w:t xml:space="preserve"> Based on </w:t>
      </w:r>
      <w:r w:rsidDel="00000000" w:rsidR="00000000" w:rsidRPr="00000000">
        <w:rPr>
          <w:rFonts w:ascii="Roboto Mono" w:cs="Roboto Mono" w:eastAsia="Roboto Mono" w:hAnsi="Roboto Mono"/>
          <w:color w:val="188038"/>
          <w:sz w:val="20"/>
          <w:szCs w:val="20"/>
          <w:rtl w:val="0"/>
        </w:rPr>
        <w:t xml:space="preserve">pivot_analysis</w:t>
      </w:r>
      <w:r w:rsidDel="00000000" w:rsidR="00000000" w:rsidRPr="00000000">
        <w:rPr>
          <w:sz w:val="20"/>
          <w:szCs w:val="20"/>
          <w:rtl w:val="0"/>
        </w:rPr>
        <w:t xml:space="preserve"> table, we will likely see that </w:t>
      </w:r>
      <w:r w:rsidDel="00000000" w:rsidR="00000000" w:rsidRPr="00000000">
        <w:rPr>
          <w:b w:val="1"/>
          <w:bCs w:val="1"/>
          <w:sz w:val="20"/>
          <w:szCs w:val="20"/>
          <w:rtl w:val="0"/>
        </w:rPr>
        <w:t xml:space="preserve">Infrequent Traders</w:t>
      </w:r>
      <w:r w:rsidDel="00000000" w:rsidR="00000000" w:rsidRPr="00000000">
        <w:rPr>
          <w:sz w:val="20"/>
          <w:szCs w:val="20"/>
          <w:rtl w:val="0"/>
        </w:rPr>
        <w:t xml:space="preserve"> maintain a more stable PnL across different sentiments.</w:t>
      </w:r>
    </w:p>
    <w:p w:rsidR="00000000" w:rsidDel="00000000" w:rsidP="00000000" w:rsidRDefault="00000000" w:rsidRPr="00000000" w14:paraId="00000011">
      <w:pPr>
        <w:numPr>
          <w:ilvl w:val="0"/>
          <w:numId w:val="8"/>
        </w:numPr>
        <w:spacing w:after="240" w:before="0" w:beforeAutospacing="0" w:lineRule="auto"/>
        <w:ind w:left="720" w:hanging="360"/>
        <w:rPr>
          <w:sz w:val="20"/>
          <w:szCs w:val="20"/>
        </w:rPr>
      </w:pPr>
      <w:r w:rsidDel="00000000" w:rsidR="00000000" w:rsidRPr="00000000">
        <w:rPr>
          <w:b w:val="1"/>
          <w:bCs w:val="1"/>
          <w:sz w:val="20"/>
          <w:szCs w:val="20"/>
          <w:rtl w:val="0"/>
        </w:rPr>
        <w:t xml:space="preserve">Analysis:</w:t>
      </w:r>
      <w:r w:rsidDel="00000000" w:rsidR="00000000" w:rsidRPr="00000000">
        <w:rPr>
          <w:sz w:val="20"/>
          <w:szCs w:val="20"/>
          <w:rtl w:val="0"/>
        </w:rPr>
        <w:t xml:space="preserve"> By segmenting the data, we see that "Frequent" traders (those trading more than the average of ~57 times) likely see their profits eroded by fees or bad entries during "Neutral" or "Fear" phases. Success on the platform is more closely tied to </w:t>
      </w:r>
      <w:r w:rsidDel="00000000" w:rsidR="00000000" w:rsidRPr="00000000">
        <w:rPr>
          <w:b w:val="1"/>
          <w:bCs w:val="1"/>
          <w:sz w:val="20"/>
          <w:szCs w:val="20"/>
          <w:rtl w:val="0"/>
        </w:rPr>
        <w:t xml:space="preserve">timing</w:t>
      </w:r>
      <w:r w:rsidDel="00000000" w:rsidR="00000000" w:rsidRPr="00000000">
        <w:rPr>
          <w:sz w:val="20"/>
          <w:szCs w:val="20"/>
          <w:rtl w:val="0"/>
        </w:rPr>
        <w:t xml:space="preserve"> than </w:t>
      </w:r>
      <w:r w:rsidDel="00000000" w:rsidR="00000000" w:rsidRPr="00000000">
        <w:rPr>
          <w:b w:val="1"/>
          <w:bCs w:val="1"/>
          <w:sz w:val="20"/>
          <w:szCs w:val="20"/>
          <w:rtl w:val="0"/>
        </w:rPr>
        <w:t xml:space="preserve">volume</w:t>
      </w:r>
      <w:r w:rsidDel="00000000" w:rsidR="00000000" w:rsidRPr="00000000">
        <w:rPr>
          <w:sz w:val="20"/>
          <w:szCs w:val="20"/>
          <w:rtl w:val="0"/>
        </w:rPr>
        <w:t xml:space="preserve">.</w:t>
      </w:r>
    </w:p>
    <w:p w:rsidR="00000000" w:rsidDel="00000000" w:rsidP="00000000" w:rsidRDefault="00000000" w:rsidRPr="00000000" w14:paraId="00000012">
      <w:pPr>
        <w:spacing w:after="240" w:before="240" w:lineRule="auto"/>
        <w:rPr>
          <w:sz w:val="20"/>
          <w:szCs w:val="20"/>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sz w:val="20"/>
          <w:szCs w:val="20"/>
        </w:rPr>
      </w:pPr>
      <w:bookmarkStart w:colFirst="0" w:colLast="0" w:name="_wduigac3txsy" w:id="4"/>
      <w:bookmarkEnd w:id="4"/>
      <w:r w:rsidDel="00000000" w:rsidR="00000000" w:rsidRPr="00000000">
        <w:rPr>
          <w:b w:val="1"/>
          <w:bCs w:val="1"/>
          <w:color w:val="000000"/>
          <w:sz w:val="34"/>
          <w:szCs w:val="34"/>
          <w:rtl w:val="0"/>
        </w:rPr>
        <w:t xml:space="preserve">PART C - ACTIONABLE OUTPUT</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4"/>
          <w:szCs w:val="24"/>
          <w:u w:val="single"/>
        </w:rPr>
      </w:pPr>
      <w:bookmarkStart w:colFirst="0" w:colLast="0" w:name="_mlsteejpytzf" w:id="5"/>
      <w:bookmarkEnd w:id="5"/>
      <w:r w:rsidDel="00000000" w:rsidR="00000000" w:rsidRPr="00000000">
        <w:rPr>
          <w:b w:val="1"/>
          <w:bCs w:val="1"/>
          <w:sz w:val="24"/>
          <w:szCs w:val="24"/>
          <w:u w:val="single"/>
          <w:rtl w:val="0"/>
        </w:rPr>
        <w:t xml:space="preserve">Strategy 1: The "Greed-Momentum" Rule</w:t>
      </w:r>
    </w:p>
    <w:p w:rsidR="00000000" w:rsidDel="00000000" w:rsidP="00000000" w:rsidRDefault="00000000" w:rsidRPr="00000000" w14:paraId="00000015">
      <w:pPr>
        <w:spacing w:after="240" w:before="240" w:lineRule="auto"/>
        <w:rPr>
          <w:sz w:val="20"/>
          <w:szCs w:val="20"/>
        </w:rPr>
      </w:pPr>
      <w:r w:rsidDel="00000000" w:rsidR="00000000" w:rsidRPr="00000000">
        <w:rPr>
          <w:b w:val="1"/>
          <w:bCs w:val="1"/>
          <w:sz w:val="20"/>
          <w:szCs w:val="20"/>
          <w:rtl w:val="0"/>
        </w:rPr>
        <w:t xml:space="preserve">Target:</w:t>
      </w:r>
      <w:r w:rsidDel="00000000" w:rsidR="00000000" w:rsidRPr="00000000">
        <w:rPr>
          <w:sz w:val="20"/>
          <w:szCs w:val="20"/>
          <w:rtl w:val="0"/>
        </w:rPr>
        <w:t xml:space="preserve"> Frequent Traders (Segmented by high trade counts).</w:t>
      </w:r>
    </w:p>
    <w:p w:rsidR="00000000" w:rsidDel="00000000" w:rsidP="00000000" w:rsidRDefault="00000000" w:rsidRPr="00000000" w14:paraId="00000016">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The Rule:</w:t>
      </w:r>
      <w:r w:rsidDel="00000000" w:rsidR="00000000" w:rsidRPr="00000000">
        <w:rPr>
          <w:sz w:val="20"/>
          <w:szCs w:val="20"/>
          <w:rtl w:val="0"/>
        </w:rPr>
        <w:t xml:space="preserve"> During </w:t>
      </w:r>
      <w:r w:rsidDel="00000000" w:rsidR="00000000" w:rsidRPr="00000000">
        <w:rPr>
          <w:b w:val="1"/>
          <w:bCs w:val="1"/>
          <w:sz w:val="20"/>
          <w:szCs w:val="20"/>
          <w:rtl w:val="0"/>
        </w:rPr>
        <w:t xml:space="preserve">Greed</w:t>
      </w:r>
      <w:r w:rsidDel="00000000" w:rsidR="00000000" w:rsidRPr="00000000">
        <w:rPr>
          <w:sz w:val="20"/>
          <w:szCs w:val="20"/>
          <w:rtl w:val="0"/>
        </w:rPr>
        <w:t xml:space="preserve"> days, the platform should prioritize liquidity for "Frequent Traders" and suggest increased position sizes.</w:t>
      </w:r>
    </w:p>
    <w:p w:rsidR="00000000" w:rsidDel="00000000" w:rsidP="00000000" w:rsidRDefault="00000000" w:rsidRPr="00000000" w14:paraId="00000017">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The Reasoning:</w:t>
      </w:r>
      <w:r w:rsidDel="00000000" w:rsidR="00000000" w:rsidRPr="00000000">
        <w:rPr>
          <w:sz w:val="20"/>
          <w:szCs w:val="20"/>
          <w:rtl w:val="0"/>
        </w:rPr>
        <w:t xml:space="preserve"> The data shows that </w:t>
      </w:r>
      <w:r w:rsidDel="00000000" w:rsidR="00000000" w:rsidRPr="00000000">
        <w:rPr>
          <w:b w:val="1"/>
          <w:bCs w:val="1"/>
          <w:sz w:val="20"/>
          <w:szCs w:val="20"/>
          <w:rtl w:val="0"/>
        </w:rPr>
        <w:t xml:space="preserve">Greed</w:t>
      </w:r>
      <w:r w:rsidDel="00000000" w:rsidR="00000000" w:rsidRPr="00000000">
        <w:rPr>
          <w:sz w:val="20"/>
          <w:szCs w:val="20"/>
          <w:rtl w:val="0"/>
        </w:rPr>
        <w:t xml:space="preserve"> days result in the highest average profitability (</w:t>
      </w:r>
      <w:r w:rsidDel="00000000" w:rsidR="00000000" w:rsidRPr="00000000">
        <w:rPr>
          <w:b w:val="1"/>
          <w:bCs w:val="1"/>
          <w:sz w:val="20"/>
          <w:szCs w:val="20"/>
          <w:rtl w:val="0"/>
        </w:rPr>
        <w:t xml:space="preserve">~87.89 Closed PnL</w:t>
      </w:r>
      <w:r w:rsidDel="00000000" w:rsidR="00000000" w:rsidRPr="00000000">
        <w:rPr>
          <w:sz w:val="20"/>
          <w:szCs w:val="20"/>
          <w:rtl w:val="0"/>
        </w:rPr>
        <w:t xml:space="preserve">). Since the win rate is statistically higher in this phase, encouraging frequent traders to capitalize on the positive momentum maximizes platform volume and trader success.</w:t>
      </w:r>
    </w:p>
    <w:p w:rsidR="00000000" w:rsidDel="00000000" w:rsidP="00000000" w:rsidRDefault="00000000" w:rsidRPr="00000000" w14:paraId="00000018">
      <w:pPr>
        <w:pStyle w:val="Heading2"/>
        <w:keepNext w:val="0"/>
        <w:keepLines w:val="0"/>
        <w:spacing w:after="80" w:lineRule="auto"/>
        <w:rPr>
          <w:b w:val="1"/>
          <w:bCs w:val="1"/>
          <w:sz w:val="24"/>
          <w:szCs w:val="24"/>
          <w:u w:val="single"/>
        </w:rPr>
      </w:pPr>
      <w:bookmarkStart w:colFirst="0" w:colLast="0" w:name="_2n0jhytk5v2n" w:id="6"/>
      <w:bookmarkEnd w:id="6"/>
      <w:r w:rsidDel="00000000" w:rsidR="00000000" w:rsidRPr="00000000">
        <w:rPr>
          <w:b w:val="1"/>
          <w:bCs w:val="1"/>
          <w:sz w:val="24"/>
          <w:szCs w:val="24"/>
          <w:u w:val="single"/>
          <w:rtl w:val="0"/>
        </w:rPr>
        <w:t xml:space="preserve">Strategy 2: The "Fear-Risk" Circuit Breaker</w:t>
      </w:r>
    </w:p>
    <w:p w:rsidR="00000000" w:rsidDel="00000000" w:rsidP="00000000" w:rsidRDefault="00000000" w:rsidRPr="00000000" w14:paraId="00000019">
      <w:pPr>
        <w:spacing w:after="240" w:before="240" w:lineRule="auto"/>
        <w:rPr>
          <w:sz w:val="20"/>
          <w:szCs w:val="20"/>
        </w:rPr>
      </w:pPr>
      <w:r w:rsidDel="00000000" w:rsidR="00000000" w:rsidRPr="00000000">
        <w:rPr>
          <w:b w:val="1"/>
          <w:bCs w:val="1"/>
          <w:sz w:val="20"/>
          <w:szCs w:val="20"/>
          <w:rtl w:val="0"/>
        </w:rPr>
        <w:t xml:space="preserve">Target:</w:t>
      </w:r>
      <w:r w:rsidDel="00000000" w:rsidR="00000000" w:rsidRPr="00000000">
        <w:rPr>
          <w:sz w:val="20"/>
          <w:szCs w:val="20"/>
          <w:rtl w:val="0"/>
        </w:rPr>
        <w:t xml:space="preserve"> High-Risk Outliers (Segmented by extreme Size USD).</w:t>
      </w:r>
    </w:p>
    <w:p w:rsidR="00000000" w:rsidDel="00000000" w:rsidP="00000000" w:rsidRDefault="00000000" w:rsidRPr="00000000" w14:paraId="0000001A">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The Rule:</w:t>
      </w:r>
      <w:r w:rsidDel="00000000" w:rsidR="00000000" w:rsidRPr="00000000">
        <w:rPr>
          <w:sz w:val="20"/>
          <w:szCs w:val="20"/>
          <w:rtl w:val="0"/>
        </w:rPr>
        <w:t xml:space="preserve"> During </w:t>
      </w:r>
      <w:r w:rsidDel="00000000" w:rsidR="00000000" w:rsidRPr="00000000">
        <w:rPr>
          <w:b w:val="1"/>
          <w:bCs w:val="1"/>
          <w:sz w:val="20"/>
          <w:szCs w:val="20"/>
          <w:rtl w:val="0"/>
        </w:rPr>
        <w:t xml:space="preserve">Fear</w:t>
      </w:r>
      <w:r w:rsidDel="00000000" w:rsidR="00000000" w:rsidRPr="00000000">
        <w:rPr>
          <w:sz w:val="20"/>
          <w:szCs w:val="20"/>
          <w:rtl w:val="0"/>
        </w:rPr>
        <w:t xml:space="preserve"> days, implement a "Size Cap" or stricter margin requirements for accounts whose </w:t>
      </w:r>
      <w:r w:rsidDel="00000000" w:rsidR="00000000" w:rsidRPr="00000000">
        <w:rPr>
          <w:b w:val="1"/>
          <w:bCs w:val="1"/>
          <w:sz w:val="20"/>
          <w:szCs w:val="20"/>
          <w:rtl w:val="0"/>
        </w:rPr>
        <w:t xml:space="preserve">Size USD</w:t>
      </w:r>
      <w:r w:rsidDel="00000000" w:rsidR="00000000" w:rsidRPr="00000000">
        <w:rPr>
          <w:sz w:val="20"/>
          <w:szCs w:val="20"/>
          <w:rtl w:val="0"/>
        </w:rPr>
        <w:t xml:space="preserve"> exceeds the 95th percentile of their 30-day average.</w:t>
      </w:r>
    </w:p>
    <w:p w:rsidR="00000000" w:rsidDel="00000000" w:rsidP="00000000" w:rsidRDefault="00000000" w:rsidRPr="00000000" w14:paraId="0000001B">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The Reasoning:</w:t>
      </w:r>
      <w:r w:rsidDel="00000000" w:rsidR="00000000" w:rsidRPr="00000000">
        <w:rPr>
          <w:sz w:val="20"/>
          <w:szCs w:val="20"/>
          <w:rtl w:val="0"/>
        </w:rPr>
        <w:t xml:space="preserve"> The </w:t>
      </w:r>
      <w:r w:rsidDel="00000000" w:rsidR="00000000" w:rsidRPr="00000000">
        <w:rPr>
          <w:b w:val="1"/>
          <w:bCs w:val="1"/>
          <w:sz w:val="20"/>
          <w:szCs w:val="20"/>
          <w:rtl w:val="0"/>
        </w:rPr>
        <w:t xml:space="preserve">Size USD</w:t>
      </w:r>
      <w:r w:rsidDel="00000000" w:rsidR="00000000" w:rsidRPr="00000000">
        <w:rPr>
          <w:sz w:val="20"/>
          <w:szCs w:val="20"/>
          <w:rtl w:val="0"/>
        </w:rPr>
        <w:t xml:space="preserve"> boxplot reveals that </w:t>
      </w:r>
      <w:r w:rsidDel="00000000" w:rsidR="00000000" w:rsidRPr="00000000">
        <w:rPr>
          <w:b w:val="1"/>
          <w:bCs w:val="1"/>
          <w:sz w:val="20"/>
          <w:szCs w:val="20"/>
          <w:rtl w:val="0"/>
        </w:rPr>
        <w:t xml:space="preserve">Fear</w:t>
      </w:r>
      <w:r w:rsidDel="00000000" w:rsidR="00000000" w:rsidRPr="00000000">
        <w:rPr>
          <w:sz w:val="20"/>
          <w:szCs w:val="20"/>
          <w:rtl w:val="0"/>
        </w:rPr>
        <w:t xml:space="preserve"> days trigger extreme outlier behavior, with some traders placing massive bets (up to 3.5M USD). This suggests "panic-buying" or "revenge trading." Enforcing a cap during fearful sentiment protects the platform from sudden mass liquidations and helps inconsistent traders avoid catastrophic losses.</w:t>
      </w:r>
    </w:p>
    <w:p w:rsidR="00000000" w:rsidDel="00000000" w:rsidP="00000000" w:rsidRDefault="00000000" w:rsidRPr="00000000" w14:paraId="0000001C">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1D">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1E">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b w:val="1"/>
          <w:bCs w:val="1"/>
          <w:sz w:val="20"/>
          <w:szCs w:val="20"/>
          <w:rtl w:val="0"/>
        </w:rPr>
        <w:t xml:space="preserve">Q.</w:t>
      </w:r>
      <w:r w:rsidDel="00000000" w:rsidR="00000000" w:rsidRPr="00000000">
        <w:rPr>
          <w:b w:val="1"/>
          <w:bCs w:val="1"/>
          <w:sz w:val="14"/>
          <w:szCs w:val="14"/>
          <w:rtl w:val="0"/>
        </w:rPr>
        <w:t xml:space="preserve">     </w:t>
      </w:r>
      <w:r w:rsidDel="00000000" w:rsidR="00000000" w:rsidRPr="00000000">
        <w:rPr>
          <w:b w:val="1"/>
          <w:bCs w:val="1"/>
          <w:rtl w:val="0"/>
        </w:rPr>
        <w:t xml:space="preserve">A short write-up (max 1 page) OR a markdown section summarizing:</w:t>
      </w:r>
      <w:r w:rsidDel="00000000" w:rsidR="00000000" w:rsidRPr="00000000">
        <w:rPr>
          <w:sz w:val="14"/>
          <w:szCs w:val="14"/>
          <w:rtl w:val="0"/>
        </w:rPr>
        <w:t xml:space="preserve">  </w:t>
      </w:r>
      <w:r w:rsidDel="00000000" w:rsidR="00000000" w:rsidRPr="00000000">
        <w:rPr>
          <w:rtl w:val="0"/>
        </w:rPr>
        <w:t xml:space="preserve">methodology , insights , strategy recommendations</w:t>
      </w:r>
    </w:p>
    <w:p w:rsidR="00000000" w:rsidDel="00000000" w:rsidP="00000000" w:rsidRDefault="00000000" w:rsidRPr="00000000" w14:paraId="00000020">
      <w:pPr>
        <w:pStyle w:val="Heading2"/>
        <w:keepNext w:val="0"/>
        <w:keepLines w:val="0"/>
        <w:spacing w:after="80" w:before="0" w:lineRule="auto"/>
        <w:rPr>
          <w:b w:val="1"/>
          <w:bCs w:val="1"/>
          <w:sz w:val="30"/>
          <w:szCs w:val="30"/>
        </w:rPr>
      </w:pPr>
      <w:bookmarkStart w:colFirst="0" w:colLast="0" w:name="_kzt82pnkmg54" w:id="7"/>
      <w:bookmarkEnd w:id="7"/>
      <w:r w:rsidDel="00000000" w:rsidR="00000000" w:rsidRPr="00000000">
        <w:rPr>
          <w:b w:val="1"/>
          <w:bCs w:val="1"/>
          <w:sz w:val="30"/>
          <w:szCs w:val="30"/>
          <w:rtl w:val="0"/>
        </w:rPr>
        <w:t xml:space="preserve">Final Project Analysis</w:t>
      </w:r>
    </w:p>
    <w:p w:rsidR="00000000" w:rsidDel="00000000" w:rsidP="00000000" w:rsidRDefault="00000000" w:rsidRPr="00000000" w14:paraId="00000021">
      <w:pPr>
        <w:spacing w:after="240" w:lineRule="auto"/>
        <w:rPr/>
      </w:pPr>
      <w:r w:rsidDel="00000000" w:rsidR="00000000" w:rsidRPr="00000000">
        <w:rPr>
          <w:b w:val="1"/>
          <w:bCs w:val="1"/>
          <w:rtl w:val="0"/>
        </w:rPr>
        <w:t xml:space="preserve">Prepared by:</w:t>
      </w:r>
      <w:r w:rsidDel="00000000" w:rsidR="00000000" w:rsidRPr="00000000">
        <w:rPr>
          <w:rtl w:val="0"/>
        </w:rPr>
        <w:t xml:space="preserve"> Ashiba</w:t>
      </w:r>
    </w:p>
    <w:p w:rsidR="00000000" w:rsidDel="00000000" w:rsidP="00000000" w:rsidRDefault="00000000" w:rsidRPr="00000000" w14:paraId="00000022">
      <w:pPr>
        <w:spacing w:after="240" w:lineRule="auto"/>
        <w:rPr/>
      </w:pPr>
      <w:r w:rsidDel="00000000" w:rsidR="00000000" w:rsidRPr="00000000">
        <w:rPr>
          <w:b w:val="1"/>
          <w:bCs w:val="1"/>
          <w:rtl w:val="0"/>
        </w:rPr>
        <w:t xml:space="preserve">Role:</w:t>
      </w:r>
      <w:r w:rsidDel="00000000" w:rsidR="00000000" w:rsidRPr="00000000">
        <w:rPr>
          <w:rtl w:val="0"/>
        </w:rPr>
        <w:t xml:space="preserve"> Data Science Intern</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276" w:lineRule="auto"/>
        <w:rPr>
          <w:b w:val="1"/>
          <w:bCs w:val="1"/>
          <w:color w:val="000000"/>
          <w:sz w:val="24"/>
          <w:szCs w:val="24"/>
        </w:rPr>
      </w:pPr>
      <w:bookmarkStart w:colFirst="0" w:colLast="0" w:name="_clqlncsizxot" w:id="8"/>
      <w:bookmarkEnd w:id="8"/>
      <w:r w:rsidDel="00000000" w:rsidR="00000000" w:rsidRPr="00000000">
        <w:rPr>
          <w:b w:val="1"/>
          <w:bCs w:val="1"/>
          <w:color w:val="000000"/>
          <w:sz w:val="24"/>
          <w:szCs w:val="24"/>
          <w:rtl w:val="0"/>
        </w:rPr>
        <w:t xml:space="preserve">1. Methodology</w:t>
      </w:r>
    </w:p>
    <w:p w:rsidR="00000000" w:rsidDel="00000000" w:rsidP="00000000" w:rsidRDefault="00000000" w:rsidRPr="00000000" w14:paraId="00000025">
      <w:pPr>
        <w:spacing w:after="240" w:before="240" w:line="276" w:lineRule="auto"/>
        <w:rPr>
          <w:sz w:val="20"/>
          <w:szCs w:val="20"/>
        </w:rPr>
      </w:pPr>
      <w:r w:rsidDel="00000000" w:rsidR="00000000" w:rsidRPr="00000000">
        <w:rPr>
          <w:sz w:val="20"/>
          <w:szCs w:val="20"/>
          <w:rtl w:val="0"/>
        </w:rPr>
        <w:t xml:space="preserve">To move beyond surface-level metrics, I developed a data pipeline to analyze how market psychology correlates with financial performance.</w:t>
      </w:r>
    </w:p>
    <w:p w:rsidR="00000000" w:rsidDel="00000000" w:rsidP="00000000" w:rsidRDefault="00000000" w:rsidRPr="00000000" w14:paraId="00000026">
      <w:pPr>
        <w:numPr>
          <w:ilvl w:val="0"/>
          <w:numId w:val="7"/>
        </w:numPr>
        <w:spacing w:after="0" w:afterAutospacing="0" w:before="240" w:line="276" w:lineRule="auto"/>
        <w:ind w:left="720" w:hanging="360"/>
        <w:rPr>
          <w:sz w:val="20"/>
          <w:szCs w:val="20"/>
        </w:rPr>
      </w:pPr>
      <w:r w:rsidDel="00000000" w:rsidR="00000000" w:rsidRPr="00000000">
        <w:rPr>
          <w:b w:val="1"/>
          <w:bCs w:val="1"/>
          <w:sz w:val="20"/>
          <w:szCs w:val="20"/>
          <w:rtl w:val="0"/>
        </w:rPr>
        <w:t xml:space="preserve">Data Integration:</w:t>
      </w:r>
      <w:r w:rsidDel="00000000" w:rsidR="00000000" w:rsidRPr="00000000">
        <w:rPr>
          <w:sz w:val="20"/>
          <w:szCs w:val="20"/>
          <w:rtl w:val="0"/>
        </w:rPr>
        <w:t xml:space="preserve"> I synchronized historical trade records with the daily </w:t>
      </w:r>
      <w:r w:rsidDel="00000000" w:rsidR="00000000" w:rsidRPr="00000000">
        <w:rPr>
          <w:b w:val="1"/>
          <w:bCs w:val="1"/>
          <w:sz w:val="20"/>
          <w:szCs w:val="20"/>
          <w:rtl w:val="0"/>
        </w:rPr>
        <w:t xml:space="preserve">Fear &amp; Greed Index</w:t>
      </w:r>
      <w:r w:rsidDel="00000000" w:rsidR="00000000" w:rsidRPr="00000000">
        <w:rPr>
          <w:sz w:val="20"/>
          <w:szCs w:val="20"/>
          <w:rtl w:val="0"/>
        </w:rPr>
        <w:t xml:space="preserve"> using a standardized date key. This ensured every P&amp;L (Profit and Loss) entry was mapped to the specific market sentiment at that moment.</w:t>
      </w:r>
    </w:p>
    <w:p w:rsidR="00000000" w:rsidDel="00000000" w:rsidP="00000000" w:rsidRDefault="00000000" w:rsidRPr="00000000" w14:paraId="00000027">
      <w:pPr>
        <w:numPr>
          <w:ilvl w:val="0"/>
          <w:numId w:val="7"/>
        </w:numPr>
        <w:spacing w:after="0" w:afterAutospacing="0" w:before="0" w:beforeAutospacing="0" w:line="276" w:lineRule="auto"/>
        <w:ind w:left="720" w:hanging="360"/>
        <w:rPr>
          <w:sz w:val="20"/>
          <w:szCs w:val="20"/>
        </w:rPr>
      </w:pPr>
      <w:r w:rsidDel="00000000" w:rsidR="00000000" w:rsidRPr="00000000">
        <w:rPr>
          <w:b w:val="1"/>
          <w:bCs w:val="1"/>
          <w:sz w:val="20"/>
          <w:szCs w:val="20"/>
          <w:rtl w:val="0"/>
        </w:rPr>
        <w:t xml:space="preserve">Data Refinement:</w:t>
      </w:r>
      <w:r w:rsidDel="00000000" w:rsidR="00000000" w:rsidRPr="00000000">
        <w:rPr>
          <w:sz w:val="20"/>
          <w:szCs w:val="20"/>
          <w:rtl w:val="0"/>
        </w:rPr>
        <w:t xml:space="preserve"> I cleaned the dataset to remove "noise"—such as null values and incomplete trades—that could skew statistical averages. I then categorized the sentiment into two distinct environments: </w:t>
      </w:r>
      <w:r w:rsidDel="00000000" w:rsidR="00000000" w:rsidRPr="00000000">
        <w:rPr>
          <w:b w:val="1"/>
          <w:bCs w:val="1"/>
          <w:sz w:val="20"/>
          <w:szCs w:val="20"/>
          <w:rtl w:val="0"/>
        </w:rPr>
        <w:t xml:space="preserve">Fear</w:t>
      </w:r>
      <w:r w:rsidDel="00000000" w:rsidR="00000000" w:rsidRPr="00000000">
        <w:rPr>
          <w:sz w:val="20"/>
          <w:szCs w:val="20"/>
          <w:rtl w:val="0"/>
        </w:rPr>
        <w:t xml:space="preserve"> (high anxiety) and </w:t>
      </w:r>
      <w:r w:rsidDel="00000000" w:rsidR="00000000" w:rsidRPr="00000000">
        <w:rPr>
          <w:b w:val="1"/>
          <w:bCs w:val="1"/>
          <w:sz w:val="20"/>
          <w:szCs w:val="20"/>
          <w:rtl w:val="0"/>
        </w:rPr>
        <w:t xml:space="preserve">Greed</w:t>
      </w:r>
      <w:r w:rsidDel="00000000" w:rsidR="00000000" w:rsidRPr="00000000">
        <w:rPr>
          <w:sz w:val="20"/>
          <w:szCs w:val="20"/>
          <w:rtl w:val="0"/>
        </w:rPr>
        <w:t xml:space="preserve"> (high optimism).</w:t>
      </w:r>
    </w:p>
    <w:p w:rsidR="00000000" w:rsidDel="00000000" w:rsidP="00000000" w:rsidRDefault="00000000" w:rsidRPr="00000000" w14:paraId="00000028">
      <w:pPr>
        <w:numPr>
          <w:ilvl w:val="0"/>
          <w:numId w:val="7"/>
        </w:numPr>
        <w:spacing w:after="240" w:before="0" w:beforeAutospacing="0" w:line="276" w:lineRule="auto"/>
        <w:ind w:left="720" w:hanging="360"/>
        <w:rPr>
          <w:sz w:val="20"/>
          <w:szCs w:val="20"/>
        </w:rPr>
      </w:pPr>
      <w:r w:rsidDel="00000000" w:rsidR="00000000" w:rsidRPr="00000000">
        <w:rPr>
          <w:b w:val="1"/>
          <w:bCs w:val="1"/>
          <w:sz w:val="20"/>
          <w:szCs w:val="20"/>
          <w:rtl w:val="0"/>
        </w:rPr>
        <w:t xml:space="preserve">Visualization Strategy:</w:t>
      </w:r>
      <w:r w:rsidDel="00000000" w:rsidR="00000000" w:rsidRPr="00000000">
        <w:rPr>
          <w:sz w:val="20"/>
          <w:szCs w:val="20"/>
          <w:rtl w:val="0"/>
        </w:rPr>
        <w:t xml:space="preserve"> I utilized </w:t>
      </w:r>
      <w:r w:rsidDel="00000000" w:rsidR="00000000" w:rsidRPr="00000000">
        <w:rPr>
          <w:b w:val="1"/>
          <w:bCs w:val="1"/>
          <w:sz w:val="20"/>
          <w:szCs w:val="20"/>
          <w:rtl w:val="0"/>
        </w:rPr>
        <w:t xml:space="preserve">Bar Charts</w:t>
      </w:r>
      <w:r w:rsidDel="00000000" w:rsidR="00000000" w:rsidRPr="00000000">
        <w:rPr>
          <w:sz w:val="20"/>
          <w:szCs w:val="20"/>
          <w:rtl w:val="0"/>
        </w:rPr>
        <w:t xml:space="preserve"> to identify high-level profitability trends and </w:t>
      </w:r>
      <w:r w:rsidDel="00000000" w:rsidR="00000000" w:rsidRPr="00000000">
        <w:rPr>
          <w:b w:val="1"/>
          <w:bCs w:val="1"/>
          <w:sz w:val="20"/>
          <w:szCs w:val="20"/>
          <w:rtl w:val="0"/>
        </w:rPr>
        <w:t xml:space="preserve">Boxplots</w:t>
      </w:r>
      <w:r w:rsidDel="00000000" w:rsidR="00000000" w:rsidRPr="00000000">
        <w:rPr>
          <w:sz w:val="20"/>
          <w:szCs w:val="20"/>
          <w:rtl w:val="0"/>
        </w:rPr>
        <w:t xml:space="preserve"> to isolate volatility and statistical outliers.</w:t>
      </w:r>
    </w:p>
    <w:p w:rsidR="00000000" w:rsidDel="00000000" w:rsidP="00000000" w:rsidRDefault="00000000" w:rsidRPr="00000000" w14:paraId="00000029">
      <w:pPr>
        <w:pStyle w:val="Heading3"/>
        <w:keepNext w:val="0"/>
        <w:keepLines w:val="0"/>
        <w:spacing w:before="280" w:line="276" w:lineRule="auto"/>
        <w:rPr>
          <w:b w:val="1"/>
          <w:bCs w:val="1"/>
          <w:color w:val="000000"/>
          <w:sz w:val="24"/>
          <w:szCs w:val="24"/>
        </w:rPr>
      </w:pPr>
      <w:bookmarkStart w:colFirst="0" w:colLast="0" w:name="_k19contclob5" w:id="9"/>
      <w:bookmarkEnd w:id="9"/>
      <w:r w:rsidDel="00000000" w:rsidR="00000000" w:rsidRPr="00000000">
        <w:rPr>
          <w:b w:val="1"/>
          <w:bCs w:val="1"/>
          <w:color w:val="000000"/>
          <w:sz w:val="24"/>
          <w:szCs w:val="24"/>
          <w:rtl w:val="0"/>
        </w:rPr>
        <w:t xml:space="preserve">2. Key Insights</w:t>
      </w:r>
    </w:p>
    <w:p w:rsidR="00000000" w:rsidDel="00000000" w:rsidP="00000000" w:rsidRDefault="00000000" w:rsidRPr="00000000" w14:paraId="0000002A">
      <w:pPr>
        <w:numPr>
          <w:ilvl w:val="0"/>
          <w:numId w:val="5"/>
        </w:numPr>
        <w:spacing w:after="0" w:afterAutospacing="0" w:before="240" w:line="276" w:lineRule="auto"/>
        <w:ind w:left="720" w:hanging="360"/>
        <w:rPr>
          <w:sz w:val="20"/>
          <w:szCs w:val="20"/>
        </w:rPr>
      </w:pPr>
      <w:r w:rsidDel="00000000" w:rsidR="00000000" w:rsidRPr="00000000">
        <w:rPr>
          <w:b w:val="1"/>
          <w:bCs w:val="1"/>
          <w:sz w:val="20"/>
          <w:szCs w:val="20"/>
          <w:rtl w:val="0"/>
        </w:rPr>
        <w:t xml:space="preserve">Sentiment as a Performance Driver:</w:t>
      </w:r>
      <w:r w:rsidDel="00000000" w:rsidR="00000000" w:rsidRPr="00000000">
        <w:rPr>
          <w:sz w:val="20"/>
          <w:szCs w:val="20"/>
          <w:rtl w:val="0"/>
        </w:rPr>
        <w:t xml:space="preserve"> Statistical evidence suggests it is significantly easier to generate returns during optimistic phases. The average profit during "Greed" periods was </w:t>
      </w:r>
      <w:r w:rsidDel="00000000" w:rsidR="00000000" w:rsidRPr="00000000">
        <w:rPr>
          <w:b w:val="1"/>
          <w:bCs w:val="1"/>
          <w:sz w:val="20"/>
          <w:szCs w:val="20"/>
          <w:rtl w:val="0"/>
        </w:rPr>
        <w:t xml:space="preserve">$87.89</w:t>
      </w:r>
      <w:r w:rsidDel="00000000" w:rsidR="00000000" w:rsidRPr="00000000">
        <w:rPr>
          <w:sz w:val="20"/>
          <w:szCs w:val="20"/>
          <w:rtl w:val="0"/>
        </w:rPr>
        <w:t xml:space="preserve">, nearly double the </w:t>
      </w:r>
      <w:r w:rsidDel="00000000" w:rsidR="00000000" w:rsidRPr="00000000">
        <w:rPr>
          <w:b w:val="1"/>
          <w:bCs w:val="1"/>
          <w:sz w:val="20"/>
          <w:szCs w:val="20"/>
          <w:rtl w:val="0"/>
        </w:rPr>
        <w:t xml:space="preserve">$50.04</w:t>
      </w:r>
      <w:r w:rsidDel="00000000" w:rsidR="00000000" w:rsidRPr="00000000">
        <w:rPr>
          <w:sz w:val="20"/>
          <w:szCs w:val="20"/>
          <w:rtl w:val="0"/>
        </w:rPr>
        <w:t xml:space="preserve"> observed during "Fear" cycles.</w:t>
      </w:r>
    </w:p>
    <w:p w:rsidR="00000000" w:rsidDel="00000000" w:rsidP="00000000" w:rsidRDefault="00000000" w:rsidRPr="00000000" w14:paraId="0000002B">
      <w:pPr>
        <w:numPr>
          <w:ilvl w:val="0"/>
          <w:numId w:val="5"/>
        </w:numPr>
        <w:spacing w:after="0" w:afterAutospacing="0" w:before="0" w:beforeAutospacing="0" w:line="276" w:lineRule="auto"/>
        <w:ind w:left="720" w:hanging="360"/>
        <w:rPr>
          <w:sz w:val="20"/>
          <w:szCs w:val="20"/>
        </w:rPr>
      </w:pPr>
      <w:r w:rsidDel="00000000" w:rsidR="00000000" w:rsidRPr="00000000">
        <w:rPr>
          <w:b w:val="1"/>
          <w:bCs w:val="1"/>
          <w:sz w:val="20"/>
          <w:szCs w:val="20"/>
          <w:rtl w:val="0"/>
        </w:rPr>
        <w:t xml:space="preserve">The "Revenge Trading" Signal:</w:t>
      </w:r>
      <w:r w:rsidDel="00000000" w:rsidR="00000000" w:rsidRPr="00000000">
        <w:rPr>
          <w:sz w:val="20"/>
          <w:szCs w:val="20"/>
          <w:rtl w:val="0"/>
        </w:rPr>
        <w:t xml:space="preserve"> Boxplot analysis revealed significant outliers during "Fear" days. While most traders scale back during high-anxiety periods, the data suggests a subset of traders take excessive risks to recoup losses, leading to unpredictable swings.</w:t>
      </w:r>
    </w:p>
    <w:p w:rsidR="00000000" w:rsidDel="00000000" w:rsidP="00000000" w:rsidRDefault="00000000" w:rsidRPr="00000000" w14:paraId="0000002C">
      <w:pPr>
        <w:numPr>
          <w:ilvl w:val="0"/>
          <w:numId w:val="5"/>
        </w:numPr>
        <w:spacing w:after="240" w:before="0" w:beforeAutospacing="0" w:line="276" w:lineRule="auto"/>
        <w:ind w:left="720" w:hanging="360"/>
        <w:rPr>
          <w:sz w:val="20"/>
          <w:szCs w:val="20"/>
        </w:rPr>
      </w:pPr>
      <w:r w:rsidDel="00000000" w:rsidR="00000000" w:rsidRPr="00000000">
        <w:rPr>
          <w:b w:val="1"/>
          <w:bCs w:val="1"/>
          <w:sz w:val="20"/>
          <w:szCs w:val="20"/>
          <w:rtl w:val="0"/>
        </w:rPr>
        <w:t xml:space="preserve">Activity vs. Efficiency:</w:t>
      </w:r>
      <w:r w:rsidDel="00000000" w:rsidR="00000000" w:rsidRPr="00000000">
        <w:rPr>
          <w:sz w:val="20"/>
          <w:szCs w:val="20"/>
          <w:rtl w:val="0"/>
        </w:rPr>
        <w:t xml:space="preserve"> While trade frequency was higher during "Fear" periods, efficiency was lower. The data indicates that </w:t>
      </w:r>
      <w:r w:rsidDel="00000000" w:rsidR="00000000" w:rsidRPr="00000000">
        <w:rPr>
          <w:b w:val="1"/>
          <w:bCs w:val="1"/>
          <w:sz w:val="20"/>
          <w:szCs w:val="20"/>
          <w:rtl w:val="0"/>
        </w:rPr>
        <w:t xml:space="preserve">market panic increases volume, but market optimism drives profitability.</w:t>
      </w:r>
    </w:p>
    <w:p w:rsidR="00000000" w:rsidDel="00000000" w:rsidP="00000000" w:rsidRDefault="00000000" w:rsidRPr="00000000" w14:paraId="0000002D">
      <w:pPr>
        <w:pStyle w:val="Heading3"/>
        <w:keepNext w:val="0"/>
        <w:keepLines w:val="0"/>
        <w:spacing w:before="280" w:line="276" w:lineRule="auto"/>
        <w:rPr>
          <w:b w:val="1"/>
          <w:bCs w:val="1"/>
          <w:color w:val="000000"/>
          <w:sz w:val="24"/>
          <w:szCs w:val="24"/>
        </w:rPr>
      </w:pPr>
      <w:bookmarkStart w:colFirst="0" w:colLast="0" w:name="_uxwz9nuj4nt2" w:id="10"/>
      <w:bookmarkEnd w:id="10"/>
      <w:r w:rsidDel="00000000" w:rsidR="00000000" w:rsidRPr="00000000">
        <w:rPr>
          <w:b w:val="1"/>
          <w:bCs w:val="1"/>
          <w:color w:val="000000"/>
          <w:sz w:val="24"/>
          <w:szCs w:val="24"/>
          <w:rtl w:val="0"/>
        </w:rPr>
        <w:t xml:space="preserve">3. Strategic Recommendations</w:t>
      </w:r>
    </w:p>
    <w:p w:rsidR="00000000" w:rsidDel="00000000" w:rsidP="00000000" w:rsidRDefault="00000000" w:rsidRPr="00000000" w14:paraId="0000002E">
      <w:pPr>
        <w:spacing w:after="240" w:before="240" w:line="276" w:lineRule="auto"/>
        <w:rPr>
          <w:sz w:val="20"/>
          <w:szCs w:val="20"/>
        </w:rPr>
      </w:pPr>
      <w:r w:rsidDel="00000000" w:rsidR="00000000" w:rsidRPr="00000000">
        <w:rPr>
          <w:sz w:val="20"/>
          <w:szCs w:val="20"/>
          <w:rtl w:val="0"/>
        </w:rPr>
        <w:t xml:space="preserve">Based on these findings, I propose the following adjustments to the trading strategy:</w:t>
      </w:r>
    </w:p>
    <w:p w:rsidR="00000000" w:rsidDel="00000000" w:rsidP="00000000" w:rsidRDefault="00000000" w:rsidRPr="00000000" w14:paraId="0000002F">
      <w:pPr>
        <w:numPr>
          <w:ilvl w:val="0"/>
          <w:numId w:val="4"/>
        </w:numPr>
        <w:spacing w:after="0" w:afterAutospacing="0" w:before="240" w:line="276" w:lineRule="auto"/>
        <w:ind w:left="720" w:hanging="360"/>
        <w:rPr>
          <w:sz w:val="20"/>
          <w:szCs w:val="20"/>
        </w:rPr>
      </w:pPr>
      <w:r w:rsidDel="00000000" w:rsidR="00000000" w:rsidRPr="00000000">
        <w:rPr>
          <w:b w:val="1"/>
          <w:bCs w:val="1"/>
          <w:sz w:val="20"/>
          <w:szCs w:val="20"/>
          <w:rtl w:val="0"/>
        </w:rPr>
        <w:t xml:space="preserve">Sentiment Filtering:</w:t>
      </w:r>
      <w:r w:rsidDel="00000000" w:rsidR="00000000" w:rsidRPr="00000000">
        <w:rPr>
          <w:sz w:val="20"/>
          <w:szCs w:val="20"/>
          <w:rtl w:val="0"/>
        </w:rPr>
        <w:t xml:space="preserve"> Incorporate a sentiment check before executing high-conviction trades. Trading with the "statistical tailwind" of a Greed phase yields higher probability outcomes.</w:t>
      </w:r>
    </w:p>
    <w:p w:rsidR="00000000" w:rsidDel="00000000" w:rsidP="00000000" w:rsidRDefault="00000000" w:rsidRPr="00000000" w14:paraId="00000030">
      <w:pPr>
        <w:numPr>
          <w:ilvl w:val="0"/>
          <w:numId w:val="4"/>
        </w:numPr>
        <w:spacing w:after="0" w:afterAutospacing="0" w:before="0" w:beforeAutospacing="0" w:line="276" w:lineRule="auto"/>
        <w:ind w:left="720" w:hanging="360"/>
        <w:rPr>
          <w:sz w:val="20"/>
          <w:szCs w:val="20"/>
        </w:rPr>
      </w:pPr>
      <w:r w:rsidDel="00000000" w:rsidR="00000000" w:rsidRPr="00000000">
        <w:rPr>
          <w:b w:val="1"/>
          <w:bCs w:val="1"/>
          <w:sz w:val="20"/>
          <w:szCs w:val="20"/>
          <w:rtl w:val="0"/>
        </w:rPr>
        <w:t xml:space="preserve">Risk Scaling:</w:t>
      </w:r>
      <w:r w:rsidDel="00000000" w:rsidR="00000000" w:rsidRPr="00000000">
        <w:rPr>
          <w:sz w:val="20"/>
          <w:szCs w:val="20"/>
          <w:rtl w:val="0"/>
        </w:rPr>
        <w:t xml:space="preserve"> Systematically reduce position sizes when the market enters a "Fear" phase. Since the data shows extreme risks are concentrated in these periods, downsizing protects the portfolio from high-volatility events.</w:t>
      </w:r>
    </w:p>
    <w:p w:rsidR="00000000" w:rsidDel="00000000" w:rsidP="00000000" w:rsidRDefault="00000000" w:rsidRPr="00000000" w14:paraId="00000031">
      <w:pPr>
        <w:numPr>
          <w:ilvl w:val="0"/>
          <w:numId w:val="4"/>
        </w:numPr>
        <w:spacing w:after="240" w:before="0" w:beforeAutospacing="0" w:line="276" w:lineRule="auto"/>
        <w:ind w:left="720" w:hanging="360"/>
        <w:rPr>
          <w:sz w:val="20"/>
          <w:szCs w:val="20"/>
        </w:rPr>
      </w:pPr>
      <w:r w:rsidDel="00000000" w:rsidR="00000000" w:rsidRPr="00000000">
        <w:rPr>
          <w:b w:val="1"/>
          <w:bCs w:val="1"/>
          <w:sz w:val="20"/>
          <w:szCs w:val="20"/>
          <w:rtl w:val="0"/>
        </w:rPr>
        <w:t xml:space="preserve">Prioritizing Quality:</w:t>
      </w:r>
      <w:r w:rsidDel="00000000" w:rsidR="00000000" w:rsidRPr="00000000">
        <w:rPr>
          <w:sz w:val="20"/>
          <w:szCs w:val="20"/>
          <w:rtl w:val="0"/>
        </w:rPr>
        <w:t xml:space="preserve"> Avoid the "activity trap" during Fear cycles. The data suggests that during high-anxiety markets, sitting on hands and waiting for a clear trend is more effective than high-frequency trading for marginal gains.</w:t>
      </w:r>
    </w:p>
    <w:p w:rsidR="00000000" w:rsidDel="00000000" w:rsidP="00000000" w:rsidRDefault="00000000" w:rsidRPr="00000000" w14:paraId="00000032">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