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Relative Value Analysis: LLB vs FICO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FN FA4286</w:t>
            </w:r>
          </w:p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Characteristics (FA)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Collateral &amp; Prepayment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Price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103.35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Yield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5.049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Vintage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2024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Maturity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05/2055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Coupon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6.0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Balance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84.5mm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# Loans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500</w:t>
                  </w:r>
                </w:p>
              </w:tc>
            </w:tr>
          </w:tbl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Avg FICO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750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MAXLS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225k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LTV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75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1M CPR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11.9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3M CPR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14.1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WAC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6.939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WALA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28</w:t>
                  </w:r>
                </w:p>
              </w:tc>
            </w:tr>
          </w:tbl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 SL4960</w:t>
            </w:r>
          </w:p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Characteristics (SL)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5"/>
                      <w:szCs w:val="15"/>
                    </w:rPr>
                    <w:t xml:space="preserve">Collateral &amp; Prepayment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Price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102.87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Yield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5.226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Vintage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2023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Maturity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12/2054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Coupon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6.0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Balance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110.3mm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# Loans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2,841</w:t>
                  </w:r>
                </w:p>
              </w:tc>
            </w:tr>
          </w:tbl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Avg FICO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676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MAXLS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1.14mm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LTV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80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1M CPR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17.3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3M CPR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19.4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WAC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6.974</w:t>
                  </w:r>
                </w:p>
              </w:tc>
            </w:tr>
            <w:tr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WALA</w:t>
                  </w:r>
                </w:p>
              </w:tc>
              <w:tc>
                <w:tcPr>
                  <w:tcW w:type="dxa" w:w="2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5"/>
                    <w:left w:type="dxa" w:w="60"/>
                    <w:bottom w:type="dxa" w:w="15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30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Bdr>
                <w:bottom w:val="single" w:color="1F3864" w:sz="6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TBA Roll Carry  (ticks, 1/32nd)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CPR assumptions: Jul-Aug 17% | Aug-Sep 15% | Sep-Oct 10%</w:t>
            </w:r>
          </w:p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00"/>
              <w:gridCol w:w="1000"/>
              <w:gridCol w:w="1000"/>
              <w:gridCol w:w="100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Jul-Aug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Aug-Sep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Sep-Oct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3M Total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CPR Assumption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17% CPR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15% CPR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10% CPR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405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TBA Roll Cost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-8.000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-5.750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-4.447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-18.197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Pool Carry (Spec-Adj)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+3.936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+4.246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+4.064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+12.246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Net Carry (ticks)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-4.064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-1.504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-0.383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-5.951</w:t>
                  </w:r>
                </w:p>
              </w:tc>
            </w:tr>
          </w:tbl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Net 3-month carry: -5.951 ticks = -$92,984 on $50mm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Each tick = $312.50 per $1mm face. Breakeven pay-up on exit: ~+36 ticks (+6.5 ticks from entry).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Bdr>
                <w:bottom w:val="single" w:color="1F3864" w:sz="6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FR SL4960 over FN FA4286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Loan size is the dominant prepay driver: SL4960's avg loan of $1.14mm (jumbo) vs FA4286's $225k (conforming). Jumbo borrowers cannot economically refinance at today's elevated rates — the payment shock on a $1mm+ loan is prohibitive.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Fed hike amplifies the advantage: each hike widens the payment differential for jumbo borrowers more than conforming, making SL4960's prepay protection increasingly durable.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Better risk-adjusted entry: +17.7 bps yield pickup (5.226% vs 5.049%), lower price (102-28 vs 103-11), lower pay-up. FA4286's high-FICO premium (750 vs 676) is already fully priced 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Diversification: 2,841 loans vs 500 — no single prepayment moves the pool factor meaningfully. Larger balance ($110.3mm vs $84.5mm) improves liquidity on unwind.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Bdr>
                <w:bottom w:val="single" w:color="1F3864" w:sz="6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Hedge Opportunities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Basis Trade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Short 5Y UST / CT5 (DV01 Neutral, 0.59x ratio)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3M Carry: +$266,941 | Pool carry $100k/mo vs UST short cost $11k/mo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Risks: MBS basis widening, Fed MBS sales acceleration, rate vol spike forcing convexity hedgers to sell, curve steepening not captured by DV01 hedge.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Coupon Stack Trade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Short FNCL 5.5 TBA (DV01 Neutral, 0.75x ratio)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3M Carry: +$128,765 | 6s outperform 5.5s: current coupon scarcity, less negative convexity at current rates, jumbo borrowers less refi-sensitive than conforming.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Risks: rates rally causing 6s to underperform 5.5s, roll divergence, coupon drift if 6.5s become current coupon.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TBA Roll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Short 7-26 FNCL 6 TBA / Long 8-26 FNCL 6 TBA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3M Carry: -$92,984 | Negative carry because pool is special — rolling the short TBA costs the special drop each month.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Risks: pay-up compression, specialness collapse, hedge fund unwind gapping pay-ups 5-10 ticks.</w:t>
            </w:r>
          </w:p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Why the Roll Should Decrease Over 3 Months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The roll steps down mechanically as you move further out: 8 ticks (Jul-Aug) → 5.75 ticks (Aug-Sep) → ~4.4 ticks (Sep-Oct). Three catalysts drive this compression: (1) Fed rate hike pricing — a September hike raises the implied financing rate from 3.70% to 3.95%, reducing the carry advantage of front-month delivery and mechanically lowering the drop; (2) Seasonal prepay slowdown — CPR fades from 17% in July toward 10% by October as the summer refi season ends, reducing the paydown component of the roll; (3) Supply normalization — any marginal increase in Fannie 6 deliveries as the fall origination season develops eases scarcity and compresses roll richness. The result: the negative carry on the TBA roll hedge is front-loaded. The worst month is Jul-Aug (-4.064 ticks net); by Sep-Oct the drag is only -0.383 ticks. Holding through all 3 months captures this natural compression.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Bdr>
                <w:bottom w:val="single" w:color="1F3864" w:sz="6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Hedge P&amp;L Comparison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5"/>
                <w:szCs w:val="15"/>
              </w:rPr>
              <w:t xml:space="preserve">$50mm notional, 3-month horizon</w:t>
            </w:r>
          </w:p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100"/>
              <w:gridCol w:w="1100"/>
              <w:gridCol w:w="1100"/>
              <w:gridCol w:w="900"/>
            </w:tblGrid>
            <w:tr>
              <w:trPr>
                <w:tblHeader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Hedge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Notional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3M Carry P&amp;L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Hedge Ratio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864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Direction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TBA Roll (FNCL 6)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$50mm pool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-$92,984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1:1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Negative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Basis Trade (5Y UST)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$50mm pool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+$266,941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0.59x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Positive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Coupon Stack (5.5 TBA)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$50mm pool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+$128,765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0.75x</w:t>
                  </w:r>
                </w:p>
              </w:tc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single" w:color="CCCCCC" w:sz="4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Positive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Selected Hedge: Basis Trade (Short 5Y UST)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Rationale: highest carry (+$267k over 3 months), cleanest duration hedge, 5Y UST trades at GC repo (3.66% ≈ SOFR). Pool's 6.0% coupon financed at SOFR generates $100k/month carry before hedge cost.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Pay-Up Sensitivity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Entry pay-up: +29.5 ticks. Each tick = $15,625 on $50mm.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Pay-up unchanged: total P&amp;L = +$174k (basis carry) - costs.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Pay-up collapses to 0: P&amp;L = -$460,938 (pay-up loss) + carry.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Breakeven on TBA roll: pay-up must widen to ~+36 ticks.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Bdr>
                <w:bottom w:val="single" w:color="1F3864" w:sz="6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Macro / 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Fed rate hike (Sep): Supports position. Keeps mortgage rates elevated, suppresses refi activity, constrains new spec pool supply. Widens payment differential for jumbo borrowers, reinforcing SL4960's slow-pay story. Increases carry advantage as SOFR-based financing remains below pool coupon.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Limited Fannie 6 supply: Supports position. Thin float of current coupon MBS keeps OAS tight and pay-ups supported. Hedge fund demand concentrated on scarce 6% spec pools creates technical bid for SL4960's collateral 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Rates rally (key risk): Hurts position. A meaningful rate decline brings jumbo borrowers closer to refi threshold, erodes prepay protection value, and compresses pay-ups across the 6% spec stack. A strong rally could cause 6s to underperform 5.5s, hurting the coupon stack hedge.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MBS basis widening (key risk): Hurts basis trade. Fed MBS runoff acceleration or bank demand reduction widens MBS spreads independent of rate direction. Rate volatility spike forces convexity hedgers to sell MBS, widening basis.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Hedge fund unwind: Tail risk. Concentrated positioning in 6% specs can reverse quickly. A single large fund reducing exposure can gap pay-ups down 5-10 ticks in an illiquid market, turning carry income into mark-to-market loss.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Bdr>
                <w:bottom w:val="single" w:color="1F3864" w:sz="6"/>
              </w:pBd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Summary of Trade</w:t>
            </w:r>
          </w:p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44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Ticker: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FR SL4960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Size: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$50mm face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Price: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102-28 (+29.5 tick pay-up)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Time Horizon: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3 months (Jul – Oct 2026)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Hedge: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Short 5Y UST (0.59x DV01 neutral)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Hedge Notional: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$29.4mm CT5 short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Pool Carry (3M):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+$300,909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Basis Carry (3M):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+$266,941 net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Pay-Up at Risk: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$460,938 (29.5t × $312.50 × 50)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Breakeven Pay-Up: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~+23 ticks (basis trade)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Yield: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5.226% (OAS: 22.7 bps)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Yield Spread (5Y):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+72.8 bps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Buyer on Unwind:</w:t>
                  </w:r>
                </w:p>
              </w:tc>
              <w:tc>
                <w:tcPr>
                  <w:tcW w:type="dxa" w:w="2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HF / RV MBS / Real Money</w:t>
                  </w:r>
                </w:p>
              </w:tc>
            </w:tr>
          </w:tbl>
          <w:p/>
        </w:tc>
      </w:tr>
    </w:tbl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4"/>
          <w:szCs w:val="14"/>
        </w:rPr>
        <w:t xml:space="preserve">Restricted — Internal  |  Source: Bloomberg Terminal, 6/22/2026  |  Barclays Securitized Products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2026-06-23T03:50:20.440Z</dcterms:created>
  <dcterms:modified xsi:type="dcterms:W3CDTF">2026-06-23T03:50:20.441Z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