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sz w:val="28"/>
          <w:szCs w:val="28"/>
          <w:lang w:val="en-US"/>
        </w:rPr>
        <w:t>Overall, this week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’s project was difficult for me but I am going to redo some parts and analyze very carefully. I’m learning and can’t </w:t>
      </w:r>
      <w:bookmarkStart w:id="0" w:name="_GoBack"/>
      <w:bookmarkEnd w:id="0"/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wait to take this head on in the new week! 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71135" cy="162560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4277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10248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881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00240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844290"/>
            <wp:effectExtent l="0" t="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531CC"/>
    <w:rsid w:val="1CF531CC"/>
    <w:rsid w:val="64F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2019-03-06T00:09:00Z</dcterms:created>
  <dc:creator>ashsa</dc:creator>
  <cp:lastModifiedBy>ashsa</cp:lastModifiedBy>
  <dcterms:modified xsi:type="dcterms:W3CDTF">2019-03-11T10:11:02Z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