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17E2" w14:textId="77777777" w:rsidR="006708AF" w:rsidRPr="00C761A9" w:rsidRDefault="00000000">
      <w:pPr>
        <w:spacing w:after="60"/>
        <w:rPr>
          <w:sz w:val="24"/>
          <w:szCs w:val="24"/>
        </w:rPr>
      </w:pPr>
      <w:r w:rsidRPr="00C761A9">
        <w:rPr>
          <w:b/>
          <w:bCs/>
          <w:color w:val="B9791F"/>
          <w:sz w:val="28"/>
          <w:szCs w:val="28"/>
        </w:rPr>
        <w:t>FACILITATOR GUIDE</w:t>
      </w:r>
    </w:p>
    <w:p w14:paraId="5F83E0BD" w14:textId="77777777" w:rsidR="006708AF" w:rsidRPr="00C761A9" w:rsidRDefault="00000000">
      <w:pPr>
        <w:spacing w:after="100"/>
        <w:rPr>
          <w:sz w:val="24"/>
          <w:szCs w:val="24"/>
        </w:rPr>
      </w:pPr>
      <w:r w:rsidRPr="00C761A9">
        <w:rPr>
          <w:rFonts w:ascii="Cambria" w:eastAsia="Cambria" w:hAnsi="Cambria" w:cs="Cambria"/>
          <w:b/>
          <w:bCs/>
          <w:sz w:val="56"/>
          <w:szCs w:val="56"/>
        </w:rPr>
        <w:t>Smart Procurement Auditing</w:t>
      </w:r>
    </w:p>
    <w:p w14:paraId="61518FDF" w14:textId="77777777" w:rsidR="006708AF" w:rsidRPr="00C761A9" w:rsidRDefault="00000000">
      <w:pPr>
        <w:spacing w:after="300"/>
        <w:rPr>
          <w:sz w:val="24"/>
          <w:szCs w:val="24"/>
        </w:rPr>
      </w:pPr>
      <w:r w:rsidRPr="00C761A9">
        <w:rPr>
          <w:i/>
          <w:iCs/>
          <w:color w:val="5B6B7C"/>
          <w:sz w:val="32"/>
          <w:szCs w:val="32"/>
        </w:rPr>
        <w:t>AI agent deployment to eliminate manual expense reviews and catch leakage or policy violations at scale.</w:t>
      </w:r>
    </w:p>
    <w:p w14:paraId="1109365B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Session at a glance</w:t>
      </w:r>
    </w:p>
    <w:tbl>
      <w:tblPr>
        <w:tblStyle w:val="a"/>
        <w:tblW w:w="10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61"/>
        <w:gridCol w:w="7483"/>
      </w:tblGrid>
      <w:tr w:rsidR="006708AF" w:rsidRPr="00C761A9" w14:paraId="5DB55ECD" w14:textId="77777777" w:rsidTr="00BB44D2">
        <w:trPr>
          <w:trHeight w:val="287"/>
        </w:trPr>
        <w:tc>
          <w:tcPr>
            <w:tcW w:w="2861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6FA75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74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31339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60 minutes</w:t>
            </w:r>
          </w:p>
        </w:tc>
      </w:tr>
      <w:tr w:rsidR="006708AF" w:rsidRPr="00C761A9" w14:paraId="71BD9971" w14:textId="77777777" w:rsidTr="00BB44D2">
        <w:trPr>
          <w:trHeight w:val="287"/>
        </w:trPr>
        <w:tc>
          <w:tcPr>
            <w:tcW w:w="2861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2CA4C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74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787B3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Lecture + live demo (Python, run from a laptop or shared screen)</w:t>
            </w:r>
          </w:p>
        </w:tc>
      </w:tr>
      <w:tr w:rsidR="006708AF" w:rsidRPr="00C761A9" w14:paraId="7F7A109C" w14:textId="77777777" w:rsidTr="00BB44D2">
        <w:trPr>
          <w:trHeight w:val="589"/>
        </w:trPr>
        <w:tc>
          <w:tcPr>
            <w:tcW w:w="2861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485D4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74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EE091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Finance, accounts payable, and procurement teams (practitioner level)</w:t>
            </w:r>
          </w:p>
        </w:tc>
      </w:tr>
      <w:tr w:rsidR="006708AF" w:rsidRPr="00C761A9" w14:paraId="282E7E17" w14:textId="77777777" w:rsidTr="00BB44D2">
        <w:trPr>
          <w:trHeight w:val="876"/>
        </w:trPr>
        <w:tc>
          <w:tcPr>
            <w:tcW w:w="2861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C2D2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74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C1998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Give participants a working mental model of agentic AI auditing, show it catch real violation patterns live, and leave them with a concrete rollout path</w:t>
            </w:r>
          </w:p>
        </w:tc>
      </w:tr>
      <w:tr w:rsidR="006708AF" w:rsidRPr="00C761A9" w14:paraId="4373F2B9" w14:textId="77777777" w:rsidTr="00BB44D2">
        <w:trPr>
          <w:trHeight w:val="1178"/>
        </w:trPr>
        <w:tc>
          <w:tcPr>
            <w:tcW w:w="2861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7EFBC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sz w:val="24"/>
                <w:szCs w:val="24"/>
              </w:rPr>
              <w:t>Materials</w:t>
            </w:r>
          </w:p>
        </w:tc>
        <w:tc>
          <w:tcPr>
            <w:tcW w:w="74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F54C5" w14:textId="77777777" w:rsidR="00BB44D2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 xml:space="preserve">Slide deck (Smart_Procurement_Auditing.pptx), </w:t>
            </w:r>
          </w:p>
          <w:p w14:paraId="285BE298" w14:textId="77777777" w:rsidR="00BB44D2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 xml:space="preserve">demo folder (ai_procurement_audit_agent.py + expenses_demo.csv), </w:t>
            </w:r>
          </w:p>
          <w:p w14:paraId="37A4AC54" w14:textId="5283E102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a laptop with Python 3 installed, screen-share or projector</w:t>
            </w:r>
          </w:p>
        </w:tc>
      </w:tr>
    </w:tbl>
    <w:p w14:paraId="523385BD" w14:textId="77777777" w:rsidR="006708AF" w:rsidRPr="00C761A9" w:rsidRDefault="006708AF">
      <w:pPr>
        <w:spacing w:after="200"/>
        <w:rPr>
          <w:sz w:val="24"/>
          <w:szCs w:val="24"/>
        </w:rPr>
      </w:pPr>
    </w:p>
    <w:p w14:paraId="1D9E7808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Pre-session checklist</w:t>
      </w:r>
    </w:p>
    <w:p w14:paraId="636F929C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Test that Python 3 runs on the presentation machine: python3 --version</w:t>
      </w:r>
    </w:p>
    <w:p w14:paraId="4A58645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Confirm expenses_demo.csv and ai_procurement_audit_agent.py are in the same folder and that the script runs cleanly end to end at least once before the session</w:t>
      </w:r>
    </w:p>
    <w:p w14:paraId="3C0ED04C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Increase terminal font size to at least 16pt so the room can read the output</w:t>
      </w:r>
    </w:p>
    <w:p w14:paraId="1F59DA43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Open the slide deck and the terminal in advance so you can alt-tab between them without delay during the demo section (Slides 11–13)</w:t>
      </w:r>
    </w:p>
    <w:p w14:paraId="55171055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Have flagged_expenses_output.csv ready to open after the run, in case someone wants to see the raw output file</w:t>
      </w:r>
    </w:p>
    <w:p w14:paraId="70DA7E78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Print or have on hand the six-rule list (Slide 12) as a reference while narrating the run</w:t>
      </w:r>
    </w:p>
    <w:p w14:paraId="0932A986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779E2AC1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Run of show</w:t>
      </w:r>
    </w:p>
    <w:tbl>
      <w:tblPr>
        <w:tblStyle w:val="a0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000"/>
      </w:tblGrid>
      <w:tr w:rsidR="006708AF" w:rsidRPr="00C761A9" w14:paraId="16F56683" w14:textId="77777777">
        <w:trPr>
          <w:tblHeader/>
        </w:trPr>
        <w:tc>
          <w:tcPr>
            <w:tcW w:w="1400" w:type="dxa"/>
            <w:shd w:val="clear" w:color="auto" w:fill="132A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B2D58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4200" w:type="dxa"/>
            <w:shd w:val="clear" w:color="auto" w:fill="132A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74CE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color w:val="FFFFFF"/>
                <w:sz w:val="24"/>
                <w:szCs w:val="24"/>
              </w:rPr>
              <w:t>Segment</w:t>
            </w:r>
          </w:p>
        </w:tc>
        <w:tc>
          <w:tcPr>
            <w:tcW w:w="1800" w:type="dxa"/>
            <w:shd w:val="clear" w:color="auto" w:fill="132A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F16A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color w:val="FFFFFF"/>
                <w:sz w:val="24"/>
                <w:szCs w:val="24"/>
              </w:rPr>
              <w:t>Slide(s)</w:t>
            </w:r>
          </w:p>
        </w:tc>
        <w:tc>
          <w:tcPr>
            <w:tcW w:w="2000" w:type="dxa"/>
            <w:shd w:val="clear" w:color="auto" w:fill="132A4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42C53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6708AF" w:rsidRPr="00C761A9" w14:paraId="12768DEC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6A7AE4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0:00–0:03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96BB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Welcome &amp; framing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66B75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51369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5265CB28" w14:textId="77777777">
        <w:tc>
          <w:tcPr>
            <w:tcW w:w="14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F43FD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0:03–0:05</w:t>
            </w:r>
          </w:p>
        </w:tc>
        <w:tc>
          <w:tcPr>
            <w:tcW w:w="42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03606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Agenda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55A5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7DDD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5995E468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FAB4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0:05–0:14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B86C9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The problem: cost of manual review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E9061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3–5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5BE64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06F31C87" w14:textId="77777777">
        <w:tc>
          <w:tcPr>
            <w:tcW w:w="14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86111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0:14–0:16</w:t>
            </w:r>
          </w:p>
        </w:tc>
        <w:tc>
          <w:tcPr>
            <w:tcW w:w="42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0A99C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Section transition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796BF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EE565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29AFA827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A0970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0:16–0:26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8CF7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How the agent works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C413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7–10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F39F7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0F74DA77" w14:textId="77777777">
        <w:tc>
          <w:tcPr>
            <w:tcW w:w="14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2978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0:26–0:28</w:t>
            </w:r>
          </w:p>
        </w:tc>
        <w:tc>
          <w:tcPr>
            <w:tcW w:w="42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C6BE3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Demo transition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93CCB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11</w:t>
            </w:r>
          </w:p>
        </w:tc>
        <w:tc>
          <w:tcPr>
            <w:tcW w:w="20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2507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3B2BAD1E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DD1C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0:28–0:42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5DB99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Live demo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2C50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12–13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EC797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Demo</w:t>
            </w:r>
          </w:p>
        </w:tc>
      </w:tr>
      <w:tr w:rsidR="006708AF" w:rsidRPr="00C761A9" w14:paraId="1806F97C" w14:textId="77777777">
        <w:tc>
          <w:tcPr>
            <w:tcW w:w="14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D39C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0:42–0:50</w:t>
            </w:r>
          </w:p>
        </w:tc>
        <w:tc>
          <w:tcPr>
            <w:tcW w:w="42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D837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From flag to action &amp; rollout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A659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14–15</w:t>
            </w:r>
          </w:p>
        </w:tc>
        <w:tc>
          <w:tcPr>
            <w:tcW w:w="20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761FD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14254CD5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DC3F7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0:50–0:55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3C43A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Governance &amp; guardrails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BDBAF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16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790A9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230A89E2" w14:textId="77777777">
        <w:tc>
          <w:tcPr>
            <w:tcW w:w="14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14C03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0:55–0:58</w:t>
            </w:r>
          </w:p>
        </w:tc>
        <w:tc>
          <w:tcPr>
            <w:tcW w:w="42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DF79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Takeaways &amp; close</w:t>
            </w:r>
          </w:p>
        </w:tc>
        <w:tc>
          <w:tcPr>
            <w:tcW w:w="18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12ADC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17–18</w:t>
            </w:r>
          </w:p>
        </w:tc>
        <w:tc>
          <w:tcPr>
            <w:tcW w:w="2000" w:type="dxa"/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6182E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Talk</w:t>
            </w:r>
          </w:p>
        </w:tc>
      </w:tr>
      <w:tr w:rsidR="006708AF" w:rsidRPr="00C761A9" w14:paraId="5500AF67" w14:textId="7777777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86F87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0:58–1:00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B725F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Buffer / Q&amp;A overflow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F88AB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—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AE002" w14:textId="77777777" w:rsidR="006708AF" w:rsidRPr="00C761A9" w:rsidRDefault="00000000">
            <w:pPr>
              <w:rPr>
                <w:sz w:val="24"/>
                <w:szCs w:val="24"/>
              </w:rPr>
            </w:pPr>
            <w:r w:rsidRPr="00C761A9">
              <w:rPr>
                <w:sz w:val="24"/>
                <w:szCs w:val="24"/>
              </w:rPr>
              <w:t>Discussion</w:t>
            </w:r>
          </w:p>
        </w:tc>
      </w:tr>
    </w:tbl>
    <w:p w14:paraId="1655D3DE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75ADB021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Section 1 — The Problem (Slides 1–5, ~14 min)</w:t>
      </w:r>
    </w:p>
    <w:p w14:paraId="234AE2F1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 — Title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1 min)</w:t>
      </w:r>
    </w:p>
    <w:p w14:paraId="0AF10242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5AF0551F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Open with the framing in the subtitle: this session is about deployment, not theory — they'll see a working agent run in real time.</w:t>
      </w:r>
    </w:p>
    <w:p w14:paraId="50FE7A7A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Set expectations: lecture for the first half, a live demo in the middle, and a rollout conversation at the end.</w:t>
      </w:r>
    </w:p>
    <w:p w14:paraId="4DAD6998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Suggested script:</w:t>
      </w:r>
    </w:p>
    <w:p w14:paraId="10B8CCCE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i/>
          <w:iCs/>
          <w:sz w:val="24"/>
          <w:szCs w:val="24"/>
        </w:rPr>
        <w:t>“By the end of this hour, you'll have seen an AI agent catch things a manual review would miss — and you'll leave with a realistic path to pilot one on your own data.”</w:t>
      </w:r>
    </w:p>
    <w:p w14:paraId="1C95B37C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2 — Agenda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2 min)</w:t>
      </w:r>
    </w:p>
    <w:p w14:paraId="36135BD0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1FB60425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Walk the four blocks quickly — don't linger, this is a map, not content.</w:t>
      </w:r>
    </w:p>
    <w:p w14:paraId="24C9C128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Flag the live demo explicitly so people know it's coming and stay engaged through the setup slides.</w:t>
      </w:r>
    </w:p>
    <w:p w14:paraId="6B03DA78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3 — The cost of manual review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4 min)</w:t>
      </w:r>
    </w:p>
    <w:p w14:paraId="0DE11D9D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1039D8C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Anchor the session in numbers the room will recognize from their own audit committee conversations.</w:t>
      </w:r>
    </w:p>
    <w:p w14:paraId="163EA589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The 5% revenue figure (ACFE) and the 12-month detection lag are the two to linger on — they establish urgency without needing the word 'AI' yet.</w:t>
      </w:r>
    </w:p>
    <w:p w14:paraId="7C613EAD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If the room is finance-heavy, connect $1.9B and ~25% directly to T&amp;E, since that's this session's demo domain.</w:t>
      </w:r>
    </w:p>
    <w:p w14:paraId="39AE5EBF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Suggested script:</w:t>
      </w:r>
    </w:p>
    <w:p w14:paraId="71758E70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i/>
          <w:iCs/>
          <w:sz w:val="24"/>
          <w:szCs w:val="24"/>
        </w:rPr>
        <w:t>“These aren't edge cases. A typical fraud case runs for a year before anyone catches it — and by then the loss is already booked.”</w:t>
      </w:r>
    </w:p>
    <w:p w14:paraId="45E662B6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4 — Where leakage hides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3265BC0E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03EC3A0F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Introduce the six violation categories as a checklist — you'll return to exactly this list at Slide 12 when the demo runs.</w:t>
      </w:r>
    </w:p>
    <w:p w14:paraId="187C042E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Ask the room: 'Which of these have you seen in your own review cycles?' — a quick show of hands works well here and takes under a minute.</w:t>
      </w:r>
    </w:p>
    <w:p w14:paraId="68B90B10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5 — Why manual sampling misses it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4 min)</w:t>
      </w:r>
    </w:p>
    <w:p w14:paraId="1DEA410D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lastRenderedPageBreak/>
        <w:t>Talking points:</w:t>
      </w:r>
    </w:p>
    <w:p w14:paraId="3ECE5A34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This is the pivot slide — make the two columns feel like a real contrast, not a sales pitch.</w:t>
      </w:r>
    </w:p>
    <w:p w14:paraId="0D674580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The key line is 'reasons across the whole ledger at once' — plant that phrase now, it pays off in Slide 7.</w:t>
      </w:r>
    </w:p>
    <w:p w14:paraId="4DE1F35A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704191D8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Section 2 — How It Works (Slides 6–10, ~12 min)</w:t>
      </w:r>
    </w:p>
    <w:p w14:paraId="1E84F69E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6 — Section divider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&lt;1 min)</w:t>
      </w:r>
    </w:p>
    <w:p w14:paraId="6DF5DBA5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0BF83764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Quick verbal transition only — no new content.</w:t>
      </w:r>
    </w:p>
    <w:p w14:paraId="4C71A0EA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7 — Automation vs. agent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3E370394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5F91250C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This is the single most important distinction of the session — everything else builds on it.</w:t>
      </w:r>
    </w:p>
    <w:p w14:paraId="5E4726D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Use a concrete example: a rules engine flags 'amount &gt; ₹50,000' on one row. An agent notices that the same vendor was billed twice, two days apart, by the same employee, each just under that limit — a pattern no single row reveals.</w:t>
      </w:r>
    </w:p>
    <w:p w14:paraId="6AAA962B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8 — Architecture flow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2D4FDE11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6C0701F9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Walk left to right once, then go back and dwell on step 3 (Reason) — call out that this is where the 'agentic' behavior lives.</w:t>
      </w:r>
    </w:p>
    <w:p w14:paraId="63E39874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Keep this conceptual — the demo will make it concrete in a few minutes.</w:t>
      </w:r>
    </w:p>
    <w:p w14:paraId="2D5C82AB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9 — Adoption &amp; ROI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510D9C82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1239FE85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This slide answers 'is this actually happening or is it hype' — use it to preempt skepticism before the demo.</w:t>
      </w:r>
    </w:p>
    <w:p w14:paraId="55E5FF3E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If time is short, this is the easiest slide to compress to under 2 minutes — the numbers speak for themselves.</w:t>
      </w:r>
    </w:p>
    <w:p w14:paraId="737DDFF0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10 — What agents catch that humans miss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3F04E20A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39606A2E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These three patterns — structuring, self-approval chains, cross-employee vendor reuse — are exactly what the demo will surface. Say so explicitly: 'You're about to watch the agent find all three of these, live.'</w:t>
      </w:r>
    </w:p>
    <w:p w14:paraId="42D64AAA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Suggested script:</w:t>
      </w:r>
    </w:p>
    <w:p w14:paraId="31FB4170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i/>
          <w:iCs/>
          <w:sz w:val="24"/>
          <w:szCs w:val="24"/>
        </w:rPr>
        <w:t>“Note: this slide is the direct setup for the demo. Don't skip the explicit callback — it's what makes the demo land as proof rather than a canned trick.”</w:t>
      </w:r>
    </w:p>
    <w:p w14:paraId="0F0A2BD3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143FF1BB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Section 3 — Live Demo (Slides 11–13, ~14 min)</w:t>
      </w:r>
    </w:p>
    <w:p w14:paraId="74294F9F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11 — Demo divider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&lt;1 min)</w:t>
      </w:r>
    </w:p>
    <w:p w14:paraId="6FE08BE8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14643AF2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Transition slide — move straight into Slide 12.</w:t>
      </w:r>
    </w:p>
    <w:p w14:paraId="64360C89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12 — Demo setup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4 min)</w:t>
      </w:r>
    </w:p>
    <w:p w14:paraId="088BCD92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765A1FC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Walk the dataset panel first: 20 transactions, 6 employees, 4 departments — real enough to feel like a genuine export, small enough to reason about live.</w:t>
      </w:r>
    </w:p>
    <w:p w14:paraId="7A82B311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Walk the six checks panel next, in order — this is the same list from Slide 4, now framed as what the agent is about to execute.</w:t>
      </w:r>
    </w:p>
    <w:p w14:paraId="031C8AFD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Suggested script:</w:t>
      </w:r>
    </w:p>
    <w:p w14:paraId="790CD077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i/>
          <w:iCs/>
          <w:sz w:val="24"/>
          <w:szCs w:val="24"/>
        </w:rPr>
        <w:t>“Switch to the terminal now. Run: python3 ai_procurement_audit_agent.py — let the header and transaction count print, then pause before scrolling further so the room can read it.”</w:t>
      </w:r>
    </w:p>
    <w:p w14:paraId="7BA66D26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13 — Demo results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9 min)</w:t>
      </w:r>
    </w:p>
    <w:p w14:paraId="3AB64EC1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7EF81701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As the script's output scrolls, narrate each rule block as it appears rather than reading it verbatim — connect each finding back to the category on Slide 4.</w:t>
      </w:r>
    </w:p>
    <w:p w14:paraId="0E9779DA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Spend the most time on three findings: EXP-1005/1006 (P. Verma self-approving two just-under-threshold payments to the same vendor two days apart — structuring plus self-approval, stacked), the 'New Horizon Supplies' vendor billed by two different employees (shell-vendor signature), and the personal-card transaction (control bypass).</w:t>
      </w:r>
    </w:p>
    <w:p w14:paraId="642A56A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When the run finishes, point to the summary block: 10 of 20 transactions flagged, but 90% of rupee value — make the point that leakage concentrates in a small number of large, structured transactions, which is exactly why row-by-row sampling misses it.</w:t>
      </w:r>
    </w:p>
    <w:p w14:paraId="474BB9FC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Open flagged_expenses_output.csv briefly if there's time and interest, to show this is a real exportable artifact an audit team could act on immediately.</w:t>
      </w:r>
    </w:p>
    <w:p w14:paraId="3F2AC68C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Suggested script:</w:t>
      </w:r>
    </w:p>
    <w:p w14:paraId="670FC611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i/>
          <w:iCs/>
          <w:sz w:val="24"/>
          <w:szCs w:val="24"/>
        </w:rPr>
        <w:t>“Return to the slide deck (Slide 13) once the terminal run is done, and use the on-screen stat callouts to recap what just happened for anyone who was reading the terminal instead of listening.”</w:t>
      </w:r>
    </w:p>
    <w:p w14:paraId="632E78E1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08E02F80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Section 4 — From Detection to Rollout (Slides 14–18, ~13 min)</w:t>
      </w:r>
    </w:p>
    <w:p w14:paraId="1B8AFA39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14 — From flag to action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3DAE2371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5C926B82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This slide exists to head off the most common objection right after a strong demo: 'so the AI just fires people?' Make clear the agent recommends, a human decides, every time.</w:t>
      </w:r>
    </w:p>
    <w:p w14:paraId="783342AC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The fourth step, 'agent learns,' is worth a sentence: confirmed and dismissed outcomes retrain thresholds, which is how false-positive rates come down over the first few months.</w:t>
      </w:r>
    </w:p>
    <w:p w14:paraId="6191C8A1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15 — Rollout roadmap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 min)</w:t>
      </w:r>
    </w:p>
    <w:p w14:paraId="30CAA3FA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69017F57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Present this as the realistic version of 'how do we actually start,' not a vendor pitch. Phase 1 (read-only pilot) is the one to emphasize — it's low-risk and answers most stakeholders' first objection.</w:t>
      </w:r>
    </w:p>
    <w:p w14:paraId="797F1E6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If someone asks for a timeline, a reasonable estimate is 4–8 weeks for Phase 1 on a single business unit's historical data.</w:t>
      </w:r>
    </w:p>
    <w:p w14:paraId="1CBEEBB4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16 — Governance &amp; guardrails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5 min)</w:t>
      </w:r>
    </w:p>
    <w:p w14:paraId="6365238B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3A116C74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This is the slide for the risk, compliance, or internal-audit people in the room — slow down here even if you compressed elsewhere.</w:t>
      </w:r>
    </w:p>
    <w:p w14:paraId="497A79A1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Explainability and the audit trail are the two guardrails most directly tied to what the room just watched in the demo — every flag the agent produced carried a plain-language reason, not a black-box score.</w:t>
      </w:r>
    </w:p>
    <w:p w14:paraId="7A98E702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17 — Key takeaways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2 min)</w:t>
      </w:r>
    </w:p>
    <w:p w14:paraId="56E3298B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63BD9009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 xml:space="preserve">Read </w:t>
      </w:r>
      <w:proofErr w:type="gramStart"/>
      <w:r w:rsidRPr="00C761A9">
        <w:rPr>
          <w:sz w:val="24"/>
          <w:szCs w:val="24"/>
        </w:rPr>
        <w:t>these close</w:t>
      </w:r>
      <w:proofErr w:type="gramEnd"/>
      <w:r w:rsidRPr="00C761A9">
        <w:rPr>
          <w:sz w:val="24"/>
          <w:szCs w:val="24"/>
        </w:rPr>
        <w:t xml:space="preserve"> to verbatim — they're written to be the three sentences someone repeats to their manager afterward.</w:t>
      </w:r>
    </w:p>
    <w:p w14:paraId="7A4BA19A" w14:textId="77777777" w:rsidR="006708AF" w:rsidRPr="00C761A9" w:rsidRDefault="00000000">
      <w:pPr>
        <w:spacing w:before="260" w:after="100"/>
        <w:rPr>
          <w:sz w:val="24"/>
          <w:szCs w:val="24"/>
        </w:rPr>
      </w:pPr>
      <w:r w:rsidRPr="00C761A9">
        <w:rPr>
          <w:b/>
          <w:bCs/>
          <w:sz w:val="32"/>
          <w:szCs w:val="32"/>
        </w:rPr>
        <w:t>Slide 18 — Discussion / close</w:t>
      </w:r>
      <w:proofErr w:type="gramStart"/>
      <w:r w:rsidRPr="00C761A9">
        <w:rPr>
          <w:i/>
          <w:iCs/>
          <w:color w:val="5B6B7C"/>
          <w:sz w:val="24"/>
          <w:szCs w:val="24"/>
        </w:rPr>
        <w:t xml:space="preserve">   (</w:t>
      </w:r>
      <w:proofErr w:type="gramEnd"/>
      <w:r w:rsidRPr="00C761A9">
        <w:rPr>
          <w:i/>
          <w:iCs/>
          <w:color w:val="5B6B7C"/>
          <w:sz w:val="24"/>
          <w:szCs w:val="24"/>
        </w:rPr>
        <w:t>3–5 min)</w:t>
      </w:r>
    </w:p>
    <w:p w14:paraId="42838635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b/>
          <w:bCs/>
          <w:color w:val="1C7293"/>
          <w:sz w:val="24"/>
          <w:szCs w:val="24"/>
        </w:rPr>
        <w:t>Talking points:</w:t>
      </w:r>
    </w:p>
    <w:p w14:paraId="4AC0836F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Ask directly: 'What would it take to pilot this on one business unit's expense data next quarter?' — let the silence sit; this question usually surfaces the real blocker (data access, tooling, ownership) rather than a generic question.</w:t>
      </w:r>
    </w:p>
    <w:p w14:paraId="567F0D8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Close by offering a follow-up conversation for anyone who wants to scope a Phase 1 pilot.</w:t>
      </w:r>
    </w:p>
    <w:p w14:paraId="63376DA1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6075950D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Anticipated questions</w:t>
      </w:r>
    </w:p>
    <w:p w14:paraId="19E3EC37" w14:textId="77777777" w:rsidR="006708AF" w:rsidRPr="00C761A9" w:rsidRDefault="00000000">
      <w:pPr>
        <w:pStyle w:val="Heading3"/>
        <w:rPr>
          <w:sz w:val="28"/>
          <w:szCs w:val="28"/>
        </w:rPr>
      </w:pPr>
      <w:r w:rsidRPr="00C761A9">
        <w:rPr>
          <w:sz w:val="28"/>
          <w:szCs w:val="28"/>
        </w:rPr>
        <w:t>“Doesn't this just replace our audit team?”</w:t>
      </w:r>
    </w:p>
    <w:p w14:paraId="57E9C150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No — it changes what they spend time on. Today's team samples 2–5% of transactions manually; the agent reviews 100% and routes only genuine risk to a human. The team moves from finding needles in a haystack to judging the needles the agent already found.</w:t>
      </w:r>
    </w:p>
    <w:p w14:paraId="3DA9F0E8" w14:textId="77777777" w:rsidR="006708AF" w:rsidRPr="00C761A9" w:rsidRDefault="00000000">
      <w:pPr>
        <w:pStyle w:val="Heading3"/>
        <w:rPr>
          <w:sz w:val="28"/>
          <w:szCs w:val="28"/>
        </w:rPr>
      </w:pPr>
      <w:r w:rsidRPr="00C761A9">
        <w:rPr>
          <w:sz w:val="28"/>
          <w:szCs w:val="28"/>
        </w:rPr>
        <w:t>“What about false positives?”</w:t>
      </w:r>
    </w:p>
    <w:p w14:paraId="3B8BBBC3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Expect a higher false-positive rate in the first weeks of Phase 2 (Calibrate) — that's normal and why that phase exists. Thresholds are tuned against real audit outcomes before the agent's flags reach production decision-makers in Phase 3.</w:t>
      </w:r>
    </w:p>
    <w:p w14:paraId="7AAF0C9D" w14:textId="77777777" w:rsidR="006708AF" w:rsidRPr="00C761A9" w:rsidRDefault="00000000">
      <w:pPr>
        <w:pStyle w:val="Heading3"/>
        <w:rPr>
          <w:sz w:val="28"/>
          <w:szCs w:val="28"/>
        </w:rPr>
      </w:pPr>
      <w:r w:rsidRPr="00C761A9">
        <w:rPr>
          <w:sz w:val="28"/>
          <w:szCs w:val="28"/>
        </w:rPr>
        <w:t>“Can this integrate with our existing ERP / expense system?”</w:t>
      </w:r>
    </w:p>
    <w:p w14:paraId="2883EF01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The agent in this demo works on tabular exports (CSV) in the same shape most ERP and T&amp;E platforms already produce. Direct API integration is a Phase 4 (Scale) conversation, not a Phase 1 one — start with historical exports.</w:t>
      </w:r>
    </w:p>
    <w:p w14:paraId="6874B887" w14:textId="77777777" w:rsidR="006708AF" w:rsidRPr="00C761A9" w:rsidRDefault="00000000">
      <w:pPr>
        <w:pStyle w:val="Heading3"/>
        <w:rPr>
          <w:sz w:val="28"/>
          <w:szCs w:val="28"/>
        </w:rPr>
      </w:pPr>
      <w:r w:rsidRPr="00C761A9">
        <w:rPr>
          <w:sz w:val="28"/>
          <w:szCs w:val="28"/>
        </w:rPr>
        <w:t>“Is our data safe?”</w:t>
      </w:r>
    </w:p>
    <w:p w14:paraId="60D7F19A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The data-minimization guardrail (Slide 16) applies here directly: the agent should see transaction, vendor, and policy data only — not unrelated HR or personal records. This is a configuration decision made before Phase 1, not an afterthought.</w:t>
      </w:r>
    </w:p>
    <w:p w14:paraId="575C83A0" w14:textId="77777777" w:rsidR="006708AF" w:rsidRPr="00C761A9" w:rsidRDefault="00000000">
      <w:pPr>
        <w:pStyle w:val="Heading3"/>
        <w:rPr>
          <w:sz w:val="28"/>
          <w:szCs w:val="28"/>
        </w:rPr>
      </w:pPr>
      <w:r w:rsidRPr="00C761A9">
        <w:rPr>
          <w:sz w:val="28"/>
          <w:szCs w:val="28"/>
        </w:rPr>
        <w:t>“What did the agent actually do differently from a spreadsheet formula?”</w:t>
      </w:r>
    </w:p>
    <w:p w14:paraId="1332736F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A spreadsheet formula checks one column against one threshold. The agent's structuring and shared-vendor rules (Slides 4, 10, 12) each compare multiple transactions to each other — across employee, vendor, approver, and date — which is exactly the kind of check that's impractical to maintain as ad hoc formulas at scale.</w:t>
      </w:r>
    </w:p>
    <w:p w14:paraId="118328CB" w14:textId="77777777" w:rsidR="006708AF" w:rsidRPr="00C761A9" w:rsidRDefault="00000000">
      <w:pPr>
        <w:rPr>
          <w:sz w:val="24"/>
          <w:szCs w:val="24"/>
        </w:rPr>
      </w:pPr>
      <w:r w:rsidRPr="00C761A9">
        <w:rPr>
          <w:sz w:val="24"/>
          <w:szCs w:val="24"/>
        </w:rPr>
        <w:br w:type="page"/>
      </w:r>
    </w:p>
    <w:p w14:paraId="6FC0A173" w14:textId="77777777" w:rsidR="006708AF" w:rsidRPr="00C761A9" w:rsidRDefault="00000000">
      <w:pPr>
        <w:pStyle w:val="Heading1"/>
        <w:rPr>
          <w:sz w:val="40"/>
          <w:szCs w:val="40"/>
        </w:rPr>
      </w:pPr>
      <w:r w:rsidRPr="00C761A9">
        <w:rPr>
          <w:sz w:val="40"/>
          <w:szCs w:val="40"/>
        </w:rPr>
        <w:lastRenderedPageBreak/>
        <w:t>Appendix — Demo reference</w:t>
      </w:r>
    </w:p>
    <w:p w14:paraId="4BFEB156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Files</w:t>
      </w:r>
    </w:p>
    <w:p w14:paraId="04E61420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expenses_demo.csv — 20 sample transactions across 6 employees and 4 departments, with several violations deliberately planted</w:t>
      </w:r>
    </w:p>
    <w:p w14:paraId="099EC7FA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ai_procurement_audit_agent.py — runs six detection rules against the CSV and writes flagged_expenses_output.csv</w:t>
      </w:r>
    </w:p>
    <w:p w14:paraId="2B6A65B6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The six rules, in the order they run</w:t>
      </w:r>
    </w:p>
    <w:p w14:paraId="2BCCD12F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Missing receipt above policy limit (₹5,000) — 7 findings</w:t>
      </w:r>
    </w:p>
    <w:p w14:paraId="6B81B849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Threshold shaving: amount sits within 1% of the ₹50,000 sign-off limit — 4 findings</w:t>
      </w:r>
    </w:p>
    <w:p w14:paraId="6A87BBE8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Self-approval: requester and approver are the same person — 7 findings</w:t>
      </w:r>
    </w:p>
    <w:p w14:paraId="7440A8FE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Spend structuring: two transactions with the same vendor, ≤2 days apart, individually under threshold but combined over it — 1 finding</w:t>
      </w:r>
    </w:p>
    <w:p w14:paraId="6F9FFFD2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Shared-vendor pattern: one vendor billed by multiple employees, all near-threshold and missing receipts — 1 finding</w:t>
      </w:r>
    </w:p>
    <w:p w14:paraId="68261CB0" w14:textId="77777777" w:rsidR="006708AF" w:rsidRPr="00C761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Reimbursable spend on a personal card above ₹10,000 — 1 finding</w:t>
      </w:r>
    </w:p>
    <w:p w14:paraId="19278074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Expected run output</w:t>
      </w:r>
    </w:p>
    <w:p w14:paraId="1B77A6ED" w14:textId="77777777" w:rsidR="006708AF" w:rsidRPr="00C761A9" w:rsidRDefault="00000000">
      <w:pPr>
        <w:spacing w:after="140"/>
        <w:rPr>
          <w:sz w:val="24"/>
          <w:szCs w:val="24"/>
        </w:rPr>
      </w:pPr>
      <w:r w:rsidRPr="00C761A9">
        <w:rPr>
          <w:sz w:val="24"/>
          <w:szCs w:val="24"/>
        </w:rPr>
        <w:t>10 of 20 transactions flagged (50%), representing roughly 90% of total rupee spend in the batch. Full run completes in under 2 seconds. If your run produces different counts, confirm expenses_demo.csv hasn't been edited — the planted violations are what make the narrative land.</w:t>
      </w:r>
    </w:p>
    <w:p w14:paraId="584BA232" w14:textId="77777777" w:rsidR="006708AF" w:rsidRPr="00C761A9" w:rsidRDefault="00000000">
      <w:pPr>
        <w:pStyle w:val="Heading2"/>
        <w:rPr>
          <w:sz w:val="32"/>
          <w:szCs w:val="32"/>
        </w:rPr>
      </w:pPr>
      <w:r w:rsidRPr="00C761A9">
        <w:rPr>
          <w:sz w:val="32"/>
          <w:szCs w:val="32"/>
        </w:rPr>
        <w:t>Sources cited in the deck</w:t>
      </w:r>
    </w:p>
    <w:p w14:paraId="689A38AB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ACFE, Occupational Fraud 2024: A Report to the Nations — 5% of annual revenue lost to fraud on average; 12-month median detection time</w:t>
      </w:r>
    </w:p>
    <w:p w14:paraId="7F7CF686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Accounting Today / Chrome River Technologies survey — $1.9B estimated annual U.S. business travel &amp; expense fraud; ~25% of employees admit to expense fraud</w:t>
      </w:r>
    </w:p>
    <w:p w14:paraId="780A5CED" w14:textId="77777777" w:rsidR="006708AF" w:rsidRPr="00C761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 w:rsidRPr="00C761A9">
        <w:rPr>
          <w:sz w:val="24"/>
          <w:szCs w:val="24"/>
        </w:rPr>
        <w:t>Stealth Agents, AI Accounts Payable Automation Statistics 2026 — 73% AP automation adoption; 48% fewer fraud incidents with AI controls; 3.2x three-year ROI; 10.1→</w:t>
      </w:r>
      <w:proofErr w:type="gramStart"/>
      <w:r w:rsidRPr="00C761A9">
        <w:rPr>
          <w:sz w:val="24"/>
          <w:szCs w:val="24"/>
        </w:rPr>
        <w:t>2.9 day</w:t>
      </w:r>
      <w:proofErr w:type="gramEnd"/>
      <w:r w:rsidRPr="00C761A9">
        <w:rPr>
          <w:sz w:val="24"/>
          <w:szCs w:val="24"/>
        </w:rPr>
        <w:t xml:space="preserve"> cycle time reduction</w:t>
      </w:r>
    </w:p>
    <w:sectPr w:rsidR="006708AF" w:rsidRPr="00C761A9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CE91" w14:textId="77777777" w:rsidR="003F61DD" w:rsidRDefault="003F61DD">
      <w:r>
        <w:separator/>
      </w:r>
    </w:p>
  </w:endnote>
  <w:endnote w:type="continuationSeparator" w:id="0">
    <w:p w14:paraId="7EF22A38" w14:textId="77777777" w:rsidR="003F61DD" w:rsidRDefault="003F6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1F738C-DC49-4043-B19B-2680ADD01ED0}"/>
    <w:embedBold r:id="rId2" w:fontKey="{C77E349D-3DF3-497A-AC3B-08916430D25A}"/>
    <w:embedItalic r:id="rId3" w:fontKey="{340A4224-8A4E-45A1-8471-C1B3D0226B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46F988-8C70-4FA2-A4BA-3AAAFC5ECE18}"/>
    <w:embedBold r:id="rId5" w:fontKey="{C290D5B5-B22C-41AF-B42B-B2384618D3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9591A94-C619-41C9-9009-D07D1CBA5F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ECB0" w14:textId="77777777" w:rsidR="006708AF" w:rsidRDefault="00000000">
    <w:pPr>
      <w:jc w:val="center"/>
    </w:pPr>
    <w:r>
      <w:rPr>
        <w:color w:val="5B6B7C"/>
        <w:sz w:val="16"/>
        <w:szCs w:val="16"/>
      </w:rPr>
      <w:t xml:space="preserve">Page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C761A9">
      <w:rPr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of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C761A9">
      <w:rPr>
        <w:noProof/>
        <w:color w:val="5B6B7C"/>
        <w:sz w:val="16"/>
        <w:szCs w:val="16"/>
      </w:rPr>
      <w:t>2</w:t>
    </w:r>
    <w:r>
      <w:rPr>
        <w:color w:val="5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AE3E8" w14:textId="77777777" w:rsidR="003F61DD" w:rsidRDefault="003F61DD">
      <w:r>
        <w:separator/>
      </w:r>
    </w:p>
  </w:footnote>
  <w:footnote w:type="continuationSeparator" w:id="0">
    <w:p w14:paraId="640FF5AD" w14:textId="77777777" w:rsidR="003F61DD" w:rsidRDefault="003F6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8F7B" w14:textId="77777777" w:rsidR="006708AF" w:rsidRDefault="00000000">
    <w:pPr>
      <w:jc w:val="right"/>
    </w:pPr>
    <w:r>
      <w:rPr>
        <w:i/>
        <w:iCs/>
        <w:color w:val="5B6B7C"/>
        <w:sz w:val="16"/>
        <w:szCs w:val="16"/>
      </w:rPr>
      <w:t>Smart Procurement Auditing — Facilitator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5A3"/>
    <w:multiLevelType w:val="multilevel"/>
    <w:tmpl w:val="D45080A6"/>
    <w:lvl w:ilvl="0">
      <w:start w:val="1"/>
      <w:numFmt w:val="bullet"/>
      <w:lvlText w:val="•"/>
      <w:lvlJc w:val="left"/>
      <w:pPr>
        <w:ind w:left="504" w:hanging="288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F30BF0"/>
    <w:multiLevelType w:val="multilevel"/>
    <w:tmpl w:val="37B0D5EC"/>
    <w:lvl w:ilvl="0">
      <w:start w:val="1"/>
      <w:numFmt w:val="decimal"/>
      <w:lvlText w:val="%1."/>
      <w:lvlJc w:val="left"/>
      <w:pPr>
        <w:ind w:left="576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70207961">
    <w:abstractNumId w:val="0"/>
  </w:num>
  <w:num w:numId="2" w16cid:durableId="103168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8AF"/>
    <w:rsid w:val="001C7551"/>
    <w:rsid w:val="002127DB"/>
    <w:rsid w:val="003F61DD"/>
    <w:rsid w:val="006708AF"/>
    <w:rsid w:val="00BB44D2"/>
    <w:rsid w:val="00C761A9"/>
    <w:rsid w:val="00D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FACB"/>
  <w15:docId w15:val="{C689F9A4-AD9A-4EE4-9157-D792ACE2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32A4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8" w:space="6" w:color="1C7293"/>
        <w:right w:val="nil"/>
        <w:between w:val="nil"/>
      </w:pBdr>
      <w:spacing w:before="320" w:after="160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rFonts w:ascii="Cambria" w:eastAsia="Cambria" w:hAnsi="Cambria" w:cs="Cambria"/>
      <w:b/>
      <w:bCs/>
      <w:color w:val="1C7293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Ashwani Kumar</cp:lastModifiedBy>
  <cp:revision>5</cp:revision>
  <dcterms:created xsi:type="dcterms:W3CDTF">2026-08-16T10:54:00Z</dcterms:created>
  <dcterms:modified xsi:type="dcterms:W3CDTF">2026-08-16T10:58:00Z</dcterms:modified>
</cp:coreProperties>
</file>