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ECCB" w14:textId="77777777" w:rsidR="00F46BE6" w:rsidRPr="00607820" w:rsidRDefault="00000000">
      <w:pPr>
        <w:spacing w:after="60"/>
        <w:rPr>
          <w:sz w:val="28"/>
          <w:szCs w:val="28"/>
        </w:rPr>
      </w:pPr>
      <w:r w:rsidRPr="00607820">
        <w:rPr>
          <w:b/>
          <w:bCs/>
          <w:color w:val="1E2761"/>
          <w:sz w:val="56"/>
          <w:szCs w:val="56"/>
        </w:rPr>
        <w:t>Continuous Transaction Auditing</w:t>
      </w:r>
    </w:p>
    <w:p w14:paraId="48CEF599" w14:textId="77777777" w:rsidR="00F46BE6" w:rsidRPr="00607820" w:rsidRDefault="00000000">
      <w:pPr>
        <w:spacing w:after="300"/>
        <w:rPr>
          <w:sz w:val="28"/>
          <w:szCs w:val="28"/>
        </w:rPr>
      </w:pPr>
      <w:r w:rsidRPr="00607820">
        <w:rPr>
          <w:color w:val="6B7280"/>
          <w:sz w:val="36"/>
          <w:szCs w:val="36"/>
        </w:rPr>
        <w:t>Speaker Notes &amp; Run of Show — 1-Hour Lecture + Demo</w:t>
      </w:r>
    </w:p>
    <w:p w14:paraId="46B0BDDB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t>Session at a glance</w:t>
      </w:r>
    </w:p>
    <w:p w14:paraId="05705B25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Audience: finance/audit professionals with some data literacy (comfortable with Excel/data concepts; not expected to code). Format: lecture (~35 min) + live Python demo (~20 min) + Q&amp;A (~5 min buffer built into the demo block).</w:t>
      </w:r>
    </w:p>
    <w:p w14:paraId="42655316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Pre-session checklist</w:t>
      </w:r>
    </w:p>
    <w:p w14:paraId="4431591F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Deck open and tested: CTA_Workshop.pptx (21 slides)</w:t>
      </w:r>
    </w:p>
    <w:p w14:paraId="3434C3D8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 xml:space="preserve">Terminal / IDE open in the workshop folder with Python 3 environment ready (pandas, </w:t>
      </w:r>
      <w:proofErr w:type="spellStart"/>
      <w:r w:rsidRPr="00607820">
        <w:rPr>
          <w:sz w:val="28"/>
          <w:szCs w:val="28"/>
        </w:rPr>
        <w:t>numpy</w:t>
      </w:r>
      <w:proofErr w:type="spellEnd"/>
      <w:r w:rsidRPr="00607820">
        <w:rPr>
          <w:sz w:val="28"/>
          <w:szCs w:val="28"/>
        </w:rPr>
        <w:t>, scikit-learn, matplotlib, faker installed)</w:t>
      </w:r>
    </w:p>
    <w:p w14:paraId="6749F72E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Run generate_dataset.py once beforehand to confirm data/transactions.csv exists — do NOT regenerate live, it eats time</w:t>
      </w:r>
    </w:p>
    <w:p w14:paraId="1B9C8504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Do a full dry run of demo_cta.py before the session so you know the exact numbers you'll narrate (97% recall, 13% flagged, 18% precision) — re-verify these didn't change if you edit the script</w:t>
      </w:r>
    </w:p>
    <w:p w14:paraId="5EA7B41B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Have charts/ and output/ pre-cleared so the live run's fresh output is obviously fresh</w:t>
      </w:r>
    </w:p>
    <w:p w14:paraId="62B55EDA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Font check: deck uses Cambria (headers) and Calibri (body) — both ship with Office; no font install needed on the presentation machine</w:t>
      </w:r>
    </w:p>
    <w:p w14:paraId="6304B260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Run of show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060"/>
        <w:gridCol w:w="5460"/>
      </w:tblGrid>
      <w:tr w:rsidR="00F46BE6" w:rsidRPr="00607820" w14:paraId="1F2702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1E2761" w:fill="1E2761"/>
            <w:vAlign w:val="center"/>
          </w:tcPr>
          <w:p w14:paraId="463BFD44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color w:val="FFFFFF"/>
                <w:sz w:val="28"/>
                <w:szCs w:val="28"/>
              </w:rPr>
              <w:t>Time</w:t>
            </w:r>
          </w:p>
        </w:tc>
        <w:tc>
          <w:tcPr>
            <w:tcW w:w="3060" w:type="dxa"/>
            <w:shd w:val="clear" w:color="1E2761" w:fill="1E2761"/>
            <w:vAlign w:val="center"/>
          </w:tcPr>
          <w:p w14:paraId="0670053B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color w:val="FFFFFF"/>
                <w:sz w:val="28"/>
                <w:szCs w:val="28"/>
              </w:rPr>
              <w:t>Segment</w:t>
            </w:r>
          </w:p>
        </w:tc>
        <w:tc>
          <w:tcPr>
            <w:tcW w:w="5460" w:type="dxa"/>
            <w:shd w:val="clear" w:color="1E2761" w:fill="1E2761"/>
            <w:vAlign w:val="center"/>
          </w:tcPr>
          <w:p w14:paraId="12854EA6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color w:val="FFFFFF"/>
                <w:sz w:val="28"/>
                <w:szCs w:val="28"/>
              </w:rPr>
              <w:t>Slides / focus</w:t>
            </w:r>
          </w:p>
        </w:tc>
      </w:tr>
      <w:tr w:rsidR="00F46BE6" w:rsidRPr="00607820" w14:paraId="04FAE54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vAlign w:val="center"/>
          </w:tcPr>
          <w:p w14:paraId="368C852B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sz w:val="28"/>
                <w:szCs w:val="28"/>
              </w:rPr>
              <w:t>0:00–0:03</w:t>
            </w:r>
          </w:p>
        </w:tc>
        <w:tc>
          <w:tcPr>
            <w:tcW w:w="3060" w:type="dxa"/>
            <w:vAlign w:val="center"/>
          </w:tcPr>
          <w:p w14:paraId="47DD9B43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Open</w:t>
            </w:r>
          </w:p>
        </w:tc>
        <w:tc>
          <w:tcPr>
            <w:tcW w:w="5460" w:type="dxa"/>
            <w:vAlign w:val="center"/>
          </w:tcPr>
          <w:p w14:paraId="1B9A2E9C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 xml:space="preserve">Title slide. Frame the hour: sampling's constraint is </w:t>
            </w:r>
            <w:proofErr w:type="gramStart"/>
            <w:r w:rsidRPr="00607820">
              <w:rPr>
                <w:sz w:val="28"/>
                <w:szCs w:val="28"/>
              </w:rPr>
              <w:t>gone,</w:t>
            </w:r>
            <w:proofErr w:type="gramEnd"/>
            <w:r w:rsidRPr="00607820">
              <w:rPr>
                <w:sz w:val="28"/>
                <w:szCs w:val="28"/>
              </w:rPr>
              <w:t xml:space="preserve"> we're going to prove it live.</w:t>
            </w:r>
          </w:p>
        </w:tc>
      </w:tr>
      <w:tr w:rsidR="00F46BE6" w:rsidRPr="00607820" w14:paraId="5F992D4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vAlign w:val="center"/>
          </w:tcPr>
          <w:p w14:paraId="283A76AA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sz w:val="28"/>
                <w:szCs w:val="28"/>
              </w:rPr>
              <w:t>0:03–0:13</w:t>
            </w:r>
          </w:p>
        </w:tc>
        <w:tc>
          <w:tcPr>
            <w:tcW w:w="3060" w:type="dxa"/>
            <w:vAlign w:val="center"/>
          </w:tcPr>
          <w:p w14:paraId="65E70F21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The problem (Slides 3–4)</w:t>
            </w:r>
          </w:p>
        </w:tc>
        <w:tc>
          <w:tcPr>
            <w:tcW w:w="5460" w:type="dxa"/>
            <w:vAlign w:val="center"/>
          </w:tcPr>
          <w:p w14:paraId="6C3C47BE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Sampling coverage math, the ~4%/96% stat, why anomalies don't distribute evenly.</w:t>
            </w:r>
          </w:p>
        </w:tc>
      </w:tr>
      <w:tr w:rsidR="00F46BE6" w:rsidRPr="00607820" w14:paraId="023339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vAlign w:val="center"/>
          </w:tcPr>
          <w:p w14:paraId="126B9E65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sz w:val="28"/>
                <w:szCs w:val="28"/>
              </w:rPr>
              <w:t>0:13–0:23</w:t>
            </w:r>
          </w:p>
        </w:tc>
        <w:tc>
          <w:tcPr>
            <w:tcW w:w="3060" w:type="dxa"/>
            <w:vAlign w:val="center"/>
          </w:tcPr>
          <w:p w14:paraId="45A83DBE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What CTA is (Slides 5–7)</w:t>
            </w:r>
          </w:p>
        </w:tc>
        <w:tc>
          <w:tcPr>
            <w:tcW w:w="5460" w:type="dxa"/>
            <w:vAlign w:val="center"/>
          </w:tcPr>
          <w:p w14:paraId="62556C93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Definition, vs. continuous monitoring, sampling-vs-CTA table, pipeline architecture.</w:t>
            </w:r>
          </w:p>
        </w:tc>
      </w:tr>
      <w:tr w:rsidR="00F46BE6" w:rsidRPr="00607820" w14:paraId="4CA0E5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vAlign w:val="center"/>
          </w:tcPr>
          <w:p w14:paraId="022B94B4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sz w:val="28"/>
                <w:szCs w:val="28"/>
              </w:rPr>
              <w:t>0:23–0:33</w:t>
            </w:r>
          </w:p>
        </w:tc>
        <w:tc>
          <w:tcPr>
            <w:tcW w:w="3060" w:type="dxa"/>
            <w:vAlign w:val="center"/>
          </w:tcPr>
          <w:p w14:paraId="5CF4658E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Detection techniques (Slides 8–10)</w:t>
            </w:r>
          </w:p>
        </w:tc>
        <w:tc>
          <w:tcPr>
            <w:tcW w:w="5460" w:type="dxa"/>
            <w:vAlign w:val="center"/>
          </w:tcPr>
          <w:p w14:paraId="26E8D0D9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Rule-based layer, ML layer (Isolation Forest), combined risk scoring formula.</w:t>
            </w:r>
          </w:p>
        </w:tc>
      </w:tr>
      <w:tr w:rsidR="00F46BE6" w:rsidRPr="00607820" w14:paraId="3A5CC65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vAlign w:val="center"/>
          </w:tcPr>
          <w:p w14:paraId="53A39D28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sz w:val="28"/>
                <w:szCs w:val="28"/>
              </w:rPr>
              <w:t>0:33–0:53</w:t>
            </w:r>
          </w:p>
        </w:tc>
        <w:tc>
          <w:tcPr>
            <w:tcW w:w="3060" w:type="dxa"/>
            <w:vAlign w:val="center"/>
          </w:tcPr>
          <w:p w14:paraId="46D0F29B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Live demo (Slides 11–16)</w:t>
            </w:r>
          </w:p>
        </w:tc>
        <w:tc>
          <w:tcPr>
            <w:tcW w:w="5460" w:type="dxa"/>
            <w:vAlign w:val="center"/>
          </w:tcPr>
          <w:p w14:paraId="58F7ED70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Run demo_cta.py live: dataset, Benford's Law, ML scores, coverage reveal, worklist.</w:t>
            </w:r>
          </w:p>
        </w:tc>
      </w:tr>
      <w:tr w:rsidR="00F46BE6" w:rsidRPr="00607820" w14:paraId="2C55DE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vAlign w:val="center"/>
          </w:tcPr>
          <w:p w14:paraId="1430E918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sz w:val="28"/>
                <w:szCs w:val="28"/>
              </w:rPr>
              <w:t>0:53–0:58</w:t>
            </w:r>
          </w:p>
        </w:tc>
        <w:tc>
          <w:tcPr>
            <w:tcW w:w="3060" w:type="dxa"/>
            <w:vAlign w:val="center"/>
          </w:tcPr>
          <w:p w14:paraId="336B0520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Benefits, risks, roadmap (Slides 17–19)</w:t>
            </w:r>
          </w:p>
        </w:tc>
        <w:tc>
          <w:tcPr>
            <w:tcW w:w="5460" w:type="dxa"/>
            <w:vAlign w:val="center"/>
          </w:tcPr>
          <w:p w14:paraId="2BB07A70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Move briskly — this is reinforcement, not new material.</w:t>
            </w:r>
          </w:p>
        </w:tc>
      </w:tr>
      <w:tr w:rsidR="00F46BE6" w:rsidRPr="00607820" w14:paraId="1FC9BF2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vAlign w:val="center"/>
          </w:tcPr>
          <w:p w14:paraId="75345782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b/>
                <w:bCs/>
                <w:sz w:val="28"/>
                <w:szCs w:val="28"/>
              </w:rPr>
              <w:t>0:58–1:00</w:t>
            </w:r>
          </w:p>
        </w:tc>
        <w:tc>
          <w:tcPr>
            <w:tcW w:w="3060" w:type="dxa"/>
            <w:vAlign w:val="center"/>
          </w:tcPr>
          <w:p w14:paraId="740E1EAB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Takeaways + Q&amp;A (Slides 20–21)</w:t>
            </w:r>
          </w:p>
        </w:tc>
        <w:tc>
          <w:tcPr>
            <w:tcW w:w="5460" w:type="dxa"/>
            <w:vAlign w:val="center"/>
          </w:tcPr>
          <w:p w14:paraId="5CBB7D7B" w14:textId="77777777" w:rsidR="00F46BE6" w:rsidRPr="00607820" w:rsidRDefault="00000000">
            <w:pPr>
              <w:rPr>
                <w:sz w:val="28"/>
                <w:szCs w:val="28"/>
              </w:rPr>
            </w:pPr>
            <w:r w:rsidRPr="00607820">
              <w:rPr>
                <w:sz w:val="28"/>
                <w:szCs w:val="28"/>
              </w:rPr>
              <w:t>Land the five takeaways, open the floor.</w:t>
            </w:r>
          </w:p>
        </w:tc>
      </w:tr>
    </w:tbl>
    <w:p w14:paraId="19B75BD1" w14:textId="77777777" w:rsidR="00F46BE6" w:rsidRPr="00607820" w:rsidRDefault="00000000">
      <w:pPr>
        <w:rPr>
          <w:sz w:val="28"/>
          <w:szCs w:val="28"/>
        </w:rPr>
      </w:pPr>
      <w:r w:rsidRPr="00607820">
        <w:rPr>
          <w:sz w:val="28"/>
          <w:szCs w:val="28"/>
        </w:rPr>
        <w:br w:type="page"/>
      </w:r>
    </w:p>
    <w:p w14:paraId="2A4A2530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lastRenderedPageBreak/>
        <w:t>Part 1 — Opening &amp; the problem (Slides 1–4, ~13 min)</w:t>
      </w:r>
    </w:p>
    <w:p w14:paraId="7981681E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1 — Title</w:t>
      </w:r>
    </w:p>
    <w:p w14:paraId="74844440" w14:textId="77777777" w:rsidR="00F46BE6" w:rsidRPr="00607820" w:rsidRDefault="00000000">
      <w:pPr>
        <w:pBdr>
          <w:left w:val="single" w:sz="12" w:space="8" w:color="CADCFC"/>
        </w:pBdr>
        <w:spacing w:after="120"/>
        <w:ind w:left="431"/>
        <w:rPr>
          <w:sz w:val="28"/>
          <w:szCs w:val="28"/>
        </w:rPr>
      </w:pPr>
      <w:r w:rsidRPr="00607820">
        <w:rPr>
          <w:i/>
          <w:iCs/>
          <w:sz w:val="28"/>
          <w:szCs w:val="28"/>
        </w:rPr>
        <w:t>"Today we're going to do something a little unusual for a lecture: we're going to prove the argument live, with code, on a year of transactions, rather than just asserting it."</w:t>
      </w:r>
    </w:p>
    <w:p w14:paraId="113B471C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Set expectations: this is lecture + demo, ~1 hour, and the demo dataset/code will be shared afterward.</w:t>
      </w:r>
    </w:p>
    <w:p w14:paraId="2A23BA64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2 — Agenda</w:t>
      </w:r>
    </w:p>
    <w:p w14:paraId="37B2512A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Walk the five sections quickly. Don't over-explain — this is a map, not content.</w:t>
      </w:r>
    </w:p>
    <w:p w14:paraId="4EE092FF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3 — The problem: sampling</w:t>
      </w:r>
    </w:p>
    <w:p w14:paraId="18741934" w14:textId="77777777" w:rsidR="00F46BE6" w:rsidRPr="00607820" w:rsidRDefault="00000000">
      <w:pPr>
        <w:pBdr>
          <w:left w:val="single" w:sz="12" w:space="8" w:color="CADCFC"/>
        </w:pBdr>
        <w:spacing w:after="120"/>
        <w:ind w:left="431"/>
        <w:rPr>
          <w:sz w:val="28"/>
          <w:szCs w:val="28"/>
        </w:rPr>
      </w:pPr>
      <w:r w:rsidRPr="00607820">
        <w:rPr>
          <w:i/>
          <w:iCs/>
          <w:sz w:val="28"/>
          <w:szCs w:val="28"/>
        </w:rPr>
        <w:t>"Statistical sampling wasn't a compromise anyone loved — it was the best available option when testing meant a person physically pulling and reviewing a paper document."</w:t>
      </w:r>
    </w:p>
    <w:p w14:paraId="38F7AE31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Land the ~4% / 96% split hard. This is the number the whole session pivots on. Pause after it.</w:t>
      </w:r>
    </w:p>
    <w:p w14:paraId="10E26086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4 — Fraud and error don't distribute evenly</w:t>
      </w:r>
    </w:p>
    <w:p w14:paraId="579DBC89" w14:textId="77777777" w:rsidR="00F46BE6" w:rsidRPr="00607820" w:rsidRDefault="00000000">
      <w:pPr>
        <w:pBdr>
          <w:left w:val="single" w:sz="12" w:space="8" w:color="CADCFC"/>
        </w:pBdr>
        <w:spacing w:after="120"/>
        <w:ind w:left="431"/>
        <w:rPr>
          <w:sz w:val="28"/>
          <w:szCs w:val="28"/>
        </w:rPr>
      </w:pPr>
      <w:r w:rsidRPr="00607820">
        <w:rPr>
          <w:i/>
          <w:iCs/>
          <w:sz w:val="28"/>
          <w:szCs w:val="28"/>
        </w:rPr>
        <w:t>"Ask the room: if you were trying to hide something in a population, would you make it look average, or would you make it stand out? Sampling assumes the population is well-behaved. The things worth catching usually aren't."</w:t>
      </w:r>
    </w:p>
    <w:p w14:paraId="5956B506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The Q1–Q4 coverage visual reinforces that this gap doesn't close — every quarter resets to the same 4%.</w:t>
      </w:r>
    </w:p>
    <w:p w14:paraId="6E6B9E8A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t>Part 2 — What CTA is (Slides 5–7, ~10 min)</w:t>
      </w:r>
    </w:p>
    <w:p w14:paraId="31ADFB89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5 — Definition</w:t>
      </w:r>
    </w:p>
    <w:p w14:paraId="7A9783B8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Be precise about the 'not the same as' distinction — continuous monitoring (dashboards) and periodic analytics (a one-off CAATs run) both get conflated with CTA in practice. CTA is specifically transaction-by-transaction, ongoing.</w:t>
      </w:r>
    </w:p>
    <w:p w14:paraId="21A51897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6 — Sampling vs. CTA table</w:t>
      </w:r>
    </w:p>
    <w:p w14:paraId="55AD1E50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Let this table breathe — read two or three rows aloud rather than all six. 'Best at catching' and 'Cost driver' are usually the two that land best with a finance audience.</w:t>
      </w:r>
    </w:p>
    <w:p w14:paraId="6D70CB83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lastRenderedPageBreak/>
        <w:t>Slide 7 — Pipeline architecture</w:t>
      </w:r>
    </w:p>
    <w:p w14:paraId="1B3C4260" w14:textId="77777777" w:rsidR="00F46BE6" w:rsidRPr="00607820" w:rsidRDefault="00000000">
      <w:pPr>
        <w:pBdr>
          <w:left w:val="single" w:sz="12" w:space="8" w:color="CADCFC"/>
        </w:pBdr>
        <w:spacing w:after="120"/>
        <w:ind w:left="431"/>
        <w:rPr>
          <w:sz w:val="28"/>
          <w:szCs w:val="28"/>
        </w:rPr>
      </w:pPr>
      <w:r w:rsidRPr="00607820">
        <w:rPr>
          <w:i/>
          <w:iCs/>
          <w:sz w:val="28"/>
          <w:szCs w:val="28"/>
        </w:rPr>
        <w:t>"Stages 2 through 5 on this slide are exactly what we're about to run live. Nothing in the demo is a black box — you're about to watch the rule engine, then the ML layer, then the ranked output."</w:t>
      </w:r>
    </w:p>
    <w:p w14:paraId="71CB11FF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t>Part 3 — Detection techniques (Slides 8–10, ~10 min)</w:t>
      </w:r>
    </w:p>
    <w:p w14:paraId="167E5B86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8 — Rule-based layer</w:t>
      </w:r>
    </w:p>
    <w:p w14:paraId="0889EF23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Six rule cards. If time is short, spend real time on Benford's Law and duplicate payments (most intuitive to a finance audience) and move quickly through the rest.</w:t>
      </w:r>
    </w:p>
    <w:p w14:paraId="2EA7C1D2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9 — ML layer / Isolation Forest</w:t>
      </w:r>
    </w:p>
    <w:p w14:paraId="74C3604A" w14:textId="77777777" w:rsidR="00F46BE6" w:rsidRPr="00607820" w:rsidRDefault="00000000">
      <w:pPr>
        <w:pBdr>
          <w:left w:val="single" w:sz="12" w:space="8" w:color="CADCFC"/>
        </w:pBdr>
        <w:spacing w:after="120"/>
        <w:ind w:left="431"/>
        <w:rPr>
          <w:sz w:val="28"/>
          <w:szCs w:val="28"/>
        </w:rPr>
      </w:pPr>
      <w:r w:rsidRPr="00607820">
        <w:rPr>
          <w:i/>
          <w:iCs/>
          <w:sz w:val="28"/>
          <w:szCs w:val="28"/>
        </w:rPr>
        <w:t>"Isolation Forest doesn't need you to have ever seen fraud before to find something unusual — it just asks, 'how many questions does it take to separate this transaction from everything else?' Anomalies get isolated fast."</w:t>
      </w:r>
    </w:p>
    <w:p w14:paraId="0651F045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If asked why not a supervised model: most ledgers don't have enough confirmed-fraud labels to train one, and a model that's only ever seen your past fraud won't catch a new pattern.</w:t>
      </w:r>
    </w:p>
    <w:p w14:paraId="107B4470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10 — Combining both layers</w:t>
      </w:r>
    </w:p>
    <w:p w14:paraId="63FD2718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The formula slide is the pivot into the demo. Say explicitly: 'This is the exact formula the script you're about to see uses.'</w:t>
      </w:r>
    </w:p>
    <w:p w14:paraId="01D1BC95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t>Part 4 — Live demo (Slides 11–16, ~20 min)</w:t>
      </w:r>
    </w:p>
    <w:p w14:paraId="663C5314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11 — Demo transition</w:t>
      </w:r>
    </w:p>
    <w:p w14:paraId="334C13E4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Switch to the terminal/IDE here. Have demo_cta.py already open.</w:t>
      </w:r>
    </w:p>
    <w:p w14:paraId="08A3D258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Running the demo</w:t>
      </w:r>
    </w:p>
    <w:p w14:paraId="0FC93C82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Run: python3 demo_cta.py — narrate each PART as it prints. Suggested pacing:</w:t>
      </w:r>
    </w:p>
    <w:p w14:paraId="36230618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PART 0 (30 sec) — point at the ~4% sample-coverage line printed to console; this is Slide 3's number, now computed from the actual file</w:t>
      </w:r>
    </w:p>
    <w:p w14:paraId="78AD8967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PART 1a–1e (5 min) — Benford's Law chart, then walk through each rule's console output one at a time; pause on the just-below-threshold-by-department breakdown, it's the most viscerally convincing one</w:t>
      </w:r>
    </w:p>
    <w:p w14:paraId="347D2795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PART 2 (3 min) — Isolation Forest section; show the score histogram, explain the 3% contamination assumption is a knob, not a law of nature</w:t>
      </w:r>
    </w:p>
    <w:p w14:paraId="40646003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lastRenderedPageBreak/>
        <w:t>PART 3 (5 min) — combined worklist printout; walk the top 5 rows and point out which were caught by rules, which by ML, which by both</w:t>
      </w:r>
    </w:p>
    <w:p w14:paraId="65C4279B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PART 3b — THE REVEAL (4 min) — this is the payoff moment. Read the recall-by-anomaly-type table aloud; the 73% recall on '</w:t>
      </w:r>
      <w:proofErr w:type="spellStart"/>
      <w:r w:rsidRPr="00607820">
        <w:rPr>
          <w:sz w:val="28"/>
          <w:szCs w:val="28"/>
        </w:rPr>
        <w:t>statistical_outlier</w:t>
      </w:r>
      <w:proofErr w:type="spellEnd"/>
      <w:r w:rsidRPr="00607820">
        <w:rPr>
          <w:sz w:val="28"/>
          <w:szCs w:val="28"/>
        </w:rPr>
        <w:t>' vs 100% on the rest is a good talking point on where ML earns its keep vs. where rules already do the job</w:t>
      </w:r>
    </w:p>
    <w:p w14:paraId="31306151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Return to the slide deck (Slides 13–16) either before or after the live run to show the same charts/table pre-rendered — useful if the live run's numbers shift slightly due to randomness, or as a clean visual anchor.</w:t>
      </w:r>
    </w:p>
    <w:p w14:paraId="28122B81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t>Part 5 — Wrap-up (Slides 17–21, ~10 min)</w:t>
      </w:r>
    </w:p>
    <w:p w14:paraId="5C1BCDDA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17 — Benefits</w:t>
      </w:r>
    </w:p>
    <w:p w14:paraId="31B503CE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Move briskly; this reinforces what the demo just showed rather than introducing new claims.</w:t>
      </w:r>
    </w:p>
    <w:p w14:paraId="085FC6FD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18 — Risks and limitations</w:t>
      </w:r>
    </w:p>
    <w:p w14:paraId="5D618085" w14:textId="77777777" w:rsidR="00F46BE6" w:rsidRPr="00607820" w:rsidRDefault="00000000">
      <w:pPr>
        <w:pBdr>
          <w:left w:val="single" w:sz="12" w:space="8" w:color="CADCFC"/>
        </w:pBdr>
        <w:spacing w:after="120"/>
        <w:ind w:left="431"/>
        <w:rPr>
          <w:sz w:val="28"/>
          <w:szCs w:val="28"/>
        </w:rPr>
      </w:pPr>
      <w:r w:rsidRPr="00607820">
        <w:rPr>
          <w:i/>
          <w:iCs/>
          <w:sz w:val="28"/>
          <w:szCs w:val="28"/>
        </w:rPr>
        <w:t>"I want to be honest about the cost side of this: today's demo flagged 13% of the population to catch 97% of the anomalies. That's roughly 800 transactions for a triage team to look at instead of 60. High recall is not free — it's a staffing and workflow question, not just a technology one."</w:t>
      </w:r>
    </w:p>
    <w:p w14:paraId="008C5965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This slide is deliberately the most 'unsold' slide in the deck — let it read as candid, not defensive.</w:t>
      </w:r>
    </w:p>
    <w:p w14:paraId="234E1A76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19 — Implementation roadmap</w:t>
      </w:r>
    </w:p>
    <w:p w14:paraId="0659DF23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If the audience is evaluating a real pilot, this is the slide they'll photograph. Slow down here if you sense buy-in building.</w:t>
      </w:r>
    </w:p>
    <w:p w14:paraId="40D1FE85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20 — Key takeaways</w:t>
      </w:r>
    </w:p>
    <w:p w14:paraId="531E0A5F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Read all five slowly. This is the slide people re-read from notes afterward.</w:t>
      </w:r>
    </w:p>
    <w:p w14:paraId="4280BCC6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Slide 21 — Q&amp;A</w:t>
      </w:r>
    </w:p>
    <w:p w14:paraId="5FD6BEBC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Open the floor. See anticipated questions below.</w:t>
      </w:r>
    </w:p>
    <w:p w14:paraId="4C602516" w14:textId="77777777" w:rsidR="00F46BE6" w:rsidRPr="00607820" w:rsidRDefault="00000000">
      <w:pPr>
        <w:rPr>
          <w:sz w:val="28"/>
          <w:szCs w:val="28"/>
        </w:rPr>
      </w:pPr>
      <w:r w:rsidRPr="00607820">
        <w:rPr>
          <w:sz w:val="28"/>
          <w:szCs w:val="28"/>
        </w:rPr>
        <w:br w:type="page"/>
      </w:r>
    </w:p>
    <w:p w14:paraId="1F7BA153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lastRenderedPageBreak/>
        <w:t>Anticipated questions</w:t>
      </w:r>
    </w:p>
    <w:p w14:paraId="64E8A8F1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"Doesn't 13% flagged just create a new bottleneck?"</w:t>
      </w:r>
    </w:p>
    <w:p w14:paraId="4CA623CE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Yes, partially — that's the honest answer on Slide 18. The reframe: today a reviewer tests ~4% blind. In a CTA model they review a similar or somewhat larger volume, but every item is pre-ranked by risk, so their time goes to the highest-value items first instead of a random draw. It's a different allocation of the same or slightly larger review capacity, not free coverage.</w:t>
      </w:r>
    </w:p>
    <w:p w14:paraId="1CB87226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"Can this actually replace our external auditors' sampling requirements?"</w:t>
      </w:r>
    </w:p>
    <w:p w14:paraId="6AFFED40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No — sampling requirements tied to specific auditing standards (e.g., substantive testing under generally accepted auditing standards) aren't simply replaced by an internal analytics tool. CTA is best framed as a complement that strengthens internal controls and risk-based scoping, not a substitute for statutory audit procedures. Recommend the audience confirm specifics with their external auditors and compliance function.</w:t>
      </w:r>
    </w:p>
    <w:p w14:paraId="773D9B18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"What does this cost to build and run?"</w:t>
      </w:r>
    </w:p>
    <w:p w14:paraId="1173E8D3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Frame honestly: the marginal compute cost per transaction is near zero, but the real cost is engineering time to build and maintain the rule/ML pipeline, plus the ongoing triage headcount. The roadmap slide's 12-week pilot is a reasonable order-of-magnitude for a first process.</w:t>
      </w:r>
    </w:p>
    <w:p w14:paraId="26B798EE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"How do you stop the ML model from just learning to ignore fraud that looks normal?"</w:t>
      </w:r>
    </w:p>
    <w:p w14:paraId="6C72B7BA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Acknowledge the limitation directly: unsupervised models catch statistical outliers, not necessarily well-disguised fraud that mimics normal patterns. That's exactly why the rule layer stays in the pipeline — it encodes specific known fraud patterns (duplicate payments, structuring) that an unsupervised model has no reason to flag on its own.</w:t>
      </w:r>
    </w:p>
    <w:p w14:paraId="07FF4F8A" w14:textId="77777777" w:rsidR="00F46BE6" w:rsidRPr="00607820" w:rsidRDefault="00000000">
      <w:pPr>
        <w:pStyle w:val="Heading2"/>
        <w:spacing w:before="240" w:after="120"/>
        <w:rPr>
          <w:sz w:val="36"/>
          <w:szCs w:val="36"/>
        </w:rPr>
      </w:pPr>
      <w:r w:rsidRPr="00607820">
        <w:rPr>
          <w:sz w:val="36"/>
          <w:szCs w:val="36"/>
        </w:rPr>
        <w:t>"Is the demo data realistic?"</w:t>
      </w:r>
    </w:p>
    <w:p w14:paraId="689B0313" w14:textId="77777777" w:rsidR="00F46BE6" w:rsidRPr="00607820" w:rsidRDefault="00000000">
      <w:pPr>
        <w:spacing w:after="120"/>
        <w:rPr>
          <w:sz w:val="28"/>
          <w:szCs w:val="28"/>
        </w:rPr>
      </w:pPr>
      <w:r w:rsidRPr="00607820">
        <w:rPr>
          <w:sz w:val="28"/>
          <w:szCs w:val="28"/>
        </w:rPr>
        <w:t>Be upfront: it's synthetic, generated to have known ground truth so we can score ourselves honestly. Real transaction data will have messier features, more legitimate outliers, and a different (usually unknown) true anomaly rate — real deployments need a calibration period against real disposition data before trusting the numbers shown today.</w:t>
      </w:r>
    </w:p>
    <w:p w14:paraId="1DD1D49C" w14:textId="77777777" w:rsidR="00F46BE6" w:rsidRPr="00607820" w:rsidRDefault="00000000">
      <w:pPr>
        <w:pStyle w:val="Heading1"/>
        <w:spacing w:before="300" w:after="150"/>
        <w:rPr>
          <w:sz w:val="44"/>
          <w:szCs w:val="44"/>
        </w:rPr>
      </w:pPr>
      <w:r w:rsidRPr="00607820">
        <w:rPr>
          <w:sz w:val="44"/>
          <w:szCs w:val="44"/>
        </w:rPr>
        <w:t>Materials to share after the session</w:t>
      </w:r>
    </w:p>
    <w:p w14:paraId="15D61CF2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CTA_Workshop.pptx — this slide deck</w:t>
      </w:r>
    </w:p>
    <w:p w14:paraId="52213333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lastRenderedPageBreak/>
        <w:t>generate_dataset.py — synthetic dataset generator</w:t>
      </w:r>
    </w:p>
    <w:p w14:paraId="5EB609B6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demo_cta.py — full live-demo script</w:t>
      </w:r>
    </w:p>
    <w:p w14:paraId="089F7153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data/transactions.csv — the generated dataset used in today's run</w:t>
      </w:r>
    </w:p>
    <w:p w14:paraId="67CB2756" w14:textId="77777777" w:rsidR="00F46BE6" w:rsidRPr="00607820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607820">
        <w:rPr>
          <w:sz w:val="28"/>
          <w:szCs w:val="28"/>
        </w:rPr>
        <w:t>output/risk_ranked_worklist_top50.csv — sample output from a live run</w:t>
      </w:r>
    </w:p>
    <w:sectPr w:rsidR="00F46BE6" w:rsidRPr="006078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314F"/>
    <w:multiLevelType w:val="hybridMultilevel"/>
    <w:tmpl w:val="B728FDB0"/>
    <w:lvl w:ilvl="0" w:tplc="CCA2EB46">
      <w:start w:val="1"/>
      <w:numFmt w:val="bullet"/>
      <w:lvlText w:val="•"/>
      <w:lvlJc w:val="left"/>
      <w:pPr>
        <w:ind w:left="504" w:hanging="288"/>
      </w:pPr>
    </w:lvl>
    <w:lvl w:ilvl="1" w:tplc="598EF564">
      <w:numFmt w:val="decimal"/>
      <w:lvlText w:val=""/>
      <w:lvlJc w:val="left"/>
    </w:lvl>
    <w:lvl w:ilvl="2" w:tplc="B498A174">
      <w:numFmt w:val="decimal"/>
      <w:lvlText w:val=""/>
      <w:lvlJc w:val="left"/>
    </w:lvl>
    <w:lvl w:ilvl="3" w:tplc="5B729ACC">
      <w:numFmt w:val="decimal"/>
      <w:lvlText w:val=""/>
      <w:lvlJc w:val="left"/>
    </w:lvl>
    <w:lvl w:ilvl="4" w:tplc="2D1E4A7C">
      <w:numFmt w:val="decimal"/>
      <w:lvlText w:val=""/>
      <w:lvlJc w:val="left"/>
    </w:lvl>
    <w:lvl w:ilvl="5" w:tplc="084A7A8C">
      <w:numFmt w:val="decimal"/>
      <w:lvlText w:val=""/>
      <w:lvlJc w:val="left"/>
    </w:lvl>
    <w:lvl w:ilvl="6" w:tplc="DFE84AD6">
      <w:numFmt w:val="decimal"/>
      <w:lvlText w:val=""/>
      <w:lvlJc w:val="left"/>
    </w:lvl>
    <w:lvl w:ilvl="7" w:tplc="7CA2C132">
      <w:numFmt w:val="decimal"/>
      <w:lvlText w:val=""/>
      <w:lvlJc w:val="left"/>
    </w:lvl>
    <w:lvl w:ilvl="8" w:tplc="1C16B6DE">
      <w:numFmt w:val="decimal"/>
      <w:lvlText w:val=""/>
      <w:lvlJc w:val="left"/>
    </w:lvl>
  </w:abstractNum>
  <w:abstractNum w:abstractNumId="1" w15:restartNumberingAfterBreak="0">
    <w:nsid w:val="228B6045"/>
    <w:multiLevelType w:val="hybridMultilevel"/>
    <w:tmpl w:val="EDA679F0"/>
    <w:lvl w:ilvl="0" w:tplc="6FA209B0">
      <w:start w:val="1"/>
      <w:numFmt w:val="bullet"/>
      <w:lvlText w:val="●"/>
      <w:lvlJc w:val="left"/>
      <w:pPr>
        <w:ind w:left="720" w:hanging="360"/>
      </w:pPr>
    </w:lvl>
    <w:lvl w:ilvl="1" w:tplc="24B80162">
      <w:start w:val="1"/>
      <w:numFmt w:val="bullet"/>
      <w:lvlText w:val="○"/>
      <w:lvlJc w:val="left"/>
      <w:pPr>
        <w:ind w:left="1440" w:hanging="360"/>
      </w:pPr>
    </w:lvl>
    <w:lvl w:ilvl="2" w:tplc="76F87942">
      <w:start w:val="1"/>
      <w:numFmt w:val="bullet"/>
      <w:lvlText w:val="■"/>
      <w:lvlJc w:val="left"/>
      <w:pPr>
        <w:ind w:left="2160" w:hanging="360"/>
      </w:pPr>
    </w:lvl>
    <w:lvl w:ilvl="3" w:tplc="523E83F0">
      <w:start w:val="1"/>
      <w:numFmt w:val="bullet"/>
      <w:lvlText w:val="●"/>
      <w:lvlJc w:val="left"/>
      <w:pPr>
        <w:ind w:left="2880" w:hanging="360"/>
      </w:pPr>
    </w:lvl>
    <w:lvl w:ilvl="4" w:tplc="162255AA">
      <w:start w:val="1"/>
      <w:numFmt w:val="bullet"/>
      <w:lvlText w:val="○"/>
      <w:lvlJc w:val="left"/>
      <w:pPr>
        <w:ind w:left="3600" w:hanging="360"/>
      </w:pPr>
    </w:lvl>
    <w:lvl w:ilvl="5" w:tplc="CAACC734">
      <w:start w:val="1"/>
      <w:numFmt w:val="bullet"/>
      <w:lvlText w:val="■"/>
      <w:lvlJc w:val="left"/>
      <w:pPr>
        <w:ind w:left="4320" w:hanging="360"/>
      </w:pPr>
    </w:lvl>
    <w:lvl w:ilvl="6" w:tplc="C08652C0">
      <w:start w:val="1"/>
      <w:numFmt w:val="bullet"/>
      <w:lvlText w:val="●"/>
      <w:lvlJc w:val="left"/>
      <w:pPr>
        <w:ind w:left="5040" w:hanging="360"/>
      </w:pPr>
    </w:lvl>
    <w:lvl w:ilvl="7" w:tplc="E646B5B8">
      <w:start w:val="1"/>
      <w:numFmt w:val="bullet"/>
      <w:lvlText w:val="●"/>
      <w:lvlJc w:val="left"/>
      <w:pPr>
        <w:ind w:left="5760" w:hanging="360"/>
      </w:pPr>
    </w:lvl>
    <w:lvl w:ilvl="8" w:tplc="E95641E6">
      <w:start w:val="1"/>
      <w:numFmt w:val="bullet"/>
      <w:lvlText w:val="●"/>
      <w:lvlJc w:val="left"/>
      <w:pPr>
        <w:ind w:left="6480" w:hanging="360"/>
      </w:pPr>
    </w:lvl>
  </w:abstractNum>
  <w:num w:numId="1" w16cid:durableId="1560556910">
    <w:abstractNumId w:val="1"/>
    <w:lvlOverride w:ilvl="0">
      <w:startOverride w:val="1"/>
    </w:lvlOverride>
  </w:num>
  <w:num w:numId="2" w16cid:durableId="2023360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BE6"/>
    <w:rsid w:val="00607820"/>
    <w:rsid w:val="006B40A5"/>
    <w:rsid w:val="00F4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5741"/>
  <w15:docId w15:val="{D275DC6B-1447-4D62-B472-5CA109CD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Ashwani Kumar</cp:lastModifiedBy>
  <cp:revision>2</cp:revision>
  <dcterms:created xsi:type="dcterms:W3CDTF">2026-08-16T19:00:00Z</dcterms:created>
  <dcterms:modified xsi:type="dcterms:W3CDTF">2026-08-16T19:11:00Z</dcterms:modified>
</cp:coreProperties>
</file>