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BA33" w14:textId="77777777" w:rsidR="00003485" w:rsidRDefault="00000000">
      <w:pPr>
        <w:spacing w:after="40"/>
      </w:pPr>
      <w:r>
        <w:rPr>
          <w:b/>
          <w:bCs/>
          <w:color w:val="1F3864"/>
          <w:sz w:val="40"/>
          <w:szCs w:val="40"/>
        </w:rPr>
        <w:t>LOXFORD</w:t>
      </w:r>
    </w:p>
    <w:p w14:paraId="7E57F577" w14:textId="77777777" w:rsidR="00003485" w:rsidRDefault="00000000">
      <w:pPr>
        <w:spacing w:after="220"/>
      </w:pPr>
      <w:r>
        <w:rPr>
          <w:color w:val="595959"/>
          <w:sz w:val="24"/>
          <w:szCs w:val="24"/>
        </w:rPr>
        <w:t>Employee Handbook — Company Policy</w:t>
      </w:r>
    </w:p>
    <w:p w14:paraId="0F70C640" w14:textId="77777777" w:rsidR="00003485" w:rsidRDefault="00003485">
      <w:pPr>
        <w:pBdr>
          <w:bottom w:val="single" w:sz="6" w:space="1" w:color="1F3864"/>
        </w:pBdr>
        <w:spacing w:after="200"/>
      </w:pPr>
    </w:p>
    <w:p w14:paraId="74724E01" w14:textId="77777777" w:rsidR="00003485" w:rsidRDefault="00000000">
      <w:pPr>
        <w:spacing w:after="40"/>
      </w:pPr>
      <w:r>
        <w:rPr>
          <w:b/>
          <w:bCs/>
          <w:color w:val="595959"/>
          <w:sz w:val="19"/>
          <w:szCs w:val="19"/>
        </w:rPr>
        <w:t xml:space="preserve">Document: </w:t>
      </w:r>
      <w:r>
        <w:rPr>
          <w:color w:val="595959"/>
          <w:sz w:val="19"/>
          <w:szCs w:val="19"/>
        </w:rPr>
        <w:t>Remote Work, Leave &amp; Code of Conduct Policy</w:t>
      </w:r>
    </w:p>
    <w:p w14:paraId="60276483" w14:textId="77777777" w:rsidR="00003485" w:rsidRDefault="00000000">
      <w:pPr>
        <w:spacing w:after="40"/>
      </w:pPr>
      <w:r>
        <w:rPr>
          <w:b/>
          <w:bCs/>
          <w:color w:val="595959"/>
          <w:sz w:val="19"/>
          <w:szCs w:val="19"/>
        </w:rPr>
        <w:t xml:space="preserve">Policy No.: </w:t>
      </w:r>
      <w:r>
        <w:rPr>
          <w:color w:val="595959"/>
          <w:sz w:val="19"/>
          <w:szCs w:val="19"/>
        </w:rPr>
        <w:t>LOX-HR-014</w:t>
      </w:r>
    </w:p>
    <w:p w14:paraId="6247E202" w14:textId="77777777" w:rsidR="00003485" w:rsidRDefault="00000000">
      <w:pPr>
        <w:spacing w:after="40"/>
      </w:pPr>
      <w:r>
        <w:rPr>
          <w:b/>
          <w:bCs/>
          <w:color w:val="595959"/>
          <w:sz w:val="19"/>
          <w:szCs w:val="19"/>
        </w:rPr>
        <w:t xml:space="preserve">Effective date: </w:t>
      </w:r>
      <w:r>
        <w:rPr>
          <w:color w:val="595959"/>
          <w:sz w:val="19"/>
          <w:szCs w:val="19"/>
        </w:rPr>
        <w:t>January 1, 2026</w:t>
      </w:r>
    </w:p>
    <w:p w14:paraId="7AB6608F" w14:textId="77777777" w:rsidR="00003485" w:rsidRDefault="00000000">
      <w:pPr>
        <w:spacing w:after="40"/>
      </w:pPr>
      <w:r>
        <w:rPr>
          <w:b/>
          <w:bCs/>
          <w:color w:val="595959"/>
          <w:sz w:val="19"/>
          <w:szCs w:val="19"/>
        </w:rPr>
        <w:t xml:space="preserve">Owner: </w:t>
      </w:r>
      <w:r>
        <w:rPr>
          <w:color w:val="595959"/>
          <w:sz w:val="19"/>
          <w:szCs w:val="19"/>
        </w:rPr>
        <w:t>People &amp; Culture Team</w:t>
      </w:r>
    </w:p>
    <w:p w14:paraId="41A33520" w14:textId="77777777" w:rsidR="00003485" w:rsidRDefault="00000000">
      <w:pPr>
        <w:spacing w:after="40"/>
      </w:pPr>
      <w:r>
        <w:rPr>
          <w:b/>
          <w:bCs/>
          <w:color w:val="595959"/>
          <w:sz w:val="19"/>
          <w:szCs w:val="19"/>
        </w:rPr>
        <w:t xml:space="preserve">Applies to: </w:t>
      </w:r>
      <w:r>
        <w:rPr>
          <w:color w:val="595959"/>
          <w:sz w:val="19"/>
          <w:szCs w:val="19"/>
        </w:rPr>
        <w:t>All full-time and part-time employees of Loxford Inc. and its subsidiaries</w:t>
      </w:r>
    </w:p>
    <w:p w14:paraId="2D39EB1C" w14:textId="77777777" w:rsidR="00003485" w:rsidRDefault="00000000">
      <w:pPr>
        <w:pStyle w:val="Heading1"/>
        <w:spacing w:before="280" w:after="120"/>
      </w:pPr>
      <w:r>
        <w:rPr>
          <w:b/>
          <w:bCs/>
          <w:color w:val="1F3864"/>
          <w:sz w:val="26"/>
          <w:szCs w:val="26"/>
        </w:rPr>
        <w:t>1. Purpose &amp; Scope</w:t>
      </w:r>
    </w:p>
    <w:p w14:paraId="21FD6CE3" w14:textId="77777777" w:rsidR="00003485" w:rsidRDefault="00000000">
      <w:pPr>
        <w:spacing w:after="140" w:line="276" w:lineRule="auto"/>
      </w:pPr>
      <w:r>
        <w:rPr>
          <w:sz w:val="21"/>
          <w:szCs w:val="21"/>
        </w:rPr>
        <w:t>This policy establishes Loxford's standards for remote work, paid and unpaid leave, and expected workplace conduct. It applies to every employee of Loxford Inc., regardless of role, level, or work location, and takes effect on the date listed above. Contractors and vendors are subject to the terms of their individual agreements and are not covered by this document unless explicitly stated otherwise.</w:t>
      </w:r>
    </w:p>
    <w:p w14:paraId="12470088" w14:textId="77777777" w:rsidR="00003485" w:rsidRDefault="00000000">
      <w:pPr>
        <w:spacing w:after="140" w:line="276" w:lineRule="auto"/>
      </w:pPr>
      <w:r>
        <w:rPr>
          <w:sz w:val="21"/>
          <w:szCs w:val="21"/>
        </w:rPr>
        <w:t>Managers are responsible for applying this policy consistently within their teams. Any exception must be approved in writing by a Vice President or above and documented with People &amp; Culture.</w:t>
      </w:r>
    </w:p>
    <w:p w14:paraId="48EC207F" w14:textId="77777777" w:rsidR="00003485" w:rsidRDefault="00000000">
      <w:pPr>
        <w:pStyle w:val="Heading1"/>
        <w:spacing w:before="280" w:after="120"/>
      </w:pPr>
      <w:r>
        <w:rPr>
          <w:b/>
          <w:bCs/>
          <w:color w:val="1F3864"/>
          <w:sz w:val="26"/>
          <w:szCs w:val="26"/>
        </w:rPr>
        <w:t>2. Remote Work Policy</w:t>
      </w:r>
    </w:p>
    <w:p w14:paraId="25A77FBB" w14:textId="77777777" w:rsidR="00003485" w:rsidRDefault="00000000">
      <w:pPr>
        <w:pStyle w:val="Heading2"/>
        <w:spacing w:before="180" w:after="80"/>
      </w:pPr>
      <w:r>
        <w:rPr>
          <w:b/>
          <w:bCs/>
          <w:color w:val="1F3864"/>
          <w:sz w:val="22"/>
          <w:szCs w:val="22"/>
        </w:rPr>
        <w:t>2.1 Hybrid Work</w:t>
      </w:r>
    </w:p>
    <w:p w14:paraId="25DBE960" w14:textId="77777777" w:rsidR="00003485" w:rsidRDefault="00000000">
      <w:pPr>
        <w:spacing w:after="140" w:line="276" w:lineRule="auto"/>
      </w:pPr>
      <w:r>
        <w:rPr>
          <w:sz w:val="21"/>
          <w:szCs w:val="21"/>
        </w:rPr>
        <w:t>Employees may work remotely up to three (3) days per week with their direct manager's approval. The remaining two days should be spent at a Loxford office to support in-person collaboration, unless the employee's role is designated as fully remote.</w:t>
      </w:r>
    </w:p>
    <w:p w14:paraId="0094C372" w14:textId="77777777" w:rsidR="00003485" w:rsidRDefault="00000000">
      <w:pPr>
        <w:pStyle w:val="Heading2"/>
        <w:spacing w:before="180" w:after="80"/>
      </w:pPr>
      <w:r>
        <w:rPr>
          <w:b/>
          <w:bCs/>
          <w:color w:val="1F3864"/>
          <w:sz w:val="22"/>
          <w:szCs w:val="22"/>
        </w:rPr>
        <w:t>2.2 Fully Remote Arrangements</w:t>
      </w:r>
    </w:p>
    <w:p w14:paraId="661AAF66" w14:textId="77777777" w:rsidR="00003485" w:rsidRDefault="00000000">
      <w:pPr>
        <w:spacing w:after="140" w:line="276" w:lineRule="auto"/>
      </w:pPr>
      <w:r>
        <w:rPr>
          <w:sz w:val="21"/>
          <w:szCs w:val="21"/>
        </w:rPr>
        <w:t>Fully remote arrangements require sign-off from a Vice President and a documented home-office setup meeting Loxford's minimum standards, including:</w:t>
      </w:r>
    </w:p>
    <w:p w14:paraId="28C7C4BB" w14:textId="77777777" w:rsidR="00003485" w:rsidRDefault="00000000">
      <w:pPr>
        <w:pStyle w:val="ListParagraph"/>
        <w:numPr>
          <w:ilvl w:val="0"/>
          <w:numId w:val="2"/>
        </w:numPr>
        <w:spacing w:after="60"/>
      </w:pPr>
      <w:r>
        <w:rPr>
          <w:sz w:val="21"/>
          <w:szCs w:val="21"/>
        </w:rPr>
        <w:t>A dedicated, distraction-free workspace</w:t>
      </w:r>
    </w:p>
    <w:p w14:paraId="12D315B9" w14:textId="77777777" w:rsidR="00003485" w:rsidRDefault="00000000">
      <w:pPr>
        <w:pStyle w:val="ListParagraph"/>
        <w:numPr>
          <w:ilvl w:val="0"/>
          <w:numId w:val="2"/>
        </w:numPr>
        <w:spacing w:after="60"/>
      </w:pPr>
      <w:r>
        <w:rPr>
          <w:sz w:val="21"/>
          <w:szCs w:val="21"/>
        </w:rPr>
        <w:t>Reliable internet connectivity of at least 25 Mbps download / 10 Mbps upload</w:t>
      </w:r>
    </w:p>
    <w:p w14:paraId="46F5213D" w14:textId="77777777" w:rsidR="00003485" w:rsidRDefault="00000000">
      <w:pPr>
        <w:pStyle w:val="ListParagraph"/>
        <w:numPr>
          <w:ilvl w:val="0"/>
          <w:numId w:val="2"/>
        </w:numPr>
        <w:spacing w:after="60"/>
      </w:pPr>
      <w:r>
        <w:rPr>
          <w:sz w:val="21"/>
          <w:szCs w:val="21"/>
        </w:rPr>
        <w:t>Ability to join video calls with camera and microphone during core hours</w:t>
      </w:r>
    </w:p>
    <w:p w14:paraId="4509027E" w14:textId="77777777" w:rsidR="00003485" w:rsidRDefault="00000000">
      <w:pPr>
        <w:pStyle w:val="ListParagraph"/>
        <w:numPr>
          <w:ilvl w:val="0"/>
          <w:numId w:val="2"/>
        </w:numPr>
        <w:spacing w:after="60"/>
      </w:pPr>
      <w:r>
        <w:rPr>
          <w:sz w:val="21"/>
          <w:szCs w:val="21"/>
        </w:rPr>
        <w:t>Compliance with Loxford's data security and device-encryption requirements</w:t>
      </w:r>
    </w:p>
    <w:p w14:paraId="05B173BE" w14:textId="77777777" w:rsidR="00003485" w:rsidRDefault="00000000">
      <w:pPr>
        <w:pStyle w:val="Heading2"/>
        <w:spacing w:before="180" w:after="80"/>
      </w:pPr>
      <w:r>
        <w:rPr>
          <w:b/>
          <w:bCs/>
          <w:color w:val="1F3864"/>
          <w:sz w:val="22"/>
          <w:szCs w:val="22"/>
        </w:rPr>
        <w:t>2.3 Core Hours</w:t>
      </w:r>
    </w:p>
    <w:p w14:paraId="03B1FCF2" w14:textId="77777777" w:rsidR="00003485" w:rsidRDefault="00000000">
      <w:pPr>
        <w:spacing w:after="140" w:line="276" w:lineRule="auto"/>
      </w:pPr>
      <w:r>
        <w:rPr>
          <w:sz w:val="21"/>
          <w:szCs w:val="21"/>
        </w:rPr>
        <w:t>All employees, remote or in-office, are expected to be reachable between 10:00 AM and 3:00 PM in their local time zone, unless otherwise agreed with their manager.</w:t>
      </w:r>
    </w:p>
    <w:p w14:paraId="5E4176E0" w14:textId="77777777" w:rsidR="00003485" w:rsidRDefault="00000000">
      <w:pPr>
        <w:pStyle w:val="Heading1"/>
        <w:spacing w:before="280" w:after="120"/>
      </w:pPr>
      <w:r>
        <w:rPr>
          <w:b/>
          <w:bCs/>
          <w:color w:val="1F3864"/>
          <w:sz w:val="26"/>
          <w:szCs w:val="26"/>
        </w:rPr>
        <w:t>3. Leave Policy</w:t>
      </w:r>
    </w:p>
    <w:p w14:paraId="107A5A9A" w14:textId="77777777" w:rsidR="00003485" w:rsidRDefault="00000000">
      <w:pPr>
        <w:pStyle w:val="Heading2"/>
        <w:spacing w:before="180" w:after="80"/>
      </w:pPr>
      <w:r>
        <w:rPr>
          <w:b/>
          <w:bCs/>
          <w:color w:val="1F3864"/>
          <w:sz w:val="22"/>
          <w:szCs w:val="22"/>
        </w:rPr>
        <w:t>3.1 Paid Time Off (PTO)</w:t>
      </w:r>
    </w:p>
    <w:p w14:paraId="40F276A6" w14:textId="77777777" w:rsidR="00003485" w:rsidRDefault="00000000">
      <w:pPr>
        <w:spacing w:after="140" w:line="276" w:lineRule="auto"/>
      </w:pPr>
      <w:r>
        <w:rPr>
          <w:sz w:val="21"/>
          <w:szCs w:val="21"/>
        </w:rPr>
        <w:t>Full-time employees accrue twenty (20) days of PTO per calendar year, credited monthly. PTO must be requested at least five (5) business days in advance through the HR portal, except in emergencies. Unused PTO of up to five (5) days may be carried over into the following calendar year; any balance beyond that is forfeited on December 31.</w:t>
      </w:r>
    </w:p>
    <w:p w14:paraId="30BE9AB1" w14:textId="77777777" w:rsidR="00003485" w:rsidRDefault="00000000">
      <w:pPr>
        <w:pStyle w:val="Heading2"/>
        <w:spacing w:before="180" w:after="80"/>
      </w:pPr>
      <w:r>
        <w:rPr>
          <w:b/>
          <w:bCs/>
          <w:color w:val="1F3864"/>
          <w:sz w:val="22"/>
          <w:szCs w:val="22"/>
        </w:rPr>
        <w:lastRenderedPageBreak/>
        <w:t>3.2 Sick Leave</w:t>
      </w:r>
    </w:p>
    <w:p w14:paraId="1B4150B8" w14:textId="77777777" w:rsidR="00003485" w:rsidRDefault="00000000">
      <w:pPr>
        <w:spacing w:after="140" w:line="276" w:lineRule="auto"/>
      </w:pPr>
      <w:r>
        <w:rPr>
          <w:sz w:val="21"/>
          <w:szCs w:val="21"/>
        </w:rPr>
        <w:t>Employees receive ten (10) paid sick days per year, which do not carry over. A doctor's note is required for absences exceeding three (3) consecutive days.</w:t>
      </w:r>
    </w:p>
    <w:p w14:paraId="33C26335" w14:textId="77777777" w:rsidR="00003485" w:rsidRDefault="00000000">
      <w:pPr>
        <w:pStyle w:val="Heading2"/>
        <w:spacing w:before="180" w:after="80"/>
      </w:pPr>
      <w:r>
        <w:rPr>
          <w:b/>
          <w:bCs/>
          <w:color w:val="1F3864"/>
          <w:sz w:val="22"/>
          <w:szCs w:val="22"/>
        </w:rPr>
        <w:t>3.3 Parental Leave</w:t>
      </w:r>
    </w:p>
    <w:p w14:paraId="4364C338" w14:textId="77777777" w:rsidR="00003485" w:rsidRDefault="00000000">
      <w:pPr>
        <w:spacing w:after="140" w:line="276" w:lineRule="auto"/>
      </w:pPr>
      <w:r>
        <w:rPr>
          <w:sz w:val="21"/>
          <w:szCs w:val="21"/>
        </w:rPr>
        <w:t>Loxford provides sixteen (16) weeks of paid parental leave for the primary caregiver and six (6) weeks for the secondary caregiver, available to all employees regardless of gender or family structure, following twelve (12) months of continuous employment.</w:t>
      </w:r>
    </w:p>
    <w:p w14:paraId="0BA20274" w14:textId="77777777" w:rsidR="00003485" w:rsidRDefault="00000000">
      <w:pPr>
        <w:pStyle w:val="Heading2"/>
        <w:spacing w:before="180" w:after="80"/>
      </w:pPr>
      <w:r>
        <w:rPr>
          <w:b/>
          <w:bCs/>
          <w:color w:val="1F3864"/>
          <w:sz w:val="22"/>
          <w:szCs w:val="22"/>
        </w:rPr>
        <w:t>3.4 Bereavement &amp; Jury Duty</w:t>
      </w:r>
    </w:p>
    <w:p w14:paraId="6144DE13" w14:textId="77777777" w:rsidR="00003485" w:rsidRDefault="00000000">
      <w:pPr>
        <w:spacing w:after="140" w:line="276" w:lineRule="auto"/>
      </w:pPr>
      <w:r>
        <w:rPr>
          <w:sz w:val="21"/>
          <w:szCs w:val="21"/>
        </w:rPr>
        <w:t>Up to five (5) paid bereavement days are provided per qualifying event, and employees summoned for jury duty receive full pay for the duration of their service upon presentation of official documentation.</w:t>
      </w:r>
    </w:p>
    <w:p w14:paraId="141FF073" w14:textId="77777777" w:rsidR="008565C6" w:rsidRDefault="008565C6" w:rsidP="008565C6">
      <w:pPr>
        <w:rPr>
          <w:sz w:val="24"/>
          <w:szCs w:val="24"/>
        </w:rPr>
      </w:pPr>
    </w:p>
    <w:p w14:paraId="221B0AD4" w14:textId="2B73CA2D" w:rsidR="00003485" w:rsidRPr="008565C6" w:rsidRDefault="008565C6" w:rsidP="008565C6">
      <w:pPr>
        <w:rPr>
          <w:sz w:val="24"/>
          <w:szCs w:val="24"/>
        </w:rPr>
      </w:pPr>
      <w:r>
        <w:rPr>
          <w:b/>
          <w:bCs/>
          <w:color w:val="1F3864"/>
          <w:sz w:val="26"/>
          <w:szCs w:val="26"/>
        </w:rPr>
        <w:t xml:space="preserve">4. </w:t>
      </w:r>
      <w:r w:rsidR="00000000" w:rsidRPr="008565C6">
        <w:rPr>
          <w:b/>
          <w:bCs/>
          <w:color w:val="1F3864"/>
          <w:sz w:val="24"/>
          <w:szCs w:val="24"/>
        </w:rPr>
        <w:t>Code of Conduct</w:t>
      </w:r>
    </w:p>
    <w:p w14:paraId="027B30D3" w14:textId="77777777" w:rsidR="00003485" w:rsidRDefault="00000000">
      <w:pPr>
        <w:spacing w:after="140" w:line="276" w:lineRule="auto"/>
      </w:pPr>
      <w:r>
        <w:rPr>
          <w:sz w:val="21"/>
          <w:szCs w:val="21"/>
        </w:rPr>
        <w:t>Loxford is committed to a workplace built on integrity, respect, and accountability. All employees are expected to:</w:t>
      </w:r>
    </w:p>
    <w:p w14:paraId="4B0CBEE8" w14:textId="77777777" w:rsidR="00003485" w:rsidRDefault="00000000">
      <w:pPr>
        <w:pStyle w:val="ListParagraph"/>
        <w:numPr>
          <w:ilvl w:val="0"/>
          <w:numId w:val="2"/>
        </w:numPr>
        <w:spacing w:after="60"/>
      </w:pPr>
      <w:r>
        <w:rPr>
          <w:sz w:val="21"/>
          <w:szCs w:val="21"/>
        </w:rPr>
        <w:t>Treat colleagues, customers, and partners with courtesy and professionalism</w:t>
      </w:r>
    </w:p>
    <w:p w14:paraId="4304A339" w14:textId="77777777" w:rsidR="00003485" w:rsidRDefault="00000000">
      <w:pPr>
        <w:pStyle w:val="ListParagraph"/>
        <w:numPr>
          <w:ilvl w:val="0"/>
          <w:numId w:val="2"/>
        </w:numPr>
        <w:spacing w:after="60"/>
      </w:pPr>
      <w:r>
        <w:rPr>
          <w:sz w:val="21"/>
          <w:szCs w:val="21"/>
        </w:rPr>
        <w:t>Avoid conflicts of interest and disclose them promptly when they arise</w:t>
      </w:r>
    </w:p>
    <w:p w14:paraId="23F6A37E" w14:textId="77777777" w:rsidR="00003485" w:rsidRDefault="00000000">
      <w:pPr>
        <w:pStyle w:val="ListParagraph"/>
        <w:numPr>
          <w:ilvl w:val="0"/>
          <w:numId w:val="2"/>
        </w:numPr>
        <w:spacing w:after="60"/>
      </w:pPr>
      <w:r>
        <w:rPr>
          <w:sz w:val="21"/>
          <w:szCs w:val="21"/>
        </w:rPr>
        <w:t>Protect confidential company, customer, and employee information</w:t>
      </w:r>
    </w:p>
    <w:p w14:paraId="47EACDD3" w14:textId="77777777" w:rsidR="00003485" w:rsidRDefault="00000000">
      <w:pPr>
        <w:pStyle w:val="ListParagraph"/>
        <w:numPr>
          <w:ilvl w:val="0"/>
          <w:numId w:val="2"/>
        </w:numPr>
        <w:spacing w:after="60"/>
      </w:pPr>
      <w:r>
        <w:rPr>
          <w:sz w:val="21"/>
          <w:szCs w:val="21"/>
        </w:rPr>
        <w:t>Comply with all applicable laws, including anti-bribery and anti-corruption regulations</w:t>
      </w:r>
    </w:p>
    <w:p w14:paraId="15E6E235" w14:textId="77777777" w:rsidR="00003485" w:rsidRDefault="00000000">
      <w:pPr>
        <w:pStyle w:val="ListParagraph"/>
        <w:numPr>
          <w:ilvl w:val="0"/>
          <w:numId w:val="2"/>
        </w:numPr>
        <w:spacing w:after="60"/>
      </w:pPr>
      <w:r>
        <w:rPr>
          <w:sz w:val="21"/>
          <w:szCs w:val="21"/>
        </w:rPr>
        <w:t>Report suspected violations through the confidential Ethics Hotline without fear of retaliation</w:t>
      </w:r>
    </w:p>
    <w:p w14:paraId="5580DAD4" w14:textId="77777777" w:rsidR="00003485" w:rsidRDefault="00000000">
      <w:pPr>
        <w:spacing w:after="140" w:line="276" w:lineRule="auto"/>
      </w:pPr>
      <w:r>
        <w:rPr>
          <w:sz w:val="21"/>
          <w:szCs w:val="21"/>
        </w:rPr>
        <w:t>Violations of this Code of Conduct may result in disciplinary action up to and including termination of employment, consistent with local law and Loxford's disciplinary procedures.</w:t>
      </w:r>
    </w:p>
    <w:p w14:paraId="4B57CD1C" w14:textId="77777777" w:rsidR="00003485" w:rsidRDefault="00000000">
      <w:pPr>
        <w:pStyle w:val="Heading1"/>
        <w:spacing w:before="280" w:after="120"/>
      </w:pPr>
      <w:r>
        <w:rPr>
          <w:b/>
          <w:bCs/>
          <w:color w:val="1F3864"/>
          <w:sz w:val="26"/>
          <w:szCs w:val="26"/>
        </w:rPr>
        <w:t>5. Expense Policy</w:t>
      </w:r>
    </w:p>
    <w:p w14:paraId="026479B3" w14:textId="77777777" w:rsidR="00003485" w:rsidRDefault="00000000">
      <w:pPr>
        <w:spacing w:after="140" w:line="276" w:lineRule="auto"/>
      </w:pPr>
      <w:r>
        <w:rPr>
          <w:sz w:val="21"/>
          <w:szCs w:val="21"/>
        </w:rPr>
        <w:t>Business-related expenses must be reasonable, necessary, and submitted through the Loxford Expense Portal within thirty (30) days of being incurred, accompanied by an itemized receipt for any single expense over $25. Pre-approval from a manager is required for expenses exceeding $500, and all travel should be booked through Loxford's approved travel provider where available.</w:t>
      </w:r>
    </w:p>
    <w:p w14:paraId="639D894A" w14:textId="77777777" w:rsidR="00003485" w:rsidRDefault="00000000">
      <w:pPr>
        <w:pStyle w:val="Heading1"/>
        <w:spacing w:before="280" w:after="120"/>
      </w:pPr>
      <w:r>
        <w:rPr>
          <w:b/>
          <w:bCs/>
          <w:color w:val="1F3864"/>
          <w:sz w:val="26"/>
          <w:szCs w:val="26"/>
        </w:rPr>
        <w:t>6. Returns &amp; Product Policy</w:t>
      </w:r>
    </w:p>
    <w:p w14:paraId="2DA8BDBE" w14:textId="77777777" w:rsidR="00003485" w:rsidRDefault="00000000">
      <w:pPr>
        <w:spacing w:after="140" w:line="276" w:lineRule="auto"/>
      </w:pPr>
      <w:r>
        <w:rPr>
          <w:sz w:val="21"/>
          <w:szCs w:val="21"/>
        </w:rPr>
        <w:t>For teams handling customer-facing products, Loxford honors a thirty (30) day return window from the date of purchase for a full refund, provided the item is returned with its original packaging, all accessories, and proof of purchase. Items returned after 30 days, or without original packaging, may be eligible for store credit at management's discretion, consistent with the terms provided at the time of sale.</w:t>
      </w:r>
    </w:p>
    <w:p w14:paraId="3D83F50B" w14:textId="77777777" w:rsidR="00003485" w:rsidRDefault="00000000">
      <w:pPr>
        <w:pStyle w:val="Heading1"/>
        <w:spacing w:before="280" w:after="120"/>
      </w:pPr>
      <w:r>
        <w:rPr>
          <w:b/>
          <w:bCs/>
          <w:color w:val="1F3864"/>
          <w:sz w:val="26"/>
          <w:szCs w:val="26"/>
        </w:rPr>
        <w:t>7. Compliance &amp; Reporting</w:t>
      </w:r>
    </w:p>
    <w:p w14:paraId="0A5C8ABB" w14:textId="77777777" w:rsidR="00003485" w:rsidRDefault="00000000">
      <w:pPr>
        <w:spacing w:after="140" w:line="276" w:lineRule="auto"/>
      </w:pPr>
      <w:r>
        <w:rPr>
          <w:sz w:val="21"/>
          <w:szCs w:val="21"/>
        </w:rPr>
        <w:t>Employees who become aware of a potential violation of this policy, or of any applicable law or regulation, should report it to their manager, People &amp; Culture, or the confidential Ethics Hotline at ethics@loxford.example. Reports may be made anonymously where permitted by local law, and Loxford prohibits retaliation against anyone who reports in good faith.</w:t>
      </w:r>
    </w:p>
    <w:p w14:paraId="1B42D258" w14:textId="77777777" w:rsidR="00003485" w:rsidRDefault="00000000">
      <w:pPr>
        <w:spacing w:after="140" w:line="276" w:lineRule="auto"/>
      </w:pPr>
      <w:r>
        <w:rPr>
          <w:sz w:val="21"/>
          <w:szCs w:val="21"/>
        </w:rPr>
        <w:t>This policy is reviewed annually by People &amp; Culture and Legal, and Loxford reserves the right to amend it at any time. Employees will be notified of material changes in advance of their effective date.</w:t>
      </w:r>
    </w:p>
    <w:p w14:paraId="6D8C4C76" w14:textId="77777777" w:rsidR="00003485" w:rsidRDefault="00003485">
      <w:pPr>
        <w:pBdr>
          <w:bottom w:val="single" w:sz="6" w:space="1" w:color="1F3864"/>
        </w:pBdr>
        <w:spacing w:after="200"/>
      </w:pPr>
    </w:p>
    <w:p w14:paraId="3A5E4A8C" w14:textId="77777777" w:rsidR="00003485" w:rsidRDefault="00000000">
      <w:pPr>
        <w:spacing w:before="100"/>
      </w:pPr>
      <w:r>
        <w:rPr>
          <w:i/>
          <w:iCs/>
          <w:color w:val="595959"/>
          <w:sz w:val="17"/>
          <w:szCs w:val="17"/>
        </w:rPr>
        <w:t>Loxford Inc. — Internal Use Only — For questions, contact people-culture@loxford.example</w:t>
      </w:r>
    </w:p>
    <w:sectPr w:rsidR="000034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44B"/>
    <w:multiLevelType w:val="hybridMultilevel"/>
    <w:tmpl w:val="16262252"/>
    <w:lvl w:ilvl="0" w:tplc="19F06C80">
      <w:start w:val="1"/>
      <w:numFmt w:val="bullet"/>
      <w:lvlText w:val="●"/>
      <w:lvlJc w:val="left"/>
      <w:pPr>
        <w:ind w:left="720" w:hanging="360"/>
      </w:pPr>
    </w:lvl>
    <w:lvl w:ilvl="1" w:tplc="F3581C36">
      <w:start w:val="1"/>
      <w:numFmt w:val="bullet"/>
      <w:lvlText w:val="○"/>
      <w:lvlJc w:val="left"/>
      <w:pPr>
        <w:ind w:left="1440" w:hanging="360"/>
      </w:pPr>
    </w:lvl>
    <w:lvl w:ilvl="2" w:tplc="C43A6256">
      <w:start w:val="1"/>
      <w:numFmt w:val="bullet"/>
      <w:lvlText w:val="■"/>
      <w:lvlJc w:val="left"/>
      <w:pPr>
        <w:ind w:left="2160" w:hanging="360"/>
      </w:pPr>
    </w:lvl>
    <w:lvl w:ilvl="3" w:tplc="E8A0E74C">
      <w:start w:val="1"/>
      <w:numFmt w:val="bullet"/>
      <w:lvlText w:val="●"/>
      <w:lvlJc w:val="left"/>
      <w:pPr>
        <w:ind w:left="2880" w:hanging="360"/>
      </w:pPr>
    </w:lvl>
    <w:lvl w:ilvl="4" w:tplc="D744DA6E">
      <w:start w:val="1"/>
      <w:numFmt w:val="bullet"/>
      <w:lvlText w:val="○"/>
      <w:lvlJc w:val="left"/>
      <w:pPr>
        <w:ind w:left="3600" w:hanging="360"/>
      </w:pPr>
    </w:lvl>
    <w:lvl w:ilvl="5" w:tplc="32D8F06E">
      <w:start w:val="1"/>
      <w:numFmt w:val="bullet"/>
      <w:lvlText w:val="■"/>
      <w:lvlJc w:val="left"/>
      <w:pPr>
        <w:ind w:left="4320" w:hanging="360"/>
      </w:pPr>
    </w:lvl>
    <w:lvl w:ilvl="6" w:tplc="59547822">
      <w:start w:val="1"/>
      <w:numFmt w:val="bullet"/>
      <w:lvlText w:val="●"/>
      <w:lvlJc w:val="left"/>
      <w:pPr>
        <w:ind w:left="5040" w:hanging="360"/>
      </w:pPr>
    </w:lvl>
    <w:lvl w:ilvl="7" w:tplc="1FD0D68E">
      <w:start w:val="1"/>
      <w:numFmt w:val="bullet"/>
      <w:lvlText w:val="●"/>
      <w:lvlJc w:val="left"/>
      <w:pPr>
        <w:ind w:left="5760" w:hanging="360"/>
      </w:pPr>
    </w:lvl>
    <w:lvl w:ilvl="8" w:tplc="7D80017C">
      <w:start w:val="1"/>
      <w:numFmt w:val="bullet"/>
      <w:lvlText w:val="●"/>
      <w:lvlJc w:val="left"/>
      <w:pPr>
        <w:ind w:left="6480" w:hanging="360"/>
      </w:pPr>
    </w:lvl>
  </w:abstractNum>
  <w:abstractNum w:abstractNumId="1" w15:restartNumberingAfterBreak="0">
    <w:nsid w:val="568D1630"/>
    <w:multiLevelType w:val="hybridMultilevel"/>
    <w:tmpl w:val="D9DEA8FA"/>
    <w:lvl w:ilvl="0" w:tplc="33CCA8B2">
      <w:start w:val="1"/>
      <w:numFmt w:val="bullet"/>
      <w:lvlText w:val="•"/>
      <w:lvlJc w:val="left"/>
      <w:pPr>
        <w:ind w:left="460" w:hanging="260"/>
      </w:pPr>
    </w:lvl>
    <w:lvl w:ilvl="1" w:tplc="32902052">
      <w:numFmt w:val="decimal"/>
      <w:lvlText w:val=""/>
      <w:lvlJc w:val="left"/>
    </w:lvl>
    <w:lvl w:ilvl="2" w:tplc="6AEE98BA">
      <w:numFmt w:val="decimal"/>
      <w:lvlText w:val=""/>
      <w:lvlJc w:val="left"/>
    </w:lvl>
    <w:lvl w:ilvl="3" w:tplc="AA724CD4">
      <w:numFmt w:val="decimal"/>
      <w:lvlText w:val=""/>
      <w:lvlJc w:val="left"/>
    </w:lvl>
    <w:lvl w:ilvl="4" w:tplc="D034EFEE">
      <w:numFmt w:val="decimal"/>
      <w:lvlText w:val=""/>
      <w:lvlJc w:val="left"/>
    </w:lvl>
    <w:lvl w:ilvl="5" w:tplc="0A34C8DC">
      <w:numFmt w:val="decimal"/>
      <w:lvlText w:val=""/>
      <w:lvlJc w:val="left"/>
    </w:lvl>
    <w:lvl w:ilvl="6" w:tplc="5A387204">
      <w:numFmt w:val="decimal"/>
      <w:lvlText w:val=""/>
      <w:lvlJc w:val="left"/>
    </w:lvl>
    <w:lvl w:ilvl="7" w:tplc="65BC5158">
      <w:numFmt w:val="decimal"/>
      <w:lvlText w:val=""/>
      <w:lvlJc w:val="left"/>
    </w:lvl>
    <w:lvl w:ilvl="8" w:tplc="13924A78">
      <w:numFmt w:val="decimal"/>
      <w:lvlText w:val=""/>
      <w:lvlJc w:val="left"/>
    </w:lvl>
  </w:abstractNum>
  <w:num w:numId="1" w16cid:durableId="2010714523">
    <w:abstractNumId w:val="0"/>
    <w:lvlOverride w:ilvl="0">
      <w:startOverride w:val="1"/>
    </w:lvlOverride>
  </w:num>
  <w:num w:numId="2" w16cid:durableId="364871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485"/>
    <w:rsid w:val="00003485"/>
    <w:rsid w:val="008565C6"/>
    <w:rsid w:val="00A74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F2D0"/>
  <w15:docId w15:val="{4052CC79-C950-44F8-82D5-64531674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Ashwani Kumar</cp:lastModifiedBy>
  <cp:revision>2</cp:revision>
  <dcterms:created xsi:type="dcterms:W3CDTF">2026-07-19T20:15:00Z</dcterms:created>
  <dcterms:modified xsi:type="dcterms:W3CDTF">2026-07-19T20:20:00Z</dcterms:modified>
</cp:coreProperties>
</file>