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F47CC" w:rsidR="00640F01" w:rsidP="00640F01" w:rsidRDefault="00640F01" w14:paraId="5F9AEF30" w14:textId="77777777"/>
    <w:p w:rsidRPr="001F47CC" w:rsidR="00640F01" w:rsidP="00640F01" w:rsidRDefault="00640F01" w14:paraId="2FB5547C" w14:textId="77777777"/>
    <w:p w:rsidRPr="001F47CC" w:rsidR="00640F01" w:rsidP="00640F01" w:rsidRDefault="001C5A36" w14:paraId="5C7A372F" w14:textId="1A0FCF81">
      <w:pPr>
        <w:jc w:val="center"/>
        <w:rPr>
          <w:b/>
          <w:bCs/>
          <w:sz w:val="28"/>
          <w:szCs w:val="28"/>
        </w:rPr>
      </w:pPr>
      <w:r w:rsidRPr="001F47CC">
        <w:rPr>
          <w:b/>
          <w:bCs/>
          <w:sz w:val="28"/>
          <w:szCs w:val="28"/>
        </w:rPr>
        <w:t xml:space="preserve">Website Accessibility Policy </w:t>
      </w:r>
      <w:r w:rsidRPr="001F47CC" w:rsidR="00640F01">
        <w:rPr>
          <w:b/>
          <w:bCs/>
          <w:sz w:val="28"/>
          <w:szCs w:val="28"/>
        </w:rPr>
        <w:t>for Staff</w:t>
      </w:r>
    </w:p>
    <w:p w:rsidRPr="001F47CC" w:rsidR="00640F01" w:rsidP="00640F01" w:rsidRDefault="00640F01" w14:paraId="57A3E23C" w14:textId="77777777">
      <w:pPr>
        <w:jc w:val="center"/>
        <w:rPr>
          <w:b/>
          <w:bCs/>
          <w:sz w:val="28"/>
          <w:szCs w:val="28"/>
        </w:rPr>
      </w:pPr>
    </w:p>
    <w:p w:rsidRPr="001F47CC" w:rsidR="00640F01" w:rsidP="00640F01" w:rsidRDefault="00640F01" w14:paraId="1DEBF037" w14:textId="77777777">
      <w:pPr>
        <w:jc w:val="center"/>
        <w:rPr>
          <w:b/>
          <w:bCs/>
          <w:sz w:val="28"/>
          <w:szCs w:val="28"/>
        </w:rPr>
      </w:pPr>
    </w:p>
    <w:p w:rsidRPr="001F47CC" w:rsidR="00640F01" w:rsidP="00640F01" w:rsidRDefault="00640F01" w14:paraId="7F6B2174" w14:textId="79F7FE16">
      <w:pPr>
        <w:jc w:val="center"/>
        <w:rPr>
          <w:b/>
          <w:bCs/>
          <w:sz w:val="28"/>
          <w:szCs w:val="28"/>
        </w:rPr>
      </w:pPr>
      <w:r w:rsidRPr="001F47CC">
        <w:rPr>
          <w:b/>
          <w:bCs/>
          <w:sz w:val="28"/>
          <w:szCs w:val="28"/>
        </w:rPr>
        <w:t>Effective: August 202</w:t>
      </w:r>
      <w:r w:rsidRPr="001F47CC" w:rsidR="0032258A">
        <w:rPr>
          <w:b/>
          <w:bCs/>
          <w:sz w:val="28"/>
          <w:szCs w:val="28"/>
        </w:rPr>
        <w:t>3</w:t>
      </w:r>
    </w:p>
    <w:p w:rsidRPr="001F47CC" w:rsidR="00640F01" w:rsidP="00640F01" w:rsidRDefault="00640F01" w14:paraId="14DD0AA1" w14:textId="34BB79FC">
      <w:pPr>
        <w:jc w:val="center"/>
        <w:rPr>
          <w:b/>
          <w:bCs/>
          <w:sz w:val="28"/>
          <w:szCs w:val="28"/>
        </w:rPr>
      </w:pPr>
      <w:r w:rsidRPr="001F47CC">
        <w:rPr>
          <w:b/>
          <w:bCs/>
          <w:sz w:val="28"/>
          <w:szCs w:val="28"/>
        </w:rPr>
        <w:t>Version: 1.</w:t>
      </w:r>
      <w:r w:rsidRPr="001F47CC" w:rsidR="0032258A">
        <w:rPr>
          <w:b/>
          <w:bCs/>
          <w:sz w:val="28"/>
          <w:szCs w:val="28"/>
        </w:rPr>
        <w:t>1</w:t>
      </w:r>
    </w:p>
    <w:p w:rsidRPr="001F47CC" w:rsidR="00640F01" w:rsidP="00640F01" w:rsidRDefault="00640F01" w14:paraId="7EED85FF" w14:textId="77777777"/>
    <w:p w:rsidRPr="001F47CC" w:rsidR="00640F01" w:rsidP="00640F01" w:rsidRDefault="00640F01" w14:paraId="793A7AB9" w14:textId="77777777"/>
    <w:p w:rsidRPr="001F47CC" w:rsidR="003B40B6" w:rsidP="00640F01" w:rsidRDefault="00640F01" w14:paraId="1287BDCC" w14:textId="77777777">
      <w:r w:rsidRPr="001F47CC">
        <w:t>Note, this document is available in alternative formats upon request including electronic or audio format.</w:t>
      </w:r>
      <w:r w:rsidRPr="001F47CC" w:rsidR="003B40B6">
        <w:t xml:space="preserve"> </w:t>
      </w:r>
    </w:p>
    <w:p w:rsidRPr="001F47CC" w:rsidR="00640F01" w:rsidP="00640F01" w:rsidRDefault="003B40B6" w14:paraId="53830B69" w14:textId="7F26E763">
      <w:r w:rsidRPr="001F47CC">
        <w:rPr>
          <w:i/>
          <w:iCs/>
        </w:rPr>
        <w:t>Organisation IT</w:t>
      </w:r>
    </w:p>
    <w:p w:rsidRPr="001F47CC" w:rsidR="00640F01" w:rsidP="00640F01" w:rsidRDefault="00640F01" w14:paraId="65598CE4" w14:textId="77777777"/>
    <w:p w:rsidRPr="001F47CC" w:rsidR="00640F01" w:rsidP="00640F01" w:rsidRDefault="00640F01" w14:paraId="377EE730" w14:textId="77777777"/>
    <w:p w:rsidRPr="001F47CC" w:rsidR="00640F01" w:rsidP="00640F01" w:rsidRDefault="00640F01" w14:paraId="1A77E68B" w14:textId="77777777">
      <w:r w:rsidRPr="001F47CC">
        <w:t xml:space="preserve"> </w:t>
      </w:r>
    </w:p>
    <w:p w:rsidRPr="001F47CC" w:rsidR="00640F01" w:rsidRDefault="00640F01" w14:paraId="2A384312" w14:textId="77777777">
      <w:r w:rsidRPr="001F47CC">
        <w:br w:type="page"/>
      </w:r>
    </w:p>
    <w:p w:rsidRPr="001F47CC" w:rsidR="00640F01" w:rsidP="00640F01" w:rsidRDefault="00640F01" w14:paraId="6683E794" w14:textId="77777777"/>
    <w:bookmarkStart w:name="_Toc159173686" w:displacedByCustomXml="next" w:id="0"/>
    <w:sdt>
      <w:sdtPr>
        <w:rPr>
          <w:rFonts w:eastAsia="Times New Roman"/>
          <w:b w:val="0"/>
          <w:bCs w:val="0"/>
          <w:color w:val="333333"/>
          <w:sz w:val="25"/>
          <w:szCs w:val="25"/>
        </w:rPr>
        <w:id w:val="-110744647"/>
        <w:docPartObj>
          <w:docPartGallery w:val="Table of Contents"/>
          <w:docPartUnique/>
        </w:docPartObj>
      </w:sdtPr>
      <w:sdtContent>
        <w:p w:rsidRPr="001F47CC" w:rsidR="00101B67" w:rsidP="00101B67" w:rsidRDefault="00101B67" w14:paraId="2E1AD903" w14:textId="539B024A">
          <w:pPr>
            <w:pStyle w:val="Head-1"/>
          </w:pPr>
          <w:r w:rsidRPr="001F47CC">
            <w:t>Table of Contents</w:t>
          </w:r>
          <w:bookmarkEnd w:id="0"/>
        </w:p>
        <w:p w:rsidR="0026271B" w:rsidRDefault="00101B67" w14:paraId="5B4492B6" w14:textId="6D843F1C">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r w:rsidRPr="001F47CC">
            <w:fldChar w:fldCharType="begin"/>
          </w:r>
          <w:r w:rsidRPr="001F47CC">
            <w:instrText xml:space="preserve"> TOC \o "1-3" \h \z \u </w:instrText>
          </w:r>
          <w:r w:rsidRPr="001F47CC">
            <w:fldChar w:fldCharType="separate"/>
          </w:r>
          <w:hyperlink w:history="1" w:anchor="_Toc159173686">
            <w:r w:rsidRPr="001516CB" w:rsidR="0026271B">
              <w:rPr>
                <w:rStyle w:val="Hyperlink"/>
                <w:noProof/>
              </w:rPr>
              <w:t>Table of Contents</w:t>
            </w:r>
            <w:r w:rsidR="0026271B">
              <w:rPr>
                <w:noProof/>
                <w:webHidden/>
              </w:rPr>
              <w:tab/>
            </w:r>
            <w:r w:rsidR="0026271B">
              <w:rPr>
                <w:noProof/>
                <w:webHidden/>
              </w:rPr>
              <w:fldChar w:fldCharType="begin"/>
            </w:r>
            <w:r w:rsidR="0026271B">
              <w:rPr>
                <w:noProof/>
                <w:webHidden/>
              </w:rPr>
              <w:instrText xml:space="preserve"> PAGEREF _Toc159173686 \h </w:instrText>
            </w:r>
            <w:r w:rsidR="0026271B">
              <w:rPr>
                <w:noProof/>
                <w:webHidden/>
              </w:rPr>
            </w:r>
            <w:r w:rsidR="0026271B">
              <w:rPr>
                <w:noProof/>
                <w:webHidden/>
              </w:rPr>
              <w:fldChar w:fldCharType="separate"/>
            </w:r>
            <w:r w:rsidR="0026271B">
              <w:rPr>
                <w:noProof/>
                <w:webHidden/>
              </w:rPr>
              <w:t>2</w:t>
            </w:r>
            <w:r w:rsidR="0026271B">
              <w:rPr>
                <w:noProof/>
                <w:webHidden/>
              </w:rPr>
              <w:fldChar w:fldCharType="end"/>
            </w:r>
          </w:hyperlink>
        </w:p>
        <w:p w:rsidR="0026271B" w:rsidRDefault="00000000" w14:paraId="70BD2575" w14:textId="04FB24C7">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87">
            <w:r w:rsidRPr="001516CB" w:rsidR="0026271B">
              <w:rPr>
                <w:rStyle w:val="Hyperlink"/>
                <w:noProof/>
              </w:rPr>
              <w:t>Policy Statement</w:t>
            </w:r>
            <w:r w:rsidR="0026271B">
              <w:rPr>
                <w:noProof/>
                <w:webHidden/>
              </w:rPr>
              <w:tab/>
            </w:r>
            <w:r w:rsidR="0026271B">
              <w:rPr>
                <w:noProof/>
                <w:webHidden/>
              </w:rPr>
              <w:fldChar w:fldCharType="begin"/>
            </w:r>
            <w:r w:rsidR="0026271B">
              <w:rPr>
                <w:noProof/>
                <w:webHidden/>
              </w:rPr>
              <w:instrText xml:space="preserve"> PAGEREF _Toc159173687 \h </w:instrText>
            </w:r>
            <w:r w:rsidR="0026271B">
              <w:rPr>
                <w:noProof/>
                <w:webHidden/>
              </w:rPr>
            </w:r>
            <w:r w:rsidR="0026271B">
              <w:rPr>
                <w:noProof/>
                <w:webHidden/>
              </w:rPr>
              <w:fldChar w:fldCharType="separate"/>
            </w:r>
            <w:r w:rsidR="0026271B">
              <w:rPr>
                <w:noProof/>
                <w:webHidden/>
              </w:rPr>
              <w:t>2</w:t>
            </w:r>
            <w:r w:rsidR="0026271B">
              <w:rPr>
                <w:noProof/>
                <w:webHidden/>
              </w:rPr>
              <w:fldChar w:fldCharType="end"/>
            </w:r>
          </w:hyperlink>
        </w:p>
        <w:p w:rsidR="0026271B" w:rsidRDefault="00000000" w14:paraId="2352F570" w14:textId="34732B87">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88">
            <w:r w:rsidRPr="001516CB" w:rsidR="0026271B">
              <w:rPr>
                <w:rStyle w:val="Hyperlink"/>
                <w:noProof/>
              </w:rPr>
              <w:t>Scope</w:t>
            </w:r>
            <w:r w:rsidR="0026271B">
              <w:rPr>
                <w:noProof/>
                <w:webHidden/>
              </w:rPr>
              <w:tab/>
            </w:r>
            <w:r w:rsidR="0026271B">
              <w:rPr>
                <w:noProof/>
                <w:webHidden/>
              </w:rPr>
              <w:fldChar w:fldCharType="begin"/>
            </w:r>
            <w:r w:rsidR="0026271B">
              <w:rPr>
                <w:noProof/>
                <w:webHidden/>
              </w:rPr>
              <w:instrText xml:space="preserve"> PAGEREF _Toc159173688 \h </w:instrText>
            </w:r>
            <w:r w:rsidR="0026271B">
              <w:rPr>
                <w:noProof/>
                <w:webHidden/>
              </w:rPr>
            </w:r>
            <w:r w:rsidR="0026271B">
              <w:rPr>
                <w:noProof/>
                <w:webHidden/>
              </w:rPr>
              <w:fldChar w:fldCharType="separate"/>
            </w:r>
            <w:r w:rsidR="0026271B">
              <w:rPr>
                <w:noProof/>
                <w:webHidden/>
              </w:rPr>
              <w:t>3</w:t>
            </w:r>
            <w:r w:rsidR="0026271B">
              <w:rPr>
                <w:noProof/>
                <w:webHidden/>
              </w:rPr>
              <w:fldChar w:fldCharType="end"/>
            </w:r>
          </w:hyperlink>
        </w:p>
        <w:p w:rsidR="0026271B" w:rsidRDefault="00000000" w14:paraId="409E8DF3" w14:textId="29FB9A02">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89">
            <w:r w:rsidRPr="001516CB" w:rsidR="0026271B">
              <w:rPr>
                <w:rStyle w:val="Hyperlink"/>
                <w:noProof/>
              </w:rPr>
              <w:t>Best practice digital writing makes web content more accessible</w:t>
            </w:r>
            <w:r w:rsidR="0026271B">
              <w:rPr>
                <w:noProof/>
                <w:webHidden/>
              </w:rPr>
              <w:tab/>
            </w:r>
            <w:r w:rsidR="0026271B">
              <w:rPr>
                <w:noProof/>
                <w:webHidden/>
              </w:rPr>
              <w:fldChar w:fldCharType="begin"/>
            </w:r>
            <w:r w:rsidR="0026271B">
              <w:rPr>
                <w:noProof/>
                <w:webHidden/>
              </w:rPr>
              <w:instrText xml:space="preserve"> PAGEREF _Toc159173689 \h </w:instrText>
            </w:r>
            <w:r w:rsidR="0026271B">
              <w:rPr>
                <w:noProof/>
                <w:webHidden/>
              </w:rPr>
            </w:r>
            <w:r w:rsidR="0026271B">
              <w:rPr>
                <w:noProof/>
                <w:webHidden/>
              </w:rPr>
              <w:fldChar w:fldCharType="separate"/>
            </w:r>
            <w:r w:rsidR="0026271B">
              <w:rPr>
                <w:noProof/>
                <w:webHidden/>
              </w:rPr>
              <w:t>3</w:t>
            </w:r>
            <w:r w:rsidR="0026271B">
              <w:rPr>
                <w:noProof/>
                <w:webHidden/>
              </w:rPr>
              <w:fldChar w:fldCharType="end"/>
            </w:r>
          </w:hyperlink>
        </w:p>
        <w:p w:rsidR="0026271B" w:rsidRDefault="00000000" w14:paraId="1DB868F7" w14:textId="47E8981C">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90">
            <w:r w:rsidRPr="001516CB" w:rsidR="0026271B">
              <w:rPr>
                <w:rStyle w:val="Hyperlink"/>
                <w:noProof/>
              </w:rPr>
              <w:t>Standards</w:t>
            </w:r>
            <w:r w:rsidR="0026271B">
              <w:rPr>
                <w:noProof/>
                <w:webHidden/>
              </w:rPr>
              <w:tab/>
            </w:r>
            <w:r w:rsidR="0026271B">
              <w:rPr>
                <w:noProof/>
                <w:webHidden/>
              </w:rPr>
              <w:fldChar w:fldCharType="begin"/>
            </w:r>
            <w:r w:rsidR="0026271B">
              <w:rPr>
                <w:noProof/>
                <w:webHidden/>
              </w:rPr>
              <w:instrText xml:space="preserve"> PAGEREF _Toc159173690 \h </w:instrText>
            </w:r>
            <w:r w:rsidR="0026271B">
              <w:rPr>
                <w:noProof/>
                <w:webHidden/>
              </w:rPr>
            </w:r>
            <w:r w:rsidR="0026271B">
              <w:rPr>
                <w:noProof/>
                <w:webHidden/>
              </w:rPr>
              <w:fldChar w:fldCharType="separate"/>
            </w:r>
            <w:r w:rsidR="0026271B">
              <w:rPr>
                <w:noProof/>
                <w:webHidden/>
              </w:rPr>
              <w:t>4</w:t>
            </w:r>
            <w:r w:rsidR="0026271B">
              <w:rPr>
                <w:noProof/>
                <w:webHidden/>
              </w:rPr>
              <w:fldChar w:fldCharType="end"/>
            </w:r>
          </w:hyperlink>
        </w:p>
        <w:p w:rsidR="0026271B" w:rsidRDefault="00000000" w14:paraId="469F7C5C" w14:textId="1FB52EEA">
          <w:pPr>
            <w:pStyle w:val="TOC2"/>
            <w:tabs>
              <w:tab w:val="left" w:pos="880"/>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91">
            <w:r w:rsidRPr="001516CB" w:rsidR="0026271B">
              <w:rPr>
                <w:rStyle w:val="Hyperlink"/>
                <w:noProof/>
              </w:rPr>
              <w:t>1.</w:t>
            </w:r>
            <w:r w:rsidR="0026271B">
              <w:rPr>
                <w:rFonts w:asciiTheme="minorHAnsi" w:hAnsiTheme="minorHAnsi" w:eastAsiaTheme="minorEastAsia" w:cstheme="minorBidi"/>
                <w:noProof/>
                <w:color w:val="auto"/>
                <w:kern w:val="2"/>
                <w:sz w:val="22"/>
                <w:szCs w:val="22"/>
                <w:shd w:val="clear" w:color="auto" w:fill="auto"/>
                <w14:ligatures w14:val="standardContextual"/>
              </w:rPr>
              <w:tab/>
            </w:r>
            <w:r w:rsidRPr="001516CB" w:rsidR="0026271B">
              <w:rPr>
                <w:rStyle w:val="Hyperlink"/>
                <w:noProof/>
              </w:rPr>
              <w:t>Accepted accessibility standards</w:t>
            </w:r>
            <w:r w:rsidR="0026271B">
              <w:rPr>
                <w:noProof/>
                <w:webHidden/>
              </w:rPr>
              <w:tab/>
            </w:r>
            <w:r w:rsidR="0026271B">
              <w:rPr>
                <w:noProof/>
                <w:webHidden/>
              </w:rPr>
              <w:fldChar w:fldCharType="begin"/>
            </w:r>
            <w:r w:rsidR="0026271B">
              <w:rPr>
                <w:noProof/>
                <w:webHidden/>
              </w:rPr>
              <w:instrText xml:space="preserve"> PAGEREF _Toc159173691 \h </w:instrText>
            </w:r>
            <w:r w:rsidR="0026271B">
              <w:rPr>
                <w:noProof/>
                <w:webHidden/>
              </w:rPr>
            </w:r>
            <w:r w:rsidR="0026271B">
              <w:rPr>
                <w:noProof/>
                <w:webHidden/>
              </w:rPr>
              <w:fldChar w:fldCharType="separate"/>
            </w:r>
            <w:r w:rsidR="0026271B">
              <w:rPr>
                <w:noProof/>
                <w:webHidden/>
              </w:rPr>
              <w:t>4</w:t>
            </w:r>
            <w:r w:rsidR="0026271B">
              <w:rPr>
                <w:noProof/>
                <w:webHidden/>
              </w:rPr>
              <w:fldChar w:fldCharType="end"/>
            </w:r>
          </w:hyperlink>
        </w:p>
        <w:p w:rsidR="0026271B" w:rsidRDefault="00000000" w14:paraId="6F72AAD6" w14:textId="08E0CEA3">
          <w:pPr>
            <w:pStyle w:val="TOC2"/>
            <w:tabs>
              <w:tab w:val="left" w:pos="880"/>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92">
            <w:r w:rsidRPr="001516CB" w:rsidR="0026271B">
              <w:rPr>
                <w:rStyle w:val="Hyperlink"/>
                <w:noProof/>
              </w:rPr>
              <w:t>2.</w:t>
            </w:r>
            <w:r w:rsidR="0026271B">
              <w:rPr>
                <w:rFonts w:asciiTheme="minorHAnsi" w:hAnsiTheme="minorHAnsi" w:eastAsiaTheme="minorEastAsia" w:cstheme="minorBidi"/>
                <w:noProof/>
                <w:color w:val="auto"/>
                <w:kern w:val="2"/>
                <w:sz w:val="22"/>
                <w:szCs w:val="22"/>
                <w:shd w:val="clear" w:color="auto" w:fill="auto"/>
                <w14:ligatures w14:val="standardContextual"/>
              </w:rPr>
              <w:tab/>
            </w:r>
            <w:r w:rsidRPr="001516CB" w:rsidR="0026271B">
              <w:rPr>
                <w:rStyle w:val="Hyperlink"/>
                <w:noProof/>
              </w:rPr>
              <w:t>Benefits of improving website accessibility</w:t>
            </w:r>
            <w:r w:rsidR="0026271B">
              <w:rPr>
                <w:noProof/>
                <w:webHidden/>
              </w:rPr>
              <w:tab/>
            </w:r>
            <w:r w:rsidR="0026271B">
              <w:rPr>
                <w:noProof/>
                <w:webHidden/>
              </w:rPr>
              <w:fldChar w:fldCharType="begin"/>
            </w:r>
            <w:r w:rsidR="0026271B">
              <w:rPr>
                <w:noProof/>
                <w:webHidden/>
              </w:rPr>
              <w:instrText xml:space="preserve"> PAGEREF _Toc159173692 \h </w:instrText>
            </w:r>
            <w:r w:rsidR="0026271B">
              <w:rPr>
                <w:noProof/>
                <w:webHidden/>
              </w:rPr>
            </w:r>
            <w:r w:rsidR="0026271B">
              <w:rPr>
                <w:noProof/>
                <w:webHidden/>
              </w:rPr>
              <w:fldChar w:fldCharType="separate"/>
            </w:r>
            <w:r w:rsidR="0026271B">
              <w:rPr>
                <w:noProof/>
                <w:webHidden/>
              </w:rPr>
              <w:t>4</w:t>
            </w:r>
            <w:r w:rsidR="0026271B">
              <w:rPr>
                <w:noProof/>
                <w:webHidden/>
              </w:rPr>
              <w:fldChar w:fldCharType="end"/>
            </w:r>
          </w:hyperlink>
        </w:p>
        <w:p w:rsidR="0026271B" w:rsidRDefault="00000000" w14:paraId="1D10D6A5" w14:textId="14AAF1C4">
          <w:pPr>
            <w:pStyle w:val="TOC2"/>
            <w:tabs>
              <w:tab w:val="left" w:pos="880"/>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93">
            <w:r w:rsidRPr="001516CB" w:rsidR="0026271B">
              <w:rPr>
                <w:rStyle w:val="Hyperlink"/>
                <w:noProof/>
              </w:rPr>
              <w:t>3.</w:t>
            </w:r>
            <w:r w:rsidR="0026271B">
              <w:rPr>
                <w:rFonts w:asciiTheme="minorHAnsi" w:hAnsiTheme="minorHAnsi" w:eastAsiaTheme="minorEastAsia" w:cstheme="minorBidi"/>
                <w:noProof/>
                <w:color w:val="auto"/>
                <w:kern w:val="2"/>
                <w:sz w:val="22"/>
                <w:szCs w:val="22"/>
                <w:shd w:val="clear" w:color="auto" w:fill="auto"/>
                <w14:ligatures w14:val="standardContextual"/>
              </w:rPr>
              <w:tab/>
            </w:r>
            <w:r w:rsidRPr="001516CB" w:rsidR="0026271B">
              <w:rPr>
                <w:rStyle w:val="Hyperlink"/>
                <w:noProof/>
              </w:rPr>
              <w:t>Risks of inaccessible web content</w:t>
            </w:r>
            <w:r w:rsidR="0026271B">
              <w:rPr>
                <w:noProof/>
                <w:webHidden/>
              </w:rPr>
              <w:tab/>
            </w:r>
            <w:r w:rsidR="0026271B">
              <w:rPr>
                <w:noProof/>
                <w:webHidden/>
              </w:rPr>
              <w:fldChar w:fldCharType="begin"/>
            </w:r>
            <w:r w:rsidR="0026271B">
              <w:rPr>
                <w:noProof/>
                <w:webHidden/>
              </w:rPr>
              <w:instrText xml:space="preserve"> PAGEREF _Toc159173693 \h </w:instrText>
            </w:r>
            <w:r w:rsidR="0026271B">
              <w:rPr>
                <w:noProof/>
                <w:webHidden/>
              </w:rPr>
            </w:r>
            <w:r w:rsidR="0026271B">
              <w:rPr>
                <w:noProof/>
                <w:webHidden/>
              </w:rPr>
              <w:fldChar w:fldCharType="separate"/>
            </w:r>
            <w:r w:rsidR="0026271B">
              <w:rPr>
                <w:noProof/>
                <w:webHidden/>
              </w:rPr>
              <w:t>5</w:t>
            </w:r>
            <w:r w:rsidR="0026271B">
              <w:rPr>
                <w:noProof/>
                <w:webHidden/>
              </w:rPr>
              <w:fldChar w:fldCharType="end"/>
            </w:r>
          </w:hyperlink>
        </w:p>
        <w:p w:rsidR="0026271B" w:rsidRDefault="00000000" w14:paraId="2A073802" w14:textId="31A0D80F">
          <w:pPr>
            <w:pStyle w:val="TOC2"/>
            <w:tabs>
              <w:tab w:val="left" w:pos="880"/>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94">
            <w:r w:rsidRPr="001516CB" w:rsidR="0026271B">
              <w:rPr>
                <w:rStyle w:val="Hyperlink"/>
                <w:noProof/>
              </w:rPr>
              <w:t>4.</w:t>
            </w:r>
            <w:r w:rsidR="0026271B">
              <w:rPr>
                <w:rFonts w:asciiTheme="minorHAnsi" w:hAnsiTheme="minorHAnsi" w:eastAsiaTheme="minorEastAsia" w:cstheme="minorBidi"/>
                <w:noProof/>
                <w:color w:val="auto"/>
                <w:kern w:val="2"/>
                <w:sz w:val="22"/>
                <w:szCs w:val="22"/>
                <w:shd w:val="clear" w:color="auto" w:fill="auto"/>
                <w14:ligatures w14:val="standardContextual"/>
              </w:rPr>
              <w:tab/>
            </w:r>
            <w:r w:rsidRPr="001516CB" w:rsidR="0026271B">
              <w:rPr>
                <w:rStyle w:val="Hyperlink"/>
                <w:noProof/>
              </w:rPr>
              <w:t>Number of people with disability</w:t>
            </w:r>
            <w:r w:rsidR="0026271B">
              <w:rPr>
                <w:noProof/>
                <w:webHidden/>
              </w:rPr>
              <w:tab/>
            </w:r>
            <w:r w:rsidR="0026271B">
              <w:rPr>
                <w:noProof/>
                <w:webHidden/>
              </w:rPr>
              <w:fldChar w:fldCharType="begin"/>
            </w:r>
            <w:r w:rsidR="0026271B">
              <w:rPr>
                <w:noProof/>
                <w:webHidden/>
              </w:rPr>
              <w:instrText xml:space="preserve"> PAGEREF _Toc159173694 \h </w:instrText>
            </w:r>
            <w:r w:rsidR="0026271B">
              <w:rPr>
                <w:noProof/>
                <w:webHidden/>
              </w:rPr>
            </w:r>
            <w:r w:rsidR="0026271B">
              <w:rPr>
                <w:noProof/>
                <w:webHidden/>
              </w:rPr>
              <w:fldChar w:fldCharType="separate"/>
            </w:r>
            <w:r w:rsidR="0026271B">
              <w:rPr>
                <w:noProof/>
                <w:webHidden/>
              </w:rPr>
              <w:t>5</w:t>
            </w:r>
            <w:r w:rsidR="0026271B">
              <w:rPr>
                <w:noProof/>
                <w:webHidden/>
              </w:rPr>
              <w:fldChar w:fldCharType="end"/>
            </w:r>
          </w:hyperlink>
        </w:p>
        <w:p w:rsidR="0026271B" w:rsidRDefault="00000000" w14:paraId="71FC63D0" w14:textId="0CB0C210">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95">
            <w:r w:rsidRPr="001516CB" w:rsidR="0026271B">
              <w:rPr>
                <w:rStyle w:val="Hyperlink"/>
                <w:noProof/>
              </w:rPr>
              <w:t>Definitions and Acronyms</w:t>
            </w:r>
            <w:r w:rsidR="0026271B">
              <w:rPr>
                <w:noProof/>
                <w:webHidden/>
              </w:rPr>
              <w:tab/>
            </w:r>
            <w:r w:rsidR="0026271B">
              <w:rPr>
                <w:noProof/>
                <w:webHidden/>
              </w:rPr>
              <w:fldChar w:fldCharType="begin"/>
            </w:r>
            <w:r w:rsidR="0026271B">
              <w:rPr>
                <w:noProof/>
                <w:webHidden/>
              </w:rPr>
              <w:instrText xml:space="preserve"> PAGEREF _Toc159173695 \h </w:instrText>
            </w:r>
            <w:r w:rsidR="0026271B">
              <w:rPr>
                <w:noProof/>
                <w:webHidden/>
              </w:rPr>
            </w:r>
            <w:r w:rsidR="0026271B">
              <w:rPr>
                <w:noProof/>
                <w:webHidden/>
              </w:rPr>
              <w:fldChar w:fldCharType="separate"/>
            </w:r>
            <w:r w:rsidR="0026271B">
              <w:rPr>
                <w:noProof/>
                <w:webHidden/>
              </w:rPr>
              <w:t>5</w:t>
            </w:r>
            <w:r w:rsidR="0026271B">
              <w:rPr>
                <w:noProof/>
                <w:webHidden/>
              </w:rPr>
              <w:fldChar w:fldCharType="end"/>
            </w:r>
          </w:hyperlink>
        </w:p>
        <w:p w:rsidR="0026271B" w:rsidRDefault="00000000" w14:paraId="7A8E2084" w14:textId="183FBEAC">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96">
            <w:r w:rsidRPr="001516CB" w:rsidR="0026271B">
              <w:rPr>
                <w:rStyle w:val="Hyperlink"/>
                <w:noProof/>
              </w:rPr>
              <w:t>Related polices and other relevant documents</w:t>
            </w:r>
            <w:r w:rsidR="0026271B">
              <w:rPr>
                <w:noProof/>
                <w:webHidden/>
              </w:rPr>
              <w:tab/>
            </w:r>
            <w:r w:rsidR="0026271B">
              <w:rPr>
                <w:noProof/>
                <w:webHidden/>
              </w:rPr>
              <w:fldChar w:fldCharType="begin"/>
            </w:r>
            <w:r w:rsidR="0026271B">
              <w:rPr>
                <w:noProof/>
                <w:webHidden/>
              </w:rPr>
              <w:instrText xml:space="preserve"> PAGEREF _Toc159173696 \h </w:instrText>
            </w:r>
            <w:r w:rsidR="0026271B">
              <w:rPr>
                <w:noProof/>
                <w:webHidden/>
              </w:rPr>
            </w:r>
            <w:r w:rsidR="0026271B">
              <w:rPr>
                <w:noProof/>
                <w:webHidden/>
              </w:rPr>
              <w:fldChar w:fldCharType="separate"/>
            </w:r>
            <w:r w:rsidR="0026271B">
              <w:rPr>
                <w:noProof/>
                <w:webHidden/>
              </w:rPr>
              <w:t>6</w:t>
            </w:r>
            <w:r w:rsidR="0026271B">
              <w:rPr>
                <w:noProof/>
                <w:webHidden/>
              </w:rPr>
              <w:fldChar w:fldCharType="end"/>
            </w:r>
          </w:hyperlink>
        </w:p>
        <w:p w:rsidR="0026271B" w:rsidRDefault="00000000" w14:paraId="39824ED5" w14:textId="09EEA8D3">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97">
            <w:r w:rsidRPr="001516CB" w:rsidR="0026271B">
              <w:rPr>
                <w:rStyle w:val="Hyperlink"/>
                <w:noProof/>
              </w:rPr>
              <w:t>Related legislation</w:t>
            </w:r>
            <w:r w:rsidR="0026271B">
              <w:rPr>
                <w:noProof/>
                <w:webHidden/>
              </w:rPr>
              <w:tab/>
            </w:r>
            <w:r w:rsidR="0026271B">
              <w:rPr>
                <w:noProof/>
                <w:webHidden/>
              </w:rPr>
              <w:fldChar w:fldCharType="begin"/>
            </w:r>
            <w:r w:rsidR="0026271B">
              <w:rPr>
                <w:noProof/>
                <w:webHidden/>
              </w:rPr>
              <w:instrText xml:space="preserve"> PAGEREF _Toc159173697 \h </w:instrText>
            </w:r>
            <w:r w:rsidR="0026271B">
              <w:rPr>
                <w:noProof/>
                <w:webHidden/>
              </w:rPr>
            </w:r>
            <w:r w:rsidR="0026271B">
              <w:rPr>
                <w:noProof/>
                <w:webHidden/>
              </w:rPr>
              <w:fldChar w:fldCharType="separate"/>
            </w:r>
            <w:r w:rsidR="0026271B">
              <w:rPr>
                <w:noProof/>
                <w:webHidden/>
              </w:rPr>
              <w:t>6</w:t>
            </w:r>
            <w:r w:rsidR="0026271B">
              <w:rPr>
                <w:noProof/>
                <w:webHidden/>
              </w:rPr>
              <w:fldChar w:fldCharType="end"/>
            </w:r>
          </w:hyperlink>
        </w:p>
        <w:p w:rsidR="0026271B" w:rsidRDefault="00000000" w14:paraId="571703FD" w14:textId="314EADBB">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98">
            <w:r w:rsidRPr="001516CB" w:rsidR="0026271B">
              <w:rPr>
                <w:rStyle w:val="Hyperlink"/>
                <w:noProof/>
              </w:rPr>
              <w:t>Review Date</w:t>
            </w:r>
            <w:r w:rsidR="0026271B">
              <w:rPr>
                <w:noProof/>
                <w:webHidden/>
              </w:rPr>
              <w:tab/>
            </w:r>
            <w:r w:rsidR="0026271B">
              <w:rPr>
                <w:noProof/>
                <w:webHidden/>
              </w:rPr>
              <w:fldChar w:fldCharType="begin"/>
            </w:r>
            <w:r w:rsidR="0026271B">
              <w:rPr>
                <w:noProof/>
                <w:webHidden/>
              </w:rPr>
              <w:instrText xml:space="preserve"> PAGEREF _Toc159173698 \h </w:instrText>
            </w:r>
            <w:r w:rsidR="0026271B">
              <w:rPr>
                <w:noProof/>
                <w:webHidden/>
              </w:rPr>
            </w:r>
            <w:r w:rsidR="0026271B">
              <w:rPr>
                <w:noProof/>
                <w:webHidden/>
              </w:rPr>
              <w:fldChar w:fldCharType="separate"/>
            </w:r>
            <w:r w:rsidR="0026271B">
              <w:rPr>
                <w:noProof/>
                <w:webHidden/>
              </w:rPr>
              <w:t>7</w:t>
            </w:r>
            <w:r w:rsidR="0026271B">
              <w:rPr>
                <w:noProof/>
                <w:webHidden/>
              </w:rPr>
              <w:fldChar w:fldCharType="end"/>
            </w:r>
          </w:hyperlink>
        </w:p>
        <w:p w:rsidR="0026271B" w:rsidRDefault="00000000" w14:paraId="2900ED1C" w14:textId="25D220F9">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699">
            <w:r w:rsidRPr="001516CB" w:rsidR="0026271B">
              <w:rPr>
                <w:rStyle w:val="Hyperlink"/>
                <w:noProof/>
              </w:rPr>
              <w:t>Contact Information</w:t>
            </w:r>
            <w:r w:rsidR="0026271B">
              <w:rPr>
                <w:noProof/>
                <w:webHidden/>
              </w:rPr>
              <w:tab/>
            </w:r>
            <w:r w:rsidR="0026271B">
              <w:rPr>
                <w:noProof/>
                <w:webHidden/>
              </w:rPr>
              <w:fldChar w:fldCharType="begin"/>
            </w:r>
            <w:r w:rsidR="0026271B">
              <w:rPr>
                <w:noProof/>
                <w:webHidden/>
              </w:rPr>
              <w:instrText xml:space="preserve"> PAGEREF _Toc159173699 \h </w:instrText>
            </w:r>
            <w:r w:rsidR="0026271B">
              <w:rPr>
                <w:noProof/>
                <w:webHidden/>
              </w:rPr>
            </w:r>
            <w:r w:rsidR="0026271B">
              <w:rPr>
                <w:noProof/>
                <w:webHidden/>
              </w:rPr>
              <w:fldChar w:fldCharType="separate"/>
            </w:r>
            <w:r w:rsidR="0026271B">
              <w:rPr>
                <w:noProof/>
                <w:webHidden/>
              </w:rPr>
              <w:t>7</w:t>
            </w:r>
            <w:r w:rsidR="0026271B">
              <w:rPr>
                <w:noProof/>
                <w:webHidden/>
              </w:rPr>
              <w:fldChar w:fldCharType="end"/>
            </w:r>
          </w:hyperlink>
        </w:p>
        <w:p w:rsidR="0026271B" w:rsidRDefault="00000000" w14:paraId="239509BD" w14:textId="2BCCC6B4">
          <w:pPr>
            <w:pStyle w:val="TOC1"/>
            <w:tabs>
              <w:tab w:val="right" w:leader="dot" w:pos="9402"/>
            </w:tabs>
            <w:rPr>
              <w:rFonts w:asciiTheme="minorHAnsi" w:hAnsiTheme="minorHAnsi" w:eastAsiaTheme="minorEastAsia" w:cstheme="minorBidi"/>
              <w:noProof/>
              <w:color w:val="auto"/>
              <w:kern w:val="2"/>
              <w:sz w:val="22"/>
              <w:szCs w:val="22"/>
              <w:shd w:val="clear" w:color="auto" w:fill="auto"/>
              <w14:ligatures w14:val="standardContextual"/>
            </w:rPr>
          </w:pPr>
          <w:hyperlink w:history="1" w:anchor="_Toc159173700">
            <w:r w:rsidRPr="001516CB" w:rsidR="0026271B">
              <w:rPr>
                <w:rStyle w:val="Hyperlink"/>
                <w:noProof/>
              </w:rPr>
              <w:t>Revision History</w:t>
            </w:r>
            <w:r w:rsidR="0026271B">
              <w:rPr>
                <w:noProof/>
                <w:webHidden/>
              </w:rPr>
              <w:tab/>
            </w:r>
            <w:r w:rsidR="0026271B">
              <w:rPr>
                <w:noProof/>
                <w:webHidden/>
              </w:rPr>
              <w:fldChar w:fldCharType="begin"/>
            </w:r>
            <w:r w:rsidR="0026271B">
              <w:rPr>
                <w:noProof/>
                <w:webHidden/>
              </w:rPr>
              <w:instrText xml:space="preserve"> PAGEREF _Toc159173700 \h </w:instrText>
            </w:r>
            <w:r w:rsidR="0026271B">
              <w:rPr>
                <w:noProof/>
                <w:webHidden/>
              </w:rPr>
            </w:r>
            <w:r w:rsidR="0026271B">
              <w:rPr>
                <w:noProof/>
                <w:webHidden/>
              </w:rPr>
              <w:fldChar w:fldCharType="separate"/>
            </w:r>
            <w:r w:rsidR="0026271B">
              <w:rPr>
                <w:noProof/>
                <w:webHidden/>
              </w:rPr>
              <w:t>7</w:t>
            </w:r>
            <w:r w:rsidR="0026271B">
              <w:rPr>
                <w:noProof/>
                <w:webHidden/>
              </w:rPr>
              <w:fldChar w:fldCharType="end"/>
            </w:r>
          </w:hyperlink>
        </w:p>
        <w:p w:rsidRPr="001F47CC" w:rsidR="00101B67" w:rsidRDefault="00101B67" w14:paraId="570424DA" w14:textId="27A364D7">
          <w:r w:rsidRPr="001F47CC">
            <w:rPr>
              <w:b/>
              <w:bCs/>
            </w:rPr>
            <w:fldChar w:fldCharType="end"/>
          </w:r>
        </w:p>
      </w:sdtContent>
      <w:sdtEndPr>
        <w:rPr>
          <w:rFonts w:eastAsia="Times New Roman"/>
          <w:b w:val="0"/>
          <w:bCs w:val="0"/>
          <w:color w:val="333333"/>
          <w:sz w:val="25"/>
          <w:szCs w:val="25"/>
        </w:rPr>
      </w:sdtEndPr>
    </w:sdt>
    <w:p w:rsidRPr="001F47CC" w:rsidR="00640F01" w:rsidP="00640F01" w:rsidRDefault="00640F01" w14:paraId="23158AF4" w14:textId="77777777"/>
    <w:p w:rsidRPr="001F47CC" w:rsidR="00640F01" w:rsidP="00640F01" w:rsidRDefault="00640F01" w14:paraId="0C808AE9" w14:textId="77777777"/>
    <w:p w:rsidRPr="001F47CC" w:rsidR="00640F01" w:rsidP="00640F01" w:rsidRDefault="00640F01" w14:paraId="3A5DBF12" w14:textId="77777777"/>
    <w:p w:rsidRPr="001F47CC" w:rsidR="00640F01" w:rsidP="00640F01" w:rsidRDefault="00640F01" w14:paraId="3977F8BF" w14:textId="77777777"/>
    <w:p w:rsidRPr="001F47CC" w:rsidR="00640F01" w:rsidP="00640F01" w:rsidRDefault="00640F01" w14:paraId="4A8E7DBE" w14:textId="77777777">
      <w:r w:rsidRPr="001F47CC">
        <w:tab/>
      </w:r>
      <w:r w:rsidRPr="001F47CC">
        <w:t xml:space="preserve"> </w:t>
      </w:r>
    </w:p>
    <w:p w:rsidRPr="001F47CC" w:rsidR="00640F01" w:rsidP="00640F01" w:rsidRDefault="00640F01" w14:paraId="577AD15E" w14:textId="77777777"/>
    <w:p w:rsidR="0026271B" w:rsidRDefault="0026271B" w14:paraId="6ABBAEF6" w14:textId="744E1FD1">
      <w:pPr>
        <w:rPr>
          <w:rFonts w:eastAsiaTheme="majorEastAsia"/>
          <w:b/>
          <w:bCs/>
          <w:color w:val="ED7D31" w:themeColor="accent2"/>
          <w:sz w:val="28"/>
          <w:szCs w:val="28"/>
        </w:rPr>
      </w:pPr>
      <w:r>
        <w:br w:type="page"/>
      </w:r>
    </w:p>
    <w:p w:rsidRPr="001F47CC" w:rsidR="00640F01" w:rsidP="009E048F" w:rsidRDefault="00640F01" w14:paraId="1DBED9D8" w14:textId="6766B85D">
      <w:pPr>
        <w:pStyle w:val="Head-1"/>
      </w:pPr>
      <w:bookmarkStart w:name="_Toc159173687" w:id="1"/>
      <w:r w:rsidRPr="001F47CC">
        <w:t>Policy Statement</w:t>
      </w:r>
      <w:bookmarkEnd w:id="1"/>
    </w:p>
    <w:p w:rsidRPr="001F47CC" w:rsidR="003B40B6" w:rsidP="003B40B6" w:rsidRDefault="003B40B6" w14:paraId="6C9660F6" w14:textId="0EE3BD3F">
      <w:r w:rsidRPr="001F47CC">
        <w:t xml:space="preserve">This policy is designed to ensure that all content published on </w:t>
      </w:r>
      <w:r w:rsidRPr="001F47CC">
        <w:rPr>
          <w:i/>
          <w:iCs/>
        </w:rPr>
        <w:t>Organisation IT</w:t>
      </w:r>
      <w:r w:rsidRPr="001F47CC">
        <w:t xml:space="preserve"> websites is accessible for all users, regardless of physical and cognitive ability. The policy came into effect on 1</w:t>
      </w:r>
      <w:r w:rsidRPr="001F47CC">
        <w:rPr>
          <w:vertAlign w:val="superscript"/>
        </w:rPr>
        <w:t>st</w:t>
      </w:r>
      <w:r w:rsidRPr="001F47CC">
        <w:t xml:space="preserve"> August 2023.</w:t>
      </w:r>
    </w:p>
    <w:p w:rsidRPr="001F47CC" w:rsidR="003B40B6" w:rsidP="003B40B6" w:rsidRDefault="003B40B6" w14:paraId="6012AC09" w14:textId="4C0C56B8">
      <w:r w:rsidRPr="001F47CC">
        <w:t xml:space="preserve">Accessible website content is inclusive content that can be read and understood by everyone, regardless of ability. Our goal at </w:t>
      </w:r>
      <w:r w:rsidRPr="001F47CC">
        <w:rPr>
          <w:i/>
          <w:iCs/>
        </w:rPr>
        <w:t>Organisation IT</w:t>
      </w:r>
      <w:r w:rsidRPr="001F47CC">
        <w:t xml:space="preserve"> is to become a leader </w:t>
      </w:r>
      <w:proofErr w:type="gramStart"/>
      <w:r w:rsidRPr="001F47CC">
        <w:t>in the area of</w:t>
      </w:r>
      <w:proofErr w:type="gramEnd"/>
      <w:r w:rsidRPr="001F47CC">
        <w:t xml:space="preserve"> accessible content.</w:t>
      </w:r>
    </w:p>
    <w:p w:rsidRPr="001F47CC" w:rsidR="003B40B6" w:rsidP="003B40B6" w:rsidRDefault="003B40B6" w14:paraId="475EBA0C" w14:textId="46B0A3BB">
      <w:r w:rsidRPr="001F47CC">
        <w:t xml:space="preserve">Website accessibility involves creating and structuring website content so that it can be navigated, </w:t>
      </w:r>
      <w:proofErr w:type="gramStart"/>
      <w:r w:rsidRPr="001F47CC">
        <w:t>read</w:t>
      </w:r>
      <w:proofErr w:type="gramEnd"/>
      <w:r w:rsidRPr="001F47CC">
        <w:t xml:space="preserve"> or experienced by users regardless of disability. Disabilities can be visual, auditory, physical, speech-related, </w:t>
      </w:r>
      <w:proofErr w:type="gramStart"/>
      <w:r w:rsidRPr="001F47CC">
        <w:t>cognitive</w:t>
      </w:r>
      <w:proofErr w:type="gramEnd"/>
      <w:r w:rsidRPr="001F47CC">
        <w:t xml:space="preserve"> or neurological. Our content needs to be accessible for those using screen readers and assistive technology as well as different devices whether that is a desk top computer, mobile </w:t>
      </w:r>
      <w:proofErr w:type="gramStart"/>
      <w:r w:rsidRPr="001F47CC">
        <w:t>device</w:t>
      </w:r>
      <w:proofErr w:type="gramEnd"/>
      <w:r w:rsidRPr="001F47CC">
        <w:t xml:space="preserve"> or laptop. Our content should also be clear, well written and comprehensible by our clients regardless of educational level, English language skills or cultural background.</w:t>
      </w:r>
    </w:p>
    <w:p w:rsidRPr="001F47CC" w:rsidR="00640F01" w:rsidP="009E048F" w:rsidRDefault="00640F01" w14:paraId="21875D3C" w14:textId="104575EA">
      <w:pPr>
        <w:pStyle w:val="Head-1"/>
      </w:pPr>
      <w:bookmarkStart w:name="_Toc159173688" w:id="2"/>
      <w:r w:rsidRPr="001F47CC">
        <w:t>Scope</w:t>
      </w:r>
      <w:bookmarkEnd w:id="2"/>
    </w:p>
    <w:p w:rsidRPr="00767BE0" w:rsidR="00A03C57" w:rsidP="00A03C57" w:rsidRDefault="00A03C57" w14:paraId="45B4F1B2" w14:textId="77777777">
      <w:r w:rsidRPr="00767BE0">
        <w:t>This policy is to be followed by:</w:t>
      </w:r>
    </w:p>
    <w:p w:rsidRPr="00767BE0" w:rsidR="00A03C57" w:rsidP="00A03C57" w:rsidRDefault="00A03C57" w14:paraId="49A90711" w14:textId="75AABBCD">
      <w:pPr>
        <w:numPr>
          <w:ilvl w:val="0"/>
          <w:numId w:val="17"/>
        </w:numPr>
      </w:pPr>
      <w:r w:rsidRPr="00767BE0">
        <w:t xml:space="preserve">All staff across </w:t>
      </w:r>
      <w:r w:rsidRPr="001F47CC">
        <w:rPr>
          <w:i/>
          <w:iCs/>
        </w:rPr>
        <w:t>Organisation IT</w:t>
      </w:r>
      <w:r w:rsidRPr="00767BE0">
        <w:t xml:space="preserve"> who create web content for internet and intranet sites</w:t>
      </w:r>
    </w:p>
    <w:p w:rsidRPr="00767BE0" w:rsidR="00A03C57" w:rsidP="00A03C57" w:rsidRDefault="00A03C57" w14:paraId="7480E300" w14:textId="6B6EA9DA">
      <w:pPr>
        <w:numPr>
          <w:ilvl w:val="0"/>
          <w:numId w:val="17"/>
        </w:numPr>
      </w:pPr>
      <w:r w:rsidRPr="00767BE0">
        <w:t xml:space="preserve">Consultants and others creating web content for </w:t>
      </w:r>
      <w:r w:rsidRPr="001F47CC">
        <w:rPr>
          <w:i/>
          <w:iCs/>
        </w:rPr>
        <w:t>Organisation IT</w:t>
      </w:r>
      <w:r w:rsidRPr="00767BE0">
        <w:t xml:space="preserve"> websites.</w:t>
      </w:r>
    </w:p>
    <w:p w:rsidRPr="00767BE0" w:rsidR="00A03C57" w:rsidP="00A03C57" w:rsidRDefault="00A03C57" w14:paraId="0F917050" w14:textId="77777777">
      <w:r w:rsidRPr="00767BE0">
        <w:t>This policy should be read in conjunction with the </w:t>
      </w:r>
      <w:hyperlink w:history="1" r:id="rId11">
        <w:r w:rsidRPr="00767BE0">
          <w:rPr>
            <w:rStyle w:val="Hyperlink"/>
          </w:rPr>
          <w:t>FACS Digital Accessibility Standard</w:t>
        </w:r>
      </w:hyperlink>
      <w:r w:rsidRPr="00767BE0">
        <w:t>.</w:t>
      </w:r>
    </w:p>
    <w:p w:rsidRPr="001F47CC" w:rsidR="00A03C57" w:rsidP="003B40B6" w:rsidRDefault="00A03C57" w14:paraId="09DF5E23" w14:textId="77777777"/>
    <w:p w:rsidRPr="001F47CC" w:rsidR="003B40B6" w:rsidP="003B40B6" w:rsidRDefault="003B40B6" w14:paraId="4E7827D1" w14:textId="203E1CB0">
      <w:r w:rsidRPr="001F47CC">
        <w:t xml:space="preserve">The </w:t>
      </w:r>
      <w:hyperlink w:history="1" r:id="rId12">
        <w:r w:rsidRPr="001F47CC">
          <w:rPr>
            <w:rStyle w:val="Hyperlink"/>
          </w:rPr>
          <w:t>Web Content Accessibility Guidelines (WCAG)</w:t>
        </w:r>
      </w:hyperlink>
      <w:r w:rsidRPr="001F47CC">
        <w:t xml:space="preserve"> were developed in cooperation with individuals and organisations from around the world. WCAG aims to provide a universal standard for web content accessibility.</w:t>
      </w:r>
    </w:p>
    <w:p w:rsidRPr="001F47CC" w:rsidR="003B40B6" w:rsidP="003B40B6" w:rsidRDefault="003B40B6" w14:paraId="729C66A6" w14:textId="162980B5">
      <w:r w:rsidRPr="001F47CC">
        <w:t xml:space="preserve">The WA Government’s Circular on Website Management directed departments and agencies to streamline their websites to focus on customer needs, including meeting mandated accessibility requirements (the WCAG 2.0 Level AA standard) by December 2014.  The Department of Premier and Cabinet provides an </w:t>
      </w:r>
      <w:hyperlink w:history="1" r:id="rId13">
        <w:r w:rsidRPr="00767BE0">
          <w:rPr>
            <w:rStyle w:val="Hyperlink"/>
          </w:rPr>
          <w:t>overview on accessibility</w:t>
        </w:r>
      </w:hyperlink>
      <w:r w:rsidRPr="00767BE0">
        <w:t>.</w:t>
      </w:r>
    </w:p>
    <w:p w:rsidRPr="001F47CC" w:rsidR="003B40B6" w:rsidP="003B40B6" w:rsidRDefault="003B40B6" w14:paraId="2527E113" w14:textId="7ABB2918">
      <w:pPr>
        <w:rPr/>
      </w:pPr>
      <w:r w:rsidR="003B40B6">
        <w:rPr/>
        <w:t xml:space="preserve">The federal government mandates all Australian, state and territory government websites to meet WCAG 2.0 Level AA </w:t>
      </w:r>
      <w:hyperlink r:id="R3cf6a06cd4954dc6">
        <w:r w:rsidRPr="730CC0C8" w:rsidR="003B40B6">
          <w:rPr>
            <w:rStyle w:val="Hyperlink"/>
          </w:rPr>
          <w:t>compliance</w:t>
        </w:r>
      </w:hyperlink>
      <w:r w:rsidR="003B40B6">
        <w:rPr/>
        <w:t>.</w:t>
      </w:r>
    </w:p>
    <w:p w:rsidR="10BE3FDC" w:rsidP="730CC0C8" w:rsidRDefault="10BE3FDC" w14:paraId="40AEA9A2" w14:textId="46D5AE05">
      <w:pPr>
        <w:pStyle w:val="Normal"/>
        <w:rPr>
          <w:rFonts w:ascii="Arial" w:hAnsi="Arial" w:eastAsia="Arial" w:cs="Arial"/>
          <w:noProof w:val="0"/>
          <w:sz w:val="25"/>
          <w:szCs w:val="25"/>
          <w:lang w:val="en-AU"/>
        </w:rPr>
      </w:pPr>
      <w:hyperlink r:id="Rb69bf934e1254e4a">
        <w:r w:rsidRPr="730CC0C8" w:rsidR="10BE3FDC">
          <w:rPr>
            <w:rStyle w:val="Hyperlink"/>
          </w:rPr>
          <w:t>Web Accessibility Initiative (WAI</w:t>
        </w:r>
      </w:hyperlink>
      <w:r w:rsidR="10BE3FDC">
        <w:rPr/>
        <w:t>). The W3C Web Accessibility Initiative (WAI) develops standards and support materials to help you understand and implement accessibility.</w:t>
      </w:r>
    </w:p>
    <w:p w:rsidRPr="001F47CC" w:rsidR="003B40B6" w:rsidP="003B40B6" w:rsidRDefault="003B40B6" w14:paraId="3162D6A9" w14:textId="77777777">
      <w:pPr>
        <w:pStyle w:val="Head-1"/>
      </w:pPr>
      <w:bookmarkStart w:name="_Toc159173689" w:id="3"/>
      <w:r w:rsidRPr="001F47CC">
        <w:t>Best practice digital writing makes web content more accessible</w:t>
      </w:r>
      <w:bookmarkEnd w:id="3"/>
      <w:r w:rsidRPr="001F47CC">
        <w:t xml:space="preserve"> </w:t>
      </w:r>
    </w:p>
    <w:p w:rsidRPr="001F47CC" w:rsidR="00640F01" w:rsidP="009E048F" w:rsidRDefault="003B40B6" w14:paraId="05B2E6A8" w14:textId="7C5684BF">
      <w:r w:rsidRPr="001F47CC">
        <w:t xml:space="preserve">We are going beyond the technical guidelines to make sure our websites are truly accessible for all </w:t>
      </w:r>
      <w:r w:rsidRPr="001F47CC">
        <w:rPr>
          <w:i/>
          <w:iCs/>
        </w:rPr>
        <w:t>Organisation IT</w:t>
      </w:r>
      <w:r w:rsidRPr="001F47CC">
        <w:t xml:space="preserve"> web users and our staff. When creating content, we </w:t>
      </w:r>
      <w:proofErr w:type="gramStart"/>
      <w:r w:rsidRPr="001F47CC">
        <w:t>keep our user in mind at all times</w:t>
      </w:r>
      <w:proofErr w:type="gramEnd"/>
      <w:r w:rsidRPr="001F47CC">
        <w:t xml:space="preserve">. This includes the words we choose, the format used to present information and also following a consistent </w:t>
      </w:r>
      <w:proofErr w:type="gramStart"/>
      <w:r w:rsidRPr="001F47CC">
        <w:t>style</w:t>
      </w:r>
      <w:proofErr w:type="gramEnd"/>
      <w:r w:rsidRPr="001F47CC">
        <w:t xml:space="preserve"> so web users know what to expect from us. Writing in a clear, jargon-free way is always the goal. If we must use a particular formal name or term we seek to explain it. By implementing better standards for what we produce, we will ultimately produce web content that is more accessible for all our users. This includes clients with cognitive, </w:t>
      </w:r>
      <w:proofErr w:type="gramStart"/>
      <w:r w:rsidRPr="001F47CC">
        <w:t>learning</w:t>
      </w:r>
      <w:proofErr w:type="gramEnd"/>
      <w:r w:rsidRPr="001F47CC">
        <w:t xml:space="preserve"> and intellectual disabilities and those from a Culturally and Linguistically Diverse (CALD) background.</w:t>
      </w:r>
    </w:p>
    <w:p w:rsidRPr="001F47CC" w:rsidR="008B358A" w:rsidP="008B358A" w:rsidRDefault="008B358A" w14:paraId="00C0F092" w14:textId="3CB228E8">
      <w:pPr>
        <w:pStyle w:val="Head-1"/>
      </w:pPr>
      <w:bookmarkStart w:name="_Toc159173690" w:id="4"/>
      <w:r w:rsidRPr="001F47CC">
        <w:t>Standards</w:t>
      </w:r>
      <w:bookmarkEnd w:id="4"/>
    </w:p>
    <w:p w:rsidRPr="001F47CC" w:rsidR="009F2F1C" w:rsidP="009F2F1C" w:rsidRDefault="009F2F1C" w14:paraId="4A773230" w14:textId="4DF3849E">
      <w:pPr>
        <w:pStyle w:val="Head-2"/>
        <w:numPr>
          <w:ilvl w:val="0"/>
          <w:numId w:val="19"/>
        </w:numPr>
      </w:pPr>
      <w:bookmarkStart w:name="_Toc159173691" w:id="5"/>
      <w:r w:rsidRPr="001F47CC">
        <w:t>Accepted accessibility standards</w:t>
      </w:r>
      <w:bookmarkEnd w:id="5"/>
      <w:r w:rsidRPr="001F47CC">
        <w:t xml:space="preserve"> </w:t>
      </w:r>
    </w:p>
    <w:p w:rsidRPr="001F47CC" w:rsidR="009F2F1C" w:rsidP="009E048F" w:rsidRDefault="009F2F1C" w14:paraId="3A763629" w14:textId="765405F8">
      <w:pPr>
        <w:rPr>
          <w:color w:val="080808"/>
          <w:spacing w:val="10"/>
          <w:sz w:val="24"/>
          <w:szCs w:val="24"/>
        </w:rPr>
      </w:pPr>
      <w:r w:rsidRPr="00DC7FA6">
        <w:rPr>
          <w:color w:val="080808"/>
          <w:spacing w:val="10"/>
          <w:sz w:val="24"/>
          <w:szCs w:val="24"/>
        </w:rPr>
        <w:t>The most widely accepted accessibility standards are those produced by the World Wide Web Consortium (W3C) called the </w:t>
      </w:r>
      <w:hyperlink w:history="1" r:id="rId15">
        <w:r w:rsidRPr="00DC7FA6">
          <w:rPr>
            <w:color w:val="0000FF"/>
            <w:spacing w:val="10"/>
            <w:sz w:val="24"/>
            <w:szCs w:val="24"/>
            <w:u w:val="single"/>
          </w:rPr>
          <w:t>Web Content Accessibility Guidelines</w:t>
        </w:r>
      </w:hyperlink>
      <w:r w:rsidRPr="00DC7FA6">
        <w:rPr>
          <w:color w:val="080808"/>
          <w:spacing w:val="10"/>
          <w:sz w:val="24"/>
          <w:szCs w:val="24"/>
        </w:rPr>
        <w:t> (WCAG).  If you’ve gotten to this point in your accessibility policy development, most likely you’ve heard of them. </w:t>
      </w:r>
      <w:r w:rsidRPr="00DC7FA6">
        <w:rPr>
          <w:b/>
          <w:bCs/>
          <w:color w:val="080808"/>
          <w:spacing w:val="10"/>
          <w:sz w:val="24"/>
          <w:szCs w:val="24"/>
        </w:rPr>
        <w:t>Section 508 of the Rehabilitation Act references WCAG version 2.0</w:t>
      </w:r>
      <w:r w:rsidRPr="00DC7FA6">
        <w:rPr>
          <w:color w:val="080808"/>
          <w:spacing w:val="10"/>
          <w:sz w:val="24"/>
          <w:szCs w:val="24"/>
        </w:rPr>
        <w:t>, many federal accessibility lawsuit settlements reference the more recent WCAG 2.1, and many US states and other countries </w:t>
      </w:r>
      <w:hyperlink w:tgtFrame="_blank" w:history="1" r:id="rId16">
        <w:r w:rsidRPr="00DC7FA6">
          <w:rPr>
            <w:color w:val="0000FF"/>
            <w:spacing w:val="10"/>
            <w:sz w:val="24"/>
            <w:szCs w:val="24"/>
            <w:u w:val="single"/>
          </w:rPr>
          <w:t>reference WCAG and may include additional guidelines</w:t>
        </w:r>
      </w:hyperlink>
      <w:r w:rsidRPr="00DC7FA6">
        <w:rPr>
          <w:color w:val="0000FF"/>
          <w:spacing w:val="10"/>
          <w:sz w:val="24"/>
          <w:szCs w:val="24"/>
        </w:rPr>
        <w:t>.</w:t>
      </w:r>
      <w:r w:rsidRPr="00DC7FA6">
        <w:rPr>
          <w:color w:val="080808"/>
          <w:spacing w:val="10"/>
          <w:sz w:val="24"/>
          <w:szCs w:val="24"/>
        </w:rPr>
        <w:t xml:space="preserve"> Other standards or guidelines that may need to be referenced in addition to an overarching standard such as WCAG, include the </w:t>
      </w:r>
      <w:r w:rsidRPr="00DC7FA6">
        <w:rPr>
          <w:b/>
          <w:bCs/>
          <w:color w:val="080808"/>
          <w:spacing w:val="10"/>
          <w:sz w:val="24"/>
          <w:szCs w:val="24"/>
        </w:rPr>
        <w:t>Authoring Tool Accessibility Guidelines (ATAG)</w:t>
      </w:r>
      <w:r w:rsidRPr="00DC7FA6">
        <w:rPr>
          <w:color w:val="080808"/>
          <w:spacing w:val="10"/>
          <w:sz w:val="24"/>
          <w:szCs w:val="24"/>
        </w:rPr>
        <w:t xml:space="preserve"> which apply to tools used to create content, including software such as Google Docs, MS Word, or comments, forum posts and uploaded content for interactive websites (meaning the tool itself should be accessible to assistive technology users as well as create accessible content), and </w:t>
      </w:r>
      <w:r w:rsidRPr="00DC7FA6">
        <w:rPr>
          <w:b/>
          <w:bCs/>
          <w:color w:val="080808"/>
          <w:spacing w:val="10"/>
          <w:sz w:val="24"/>
          <w:szCs w:val="24"/>
        </w:rPr>
        <w:t>User Agent Accessibility Guidelines (UAAG)</w:t>
      </w:r>
      <w:r w:rsidRPr="00DC7FA6">
        <w:rPr>
          <w:color w:val="080808"/>
          <w:spacing w:val="10"/>
          <w:sz w:val="24"/>
          <w:szCs w:val="24"/>
        </w:rPr>
        <w:t>, that apply to plug-ins or organi</w:t>
      </w:r>
      <w:r w:rsidRPr="001F47CC" w:rsidR="002060A2">
        <w:rPr>
          <w:color w:val="080808"/>
          <w:spacing w:val="10"/>
          <w:sz w:val="24"/>
          <w:szCs w:val="24"/>
        </w:rPr>
        <w:t>s</w:t>
      </w:r>
      <w:r w:rsidRPr="00DC7FA6">
        <w:rPr>
          <w:color w:val="080808"/>
          <w:spacing w:val="10"/>
          <w:sz w:val="24"/>
          <w:szCs w:val="24"/>
        </w:rPr>
        <w:t>ational-specific internal browsers or mobile apps. </w:t>
      </w:r>
    </w:p>
    <w:p w:rsidRPr="001F47CC" w:rsidR="009F2F1C" w:rsidP="009E048F" w:rsidRDefault="009F2F1C" w14:paraId="3B06F7BC" w14:textId="77777777">
      <w:pPr>
        <w:rPr>
          <w:color w:val="080808"/>
          <w:spacing w:val="10"/>
          <w:sz w:val="28"/>
          <w:szCs w:val="28"/>
        </w:rPr>
      </w:pPr>
    </w:p>
    <w:p w:rsidRPr="001F47CC" w:rsidR="00D91A27" w:rsidP="00D91A27" w:rsidRDefault="00D91A27" w14:paraId="6F1EA591" w14:textId="77777777">
      <w:pPr>
        <w:pStyle w:val="Head-2"/>
        <w:numPr>
          <w:ilvl w:val="0"/>
          <w:numId w:val="19"/>
        </w:numPr>
      </w:pPr>
      <w:bookmarkStart w:name="_Toc159173692" w:id="6"/>
      <w:r w:rsidRPr="001F47CC">
        <w:t>Benefits of improving website accessibility</w:t>
      </w:r>
      <w:bookmarkEnd w:id="6"/>
    </w:p>
    <w:p w:rsidRPr="001F47CC" w:rsidR="00D91A27" w:rsidP="00D91A27" w:rsidRDefault="00D91A27" w14:paraId="2A6509E6" w14:textId="77777777">
      <w:r w:rsidRPr="001F47CC">
        <w:t>Accessible content:</w:t>
      </w:r>
    </w:p>
    <w:p w:rsidRPr="001F47CC" w:rsidR="00D91A27" w:rsidP="00450445" w:rsidRDefault="00D91A27" w14:paraId="01399280" w14:textId="3946295F">
      <w:pPr>
        <w:pStyle w:val="ListParagraph"/>
        <w:numPr>
          <w:ilvl w:val="0"/>
          <w:numId w:val="26"/>
        </w:numPr>
        <w:rPr>
          <w:rFonts w:ascii="Arial" w:hAnsi="Arial" w:cs="Arial"/>
        </w:rPr>
      </w:pPr>
      <w:r w:rsidRPr="001F47CC">
        <w:rPr>
          <w:rFonts w:ascii="Arial" w:hAnsi="Arial" w:cs="Arial"/>
        </w:rPr>
        <w:t xml:space="preserve">helps us broaden our audience for </w:t>
      </w:r>
      <w:r w:rsidRPr="001F47CC" w:rsidR="009A6305">
        <w:rPr>
          <w:rFonts w:ascii="Arial" w:hAnsi="Arial" w:cs="Arial"/>
          <w:i/>
          <w:iCs/>
        </w:rPr>
        <w:t>Organisation IT</w:t>
      </w:r>
      <w:r w:rsidRPr="00767BE0" w:rsidR="009A6305">
        <w:rPr>
          <w:rFonts w:ascii="Arial" w:hAnsi="Arial" w:cs="Arial"/>
        </w:rPr>
        <w:t xml:space="preserve"> </w:t>
      </w:r>
      <w:r w:rsidRPr="001F47CC">
        <w:rPr>
          <w:rFonts w:ascii="Arial" w:hAnsi="Arial" w:cs="Arial"/>
        </w:rPr>
        <w:t>content</w:t>
      </w:r>
    </w:p>
    <w:p w:rsidRPr="001F47CC" w:rsidR="00D91A27" w:rsidP="00450445" w:rsidRDefault="00D91A27" w14:paraId="18B5F917" w14:textId="77777777">
      <w:pPr>
        <w:pStyle w:val="ListParagraph"/>
        <w:numPr>
          <w:ilvl w:val="0"/>
          <w:numId w:val="26"/>
        </w:numPr>
        <w:rPr>
          <w:rFonts w:ascii="Arial" w:hAnsi="Arial" w:cs="Arial"/>
        </w:rPr>
      </w:pPr>
      <w:r w:rsidRPr="001F47CC">
        <w:rPr>
          <w:rFonts w:ascii="Arial" w:hAnsi="Arial" w:cs="Arial"/>
        </w:rPr>
        <w:t>improves the usability of our sites for all people</w:t>
      </w:r>
    </w:p>
    <w:p w:rsidRPr="001F47CC" w:rsidR="00D91A27" w:rsidP="00450445" w:rsidRDefault="00D91A27" w14:paraId="1821B0DD" w14:textId="77777777">
      <w:pPr>
        <w:pStyle w:val="ListParagraph"/>
        <w:numPr>
          <w:ilvl w:val="0"/>
          <w:numId w:val="26"/>
        </w:numPr>
        <w:rPr>
          <w:rFonts w:ascii="Arial" w:hAnsi="Arial" w:cs="Arial"/>
        </w:rPr>
      </w:pPr>
      <w:r w:rsidRPr="001F47CC">
        <w:rPr>
          <w:rFonts w:ascii="Arial" w:hAnsi="Arial" w:cs="Arial"/>
        </w:rPr>
        <w:t>ensures we cater to web users who are blind or with low vision</w:t>
      </w:r>
    </w:p>
    <w:p w:rsidRPr="001F47CC" w:rsidR="00D91A27" w:rsidP="00450445" w:rsidRDefault="00D91A27" w14:paraId="5F8AD487" w14:textId="519C7F61">
      <w:pPr>
        <w:pStyle w:val="ListParagraph"/>
        <w:numPr>
          <w:ilvl w:val="0"/>
          <w:numId w:val="26"/>
        </w:numPr>
        <w:rPr>
          <w:rFonts w:ascii="Arial" w:hAnsi="Arial" w:cs="Arial"/>
        </w:rPr>
      </w:pPr>
      <w:r w:rsidRPr="001F47CC">
        <w:rPr>
          <w:rFonts w:ascii="Arial" w:hAnsi="Arial" w:cs="Arial"/>
        </w:rPr>
        <w:t xml:space="preserve">makes our digital content easier to use for seniors, people with lower literacy or from </w:t>
      </w:r>
      <w:r w:rsidRPr="001F47CC" w:rsidR="009A6305">
        <w:rPr>
          <w:rFonts w:ascii="Arial" w:hAnsi="Arial" w:cs="Arial"/>
          <w:i/>
          <w:iCs/>
        </w:rPr>
        <w:t>Organisation IT</w:t>
      </w:r>
      <w:r w:rsidRPr="00767BE0" w:rsidR="009A6305">
        <w:rPr>
          <w:rFonts w:ascii="Arial" w:hAnsi="Arial" w:cs="Arial"/>
        </w:rPr>
        <w:t xml:space="preserve"> </w:t>
      </w:r>
      <w:r w:rsidRPr="001F47CC">
        <w:rPr>
          <w:rFonts w:ascii="Arial" w:hAnsi="Arial" w:cs="Arial"/>
        </w:rPr>
        <w:t>communities</w:t>
      </w:r>
    </w:p>
    <w:p w:rsidRPr="001F47CC" w:rsidR="00D91A27" w:rsidP="00450445" w:rsidRDefault="00D91A27" w14:paraId="6C08371D" w14:textId="77777777">
      <w:pPr>
        <w:pStyle w:val="ListParagraph"/>
        <w:numPr>
          <w:ilvl w:val="0"/>
          <w:numId w:val="26"/>
        </w:numPr>
        <w:rPr>
          <w:rFonts w:ascii="Arial" w:hAnsi="Arial" w:cs="Arial"/>
        </w:rPr>
      </w:pPr>
      <w:r w:rsidRPr="001F47CC">
        <w:rPr>
          <w:rFonts w:ascii="Arial" w:hAnsi="Arial" w:cs="Arial"/>
        </w:rPr>
        <w:t>ensures our information can be viewed easily by smartphone/tablet users</w:t>
      </w:r>
    </w:p>
    <w:p w:rsidRPr="001F47CC" w:rsidR="00D91A27" w:rsidP="00450445" w:rsidRDefault="00D91A27" w14:paraId="123743A2" w14:textId="77777777">
      <w:pPr>
        <w:pStyle w:val="ListParagraph"/>
        <w:numPr>
          <w:ilvl w:val="0"/>
          <w:numId w:val="26"/>
        </w:numPr>
        <w:rPr>
          <w:rFonts w:ascii="Arial" w:hAnsi="Arial" w:cs="Arial"/>
        </w:rPr>
      </w:pPr>
      <w:r w:rsidRPr="001F47CC">
        <w:rPr>
          <w:rFonts w:ascii="Arial" w:hAnsi="Arial" w:cs="Arial"/>
        </w:rPr>
        <w:t>improves the technical performance of our sites such as faster loading times and smaller bandwidth requirements.</w:t>
      </w:r>
    </w:p>
    <w:p w:rsidRPr="001F47CC" w:rsidR="00D91A27" w:rsidP="00450445" w:rsidRDefault="00D91A27" w14:paraId="6D2A4722" w14:textId="1EF0BFA0">
      <w:pPr>
        <w:pStyle w:val="ListParagraph"/>
        <w:numPr>
          <w:ilvl w:val="0"/>
          <w:numId w:val="26"/>
        </w:numPr>
        <w:rPr>
          <w:rFonts w:ascii="Arial" w:hAnsi="Arial" w:cs="Arial"/>
        </w:rPr>
      </w:pPr>
      <w:r w:rsidRPr="001F47CC">
        <w:rPr>
          <w:rFonts w:ascii="Arial" w:hAnsi="Arial" w:cs="Arial"/>
        </w:rPr>
        <w:t xml:space="preserve">answers questions immediately more often and so </w:t>
      </w:r>
      <w:r w:rsidRPr="001F47CC" w:rsidR="00BA6756">
        <w:rPr>
          <w:rFonts w:ascii="Arial" w:hAnsi="Arial" w:cs="Arial"/>
        </w:rPr>
        <w:t>reduce</w:t>
      </w:r>
      <w:r w:rsidRPr="001F47CC">
        <w:rPr>
          <w:rFonts w:ascii="Arial" w:hAnsi="Arial" w:cs="Arial"/>
        </w:rPr>
        <w:t xml:space="preserve"> the need for clients to seek information using other means such as phone calls or visiting </w:t>
      </w:r>
      <w:r w:rsidRPr="001F47CC" w:rsidR="009A6305">
        <w:rPr>
          <w:rFonts w:ascii="Arial" w:hAnsi="Arial" w:cs="Arial"/>
        </w:rPr>
        <w:t>the</w:t>
      </w:r>
      <w:r w:rsidRPr="001F47CC">
        <w:rPr>
          <w:rFonts w:ascii="Arial" w:hAnsi="Arial" w:cs="Arial"/>
        </w:rPr>
        <w:t xml:space="preserve"> </w:t>
      </w:r>
      <w:r w:rsidRPr="001F47CC" w:rsidR="009A6305">
        <w:rPr>
          <w:rFonts w:ascii="Arial" w:hAnsi="Arial" w:cs="Arial"/>
          <w:i/>
          <w:iCs/>
        </w:rPr>
        <w:t>Organisation IT</w:t>
      </w:r>
      <w:r w:rsidRPr="00767BE0" w:rsidR="009A6305">
        <w:rPr>
          <w:rFonts w:ascii="Arial" w:hAnsi="Arial" w:cs="Arial"/>
        </w:rPr>
        <w:t xml:space="preserve"> </w:t>
      </w:r>
      <w:r w:rsidRPr="001F47CC">
        <w:rPr>
          <w:rFonts w:ascii="Arial" w:hAnsi="Arial" w:cs="Arial"/>
        </w:rPr>
        <w:t>office</w:t>
      </w:r>
    </w:p>
    <w:p w:rsidRPr="001F47CC" w:rsidR="00D91A27" w:rsidP="00450445" w:rsidRDefault="00D91A27" w14:paraId="09F7E6C8" w14:textId="77777777">
      <w:pPr>
        <w:pStyle w:val="ListParagraph"/>
        <w:numPr>
          <w:ilvl w:val="0"/>
          <w:numId w:val="26"/>
        </w:numPr>
        <w:rPr>
          <w:rFonts w:ascii="Arial" w:hAnsi="Arial" w:cs="Arial"/>
        </w:rPr>
      </w:pPr>
      <w:r w:rsidRPr="001F47CC">
        <w:rPr>
          <w:rFonts w:ascii="Arial" w:hAnsi="Arial" w:cs="Arial"/>
        </w:rPr>
        <w:t>provides an opportunity for us to review all our content</w:t>
      </w:r>
    </w:p>
    <w:p w:rsidRPr="001F47CC" w:rsidR="009A6305" w:rsidP="00450445" w:rsidRDefault="00D91A27" w14:paraId="04309D56" w14:textId="77777777">
      <w:pPr>
        <w:pStyle w:val="ListParagraph"/>
        <w:numPr>
          <w:ilvl w:val="0"/>
          <w:numId w:val="26"/>
        </w:numPr>
        <w:rPr>
          <w:rFonts w:ascii="Arial" w:hAnsi="Arial" w:cs="Arial"/>
        </w:rPr>
      </w:pPr>
      <w:r w:rsidRPr="001F47CC">
        <w:rPr>
          <w:rFonts w:ascii="Arial" w:hAnsi="Arial" w:cs="Arial"/>
        </w:rPr>
        <w:t>makes us compliant with relevant legislation</w:t>
      </w:r>
    </w:p>
    <w:p w:rsidRPr="001F47CC" w:rsidR="00055311" w:rsidP="00450445" w:rsidRDefault="00D91A27" w14:paraId="23A489FF" w14:textId="2C2E383F">
      <w:pPr>
        <w:pStyle w:val="ListParagraph"/>
        <w:numPr>
          <w:ilvl w:val="0"/>
          <w:numId w:val="26"/>
        </w:numPr>
        <w:rPr>
          <w:rFonts w:ascii="Arial" w:hAnsi="Arial" w:cs="Arial"/>
        </w:rPr>
      </w:pPr>
      <w:r w:rsidRPr="001F47CC">
        <w:rPr>
          <w:rFonts w:ascii="Arial" w:hAnsi="Arial" w:cs="Arial"/>
        </w:rPr>
        <w:t>reduces our reliance on the PDF document format. This format is not as accessible, mobile friendly or searchable as other types of website content</w:t>
      </w:r>
    </w:p>
    <w:p w:rsidRPr="001F47CC" w:rsidR="009A6305" w:rsidP="009A6305" w:rsidRDefault="009A6305" w14:paraId="7D63788E" w14:textId="77777777">
      <w:pPr>
        <w:pStyle w:val="Head-2"/>
        <w:numPr>
          <w:ilvl w:val="0"/>
          <w:numId w:val="19"/>
        </w:numPr>
      </w:pPr>
      <w:bookmarkStart w:name="_Toc159173693" w:id="7"/>
      <w:r w:rsidRPr="001F47CC">
        <w:t>Risks of inaccessible web content</w:t>
      </w:r>
      <w:bookmarkEnd w:id="7"/>
      <w:r w:rsidRPr="001F47CC">
        <w:t xml:space="preserve"> </w:t>
      </w:r>
    </w:p>
    <w:p w:rsidRPr="001F47CC" w:rsidR="009A6305" w:rsidP="00450445" w:rsidRDefault="009A6305" w14:paraId="7CDE50A2" w14:textId="42C6F732">
      <w:r w:rsidRPr="001F47CC">
        <w:t xml:space="preserve">Inaccessible content on </w:t>
      </w:r>
      <w:r w:rsidRPr="001F47CC" w:rsidR="00450445">
        <w:rPr>
          <w:i/>
          <w:iCs/>
        </w:rPr>
        <w:t>Organisation IT</w:t>
      </w:r>
      <w:r w:rsidRPr="00767BE0" w:rsidR="00450445">
        <w:t xml:space="preserve"> </w:t>
      </w:r>
      <w:r w:rsidRPr="001F47CC">
        <w:t>websites:</w:t>
      </w:r>
    </w:p>
    <w:p w:rsidRPr="001F47CC" w:rsidR="009A6305" w:rsidP="00450445" w:rsidRDefault="009A6305" w14:paraId="77C85913" w14:textId="7434B964">
      <w:pPr>
        <w:pStyle w:val="ListParagraph"/>
        <w:numPr>
          <w:ilvl w:val="0"/>
          <w:numId w:val="24"/>
        </w:numPr>
        <w:rPr>
          <w:rFonts w:ascii="Arial" w:hAnsi="Arial" w:cs="Arial"/>
        </w:rPr>
      </w:pPr>
      <w:r w:rsidRPr="001F47CC">
        <w:rPr>
          <w:rFonts w:ascii="Arial" w:hAnsi="Arial" w:cs="Arial"/>
        </w:rPr>
        <w:t>Restricts access to information for people who are blind or with low vision, limited English, or an intellectual disability or learning challenge</w:t>
      </w:r>
    </w:p>
    <w:p w:rsidRPr="001F47CC" w:rsidR="009A6305" w:rsidP="00450445" w:rsidRDefault="009A6305" w14:paraId="5C0E226A" w14:textId="7A9C55CE">
      <w:pPr>
        <w:pStyle w:val="ListParagraph"/>
        <w:numPr>
          <w:ilvl w:val="0"/>
          <w:numId w:val="24"/>
        </w:numPr>
        <w:rPr>
          <w:rFonts w:ascii="Arial" w:hAnsi="Arial" w:cs="Arial"/>
        </w:rPr>
      </w:pPr>
      <w:r w:rsidRPr="001F47CC">
        <w:rPr>
          <w:rFonts w:ascii="Arial" w:hAnsi="Arial" w:cs="Arial"/>
        </w:rPr>
        <w:t>Exposes us to risk of adverse findings from an audit by the NSW Auditor-General</w:t>
      </w:r>
    </w:p>
    <w:p w:rsidRPr="001F47CC" w:rsidR="009A6305" w:rsidP="00450445" w:rsidRDefault="009A6305" w14:paraId="254B27BB" w14:textId="5A94A942">
      <w:pPr>
        <w:pStyle w:val="ListParagraph"/>
        <w:numPr>
          <w:ilvl w:val="0"/>
          <w:numId w:val="24"/>
        </w:numPr>
        <w:rPr>
          <w:rFonts w:ascii="Arial" w:hAnsi="Arial" w:cs="Arial"/>
        </w:rPr>
      </w:pPr>
      <w:r w:rsidRPr="001F47CC">
        <w:rPr>
          <w:rFonts w:ascii="Arial" w:hAnsi="Arial" w:cs="Arial"/>
        </w:rPr>
        <w:t>Could result in complaints from peak bodies and the public about inaccessible content</w:t>
      </w:r>
    </w:p>
    <w:p w:rsidRPr="001F47CC" w:rsidR="009A6305" w:rsidP="00450445" w:rsidRDefault="009A6305" w14:paraId="4F400800" w14:textId="142E38B3">
      <w:pPr>
        <w:pStyle w:val="ListParagraph"/>
        <w:numPr>
          <w:ilvl w:val="0"/>
          <w:numId w:val="24"/>
        </w:numPr>
        <w:rPr>
          <w:rFonts w:ascii="Arial" w:hAnsi="Arial" w:cs="Arial"/>
        </w:rPr>
      </w:pPr>
      <w:r w:rsidRPr="001F47CC">
        <w:rPr>
          <w:rFonts w:ascii="Arial" w:hAnsi="Arial" w:cs="Arial"/>
        </w:rPr>
        <w:t>Is contrary to a staff culture promoting web accessibility</w:t>
      </w:r>
    </w:p>
    <w:p w:rsidRPr="001F47CC" w:rsidR="00055311" w:rsidP="00450445" w:rsidRDefault="009A6305" w14:paraId="726A7D03" w14:textId="4C41D7D6">
      <w:pPr>
        <w:pStyle w:val="ListParagraph"/>
        <w:numPr>
          <w:ilvl w:val="0"/>
          <w:numId w:val="24"/>
        </w:numPr>
        <w:rPr>
          <w:rFonts w:ascii="Arial" w:hAnsi="Arial" w:cs="Arial"/>
        </w:rPr>
      </w:pPr>
      <w:r w:rsidRPr="001F47CC">
        <w:rPr>
          <w:rFonts w:ascii="Arial" w:hAnsi="Arial" w:cs="Arial"/>
        </w:rPr>
        <w:t>Lowers staff productivity, as non-accessible documents take longer to read and comprehend.</w:t>
      </w:r>
    </w:p>
    <w:p w:rsidRPr="001F47CC" w:rsidR="004E29CC" w:rsidP="004E29CC" w:rsidRDefault="004E29CC" w14:paraId="2D0B2B57" w14:textId="77777777">
      <w:pPr>
        <w:pStyle w:val="Head-2"/>
        <w:numPr>
          <w:ilvl w:val="0"/>
          <w:numId w:val="19"/>
        </w:numPr>
      </w:pPr>
      <w:bookmarkStart w:name="_Toc159173694" w:id="8"/>
      <w:r w:rsidRPr="001F47CC">
        <w:t>Number of people with disability</w:t>
      </w:r>
      <w:bookmarkEnd w:id="8"/>
      <w:r w:rsidRPr="001F47CC">
        <w:t xml:space="preserve"> </w:t>
      </w:r>
    </w:p>
    <w:p w:rsidRPr="001F47CC" w:rsidR="004E29CC" w:rsidP="004E29CC" w:rsidRDefault="004E29CC" w14:paraId="5C3F8029" w14:textId="50D7701E">
      <w:r w:rsidRPr="001F47CC">
        <w:t>According to the United Nations, around 15% of the world's population, or an estimated 1 billion people, have a disability. Figures from the Australian Bureau of Statistics indicate that (18%) people in Australia have one or more disabilities – that’s more than about 4.4 million people. This number is rising due to Australia’s ageing population.  (32%) people with disability have severe or profound disability (about 1.4 million)</w:t>
      </w:r>
      <w:r w:rsidRPr="001F47CC">
        <w:rPr>
          <w:rStyle w:val="no-wrap"/>
          <w:rFonts w:ascii="Open Sans" w:hAnsi="Open Sans" w:cs="Open Sans"/>
          <w:color w:val="45494B"/>
          <w:sz w:val="27"/>
          <w:szCs w:val="27"/>
          <w:shd w:val="clear" w:color="auto" w:fill="FAF9F9"/>
        </w:rPr>
        <w:t>.</w:t>
      </w:r>
    </w:p>
    <w:p w:rsidRPr="001F47CC" w:rsidR="004E29CC" w:rsidP="004E29CC" w:rsidRDefault="00000000" w14:paraId="437EB2E8" w14:textId="26A9287B">
      <w:hyperlink w:history="1" r:id="rId17">
        <w:r w:rsidRPr="001F47CC" w:rsidR="004E29CC">
          <w:rPr>
            <w:rStyle w:val="Hyperlink"/>
          </w:rPr>
          <w:t>https://www.aihw.gov.au/reports/disability/people-with-disability-in-australia/contents/people-with-disability/prevalence-of-disability</w:t>
        </w:r>
      </w:hyperlink>
    </w:p>
    <w:p w:rsidRPr="001F47CC" w:rsidR="00640F01" w:rsidP="00311EC6" w:rsidRDefault="00640F01" w14:paraId="06B6C67C" w14:textId="00787592">
      <w:pPr>
        <w:pStyle w:val="Head-1"/>
      </w:pPr>
      <w:bookmarkStart w:name="_Toc159173695" w:id="9"/>
      <w:r w:rsidRPr="001F47CC">
        <w:t>Definitions and Acronyms</w:t>
      </w:r>
      <w:bookmarkEnd w:id="9"/>
    </w:p>
    <w:tbl>
      <w:tblPr>
        <w:tblStyle w:val="TableGrid"/>
        <w:tblW w:w="0" w:type="auto"/>
        <w:tblLook w:val="04A0" w:firstRow="1" w:lastRow="0" w:firstColumn="1" w:lastColumn="0" w:noHBand="0" w:noVBand="1"/>
      </w:tblPr>
      <w:tblGrid>
        <w:gridCol w:w="1980"/>
        <w:gridCol w:w="7422"/>
      </w:tblGrid>
      <w:tr w:rsidRPr="001F47CC" w:rsidR="00101B67" w:rsidTr="00101B67" w14:paraId="280B3328" w14:textId="77777777">
        <w:tc>
          <w:tcPr>
            <w:tcW w:w="1980" w:type="dxa"/>
          </w:tcPr>
          <w:p w:rsidRPr="001F47CC" w:rsidR="00101B67" w:rsidP="00640F01" w:rsidRDefault="00101B67" w14:paraId="01C5F116" w14:textId="31F1E31A">
            <w:pPr>
              <w:rPr>
                <w:b/>
                <w:bCs/>
              </w:rPr>
            </w:pPr>
            <w:r w:rsidRPr="001F47CC">
              <w:rPr>
                <w:b/>
                <w:bCs/>
              </w:rPr>
              <w:t>Term</w:t>
            </w:r>
          </w:p>
        </w:tc>
        <w:tc>
          <w:tcPr>
            <w:tcW w:w="7422" w:type="dxa"/>
          </w:tcPr>
          <w:p w:rsidRPr="001F47CC" w:rsidR="00101B67" w:rsidP="00640F01" w:rsidRDefault="00101B67" w14:paraId="21BE9948" w14:textId="162AFD05">
            <w:pPr>
              <w:rPr>
                <w:b/>
                <w:bCs/>
              </w:rPr>
            </w:pPr>
            <w:r w:rsidRPr="001F47CC">
              <w:rPr>
                <w:b/>
                <w:bCs/>
              </w:rPr>
              <w:t>Definition</w:t>
            </w:r>
          </w:p>
        </w:tc>
      </w:tr>
      <w:tr w:rsidRPr="001F47CC" w:rsidR="00101B67" w:rsidTr="00101B67" w14:paraId="201DCE59" w14:textId="77777777">
        <w:tc>
          <w:tcPr>
            <w:tcW w:w="1980" w:type="dxa"/>
          </w:tcPr>
          <w:p w:rsidRPr="001F47CC" w:rsidR="00101B67" w:rsidP="00640F01" w:rsidRDefault="000009F3" w14:paraId="58463DCD" w14:textId="5F869111">
            <w:r w:rsidRPr="001F47CC">
              <w:t>Disability</w:t>
            </w:r>
          </w:p>
        </w:tc>
        <w:tc>
          <w:tcPr>
            <w:tcW w:w="7422" w:type="dxa"/>
          </w:tcPr>
          <w:p w:rsidRPr="001F47CC" w:rsidR="000009F3" w:rsidP="000009F3" w:rsidRDefault="000009F3" w14:paraId="4A5CCA99" w14:textId="74DD6BAB">
            <w:pPr>
              <w:rPr>
                <w:sz w:val="20"/>
                <w:szCs w:val="20"/>
              </w:rPr>
            </w:pPr>
            <w:r w:rsidRPr="001F47CC">
              <w:rPr>
                <w:sz w:val="20"/>
                <w:szCs w:val="20"/>
              </w:rPr>
              <w:t xml:space="preserve">Disability was defined as any limitation, </w:t>
            </w:r>
            <w:proofErr w:type="gramStart"/>
            <w:r w:rsidRPr="001F47CC">
              <w:rPr>
                <w:sz w:val="20"/>
                <w:szCs w:val="20"/>
              </w:rPr>
              <w:t>restriction</w:t>
            </w:r>
            <w:proofErr w:type="gramEnd"/>
            <w:r w:rsidRPr="001F47CC">
              <w:rPr>
                <w:sz w:val="20"/>
                <w:szCs w:val="20"/>
              </w:rPr>
              <w:t xml:space="preserve"> or impairment, which has lasted, or is likely to last, for at least six months and restricts everyday activities. Examples range from hearing loss which requires the use of a hearing aid, to difficulty dressing due to arthritis, to advanced dementia requiring constant help and supervision.</w:t>
            </w:r>
          </w:p>
          <w:p w:rsidRPr="001F47CC" w:rsidR="000009F3" w:rsidP="000009F3" w:rsidRDefault="000009F3" w14:paraId="3EE53113" w14:textId="77777777">
            <w:pPr>
              <w:rPr>
                <w:sz w:val="20"/>
                <w:szCs w:val="20"/>
              </w:rPr>
            </w:pPr>
          </w:p>
          <w:p w:rsidRPr="001F47CC" w:rsidR="000009F3" w:rsidP="000009F3" w:rsidRDefault="000009F3" w14:paraId="64D525E6" w14:textId="41EA08E0">
            <w:pPr>
              <w:rPr>
                <w:sz w:val="20"/>
                <w:szCs w:val="20"/>
              </w:rPr>
            </w:pPr>
            <w:r w:rsidRPr="001F47CC">
              <w:rPr>
                <w:sz w:val="20"/>
                <w:szCs w:val="20"/>
              </w:rPr>
              <w:t>The DSA (Disability Services Act 1993) defines disability as a condition that:</w:t>
            </w:r>
          </w:p>
          <w:p w:rsidRPr="001F47CC" w:rsidR="000009F3" w:rsidP="000009F3" w:rsidRDefault="000009F3" w14:paraId="601BCBFC" w14:textId="0022A05A">
            <w:pPr>
              <w:pStyle w:val="ListParagraph"/>
              <w:numPr>
                <w:ilvl w:val="0"/>
                <w:numId w:val="24"/>
              </w:numPr>
              <w:spacing w:after="0"/>
              <w:rPr>
                <w:rFonts w:ascii="Arial" w:hAnsi="Arial" w:cs="Arial"/>
                <w:sz w:val="20"/>
                <w:szCs w:val="20"/>
              </w:rPr>
            </w:pPr>
            <w:r w:rsidRPr="001F47CC">
              <w:rPr>
                <w:rFonts w:ascii="Arial" w:hAnsi="Arial" w:cs="Arial"/>
                <w:sz w:val="20"/>
                <w:szCs w:val="20"/>
              </w:rPr>
              <w:t xml:space="preserve">is attributed to an intellectual, psychiatric, cognitive, neurological, </w:t>
            </w:r>
            <w:proofErr w:type="gramStart"/>
            <w:r w:rsidRPr="001F47CC">
              <w:rPr>
                <w:rFonts w:ascii="Arial" w:hAnsi="Arial" w:cs="Arial"/>
                <w:sz w:val="20"/>
                <w:szCs w:val="20"/>
              </w:rPr>
              <w:t>sensory</w:t>
            </w:r>
            <w:proofErr w:type="gramEnd"/>
            <w:r w:rsidRPr="001F47CC">
              <w:rPr>
                <w:rFonts w:ascii="Arial" w:hAnsi="Arial" w:cs="Arial"/>
                <w:sz w:val="20"/>
                <w:szCs w:val="20"/>
              </w:rPr>
              <w:t xml:space="preserve"> or physical</w:t>
            </w:r>
          </w:p>
          <w:p w:rsidRPr="001F47CC" w:rsidR="000009F3" w:rsidP="000009F3" w:rsidRDefault="000009F3" w14:paraId="256D5DD0" w14:textId="77777777">
            <w:pPr>
              <w:pStyle w:val="ListParagraph"/>
              <w:numPr>
                <w:ilvl w:val="0"/>
                <w:numId w:val="27"/>
              </w:numPr>
              <w:spacing w:after="0"/>
              <w:rPr>
                <w:rFonts w:ascii="Arial" w:hAnsi="Arial" w:cs="Arial"/>
                <w:sz w:val="20"/>
                <w:szCs w:val="20"/>
              </w:rPr>
            </w:pPr>
            <w:r w:rsidRPr="001F47CC">
              <w:rPr>
                <w:rFonts w:ascii="Arial" w:hAnsi="Arial" w:cs="Arial"/>
                <w:sz w:val="20"/>
                <w:szCs w:val="20"/>
              </w:rPr>
              <w:t>impairment or a combination of those impairments; and</w:t>
            </w:r>
          </w:p>
          <w:p w:rsidRPr="001F47CC" w:rsidR="000009F3" w:rsidP="000009F3" w:rsidRDefault="000009F3" w14:paraId="6FB4B12D" w14:textId="2F6D3D82">
            <w:pPr>
              <w:pStyle w:val="ListParagraph"/>
              <w:numPr>
                <w:ilvl w:val="0"/>
                <w:numId w:val="27"/>
              </w:numPr>
              <w:spacing w:after="0"/>
              <w:rPr>
                <w:rFonts w:ascii="Arial" w:hAnsi="Arial" w:cs="Arial"/>
                <w:sz w:val="20"/>
                <w:szCs w:val="20"/>
              </w:rPr>
            </w:pPr>
            <w:r w:rsidRPr="001F47CC">
              <w:rPr>
                <w:rFonts w:ascii="Arial" w:hAnsi="Arial" w:cs="Arial"/>
                <w:sz w:val="20"/>
                <w:szCs w:val="20"/>
              </w:rPr>
              <w:t>which is permanent or likely to be permanent; and</w:t>
            </w:r>
          </w:p>
          <w:p w:rsidRPr="001F47CC" w:rsidR="000009F3" w:rsidP="000009F3" w:rsidRDefault="000009F3" w14:paraId="01FE0988" w14:textId="514F2CFF">
            <w:pPr>
              <w:pStyle w:val="ListParagraph"/>
              <w:numPr>
                <w:ilvl w:val="0"/>
                <w:numId w:val="27"/>
              </w:numPr>
              <w:spacing w:after="0"/>
              <w:rPr>
                <w:rFonts w:ascii="Arial" w:hAnsi="Arial" w:cs="Arial"/>
                <w:sz w:val="20"/>
                <w:szCs w:val="20"/>
              </w:rPr>
            </w:pPr>
            <w:r w:rsidRPr="001F47CC">
              <w:rPr>
                <w:rFonts w:ascii="Arial" w:hAnsi="Arial" w:cs="Arial"/>
                <w:sz w:val="20"/>
                <w:szCs w:val="20"/>
              </w:rPr>
              <w:t>which may or may not be of a chronic or episodic nature, and</w:t>
            </w:r>
          </w:p>
          <w:p w:rsidRPr="001F47CC" w:rsidR="00EC406A" w:rsidP="000009F3" w:rsidRDefault="000009F3" w14:paraId="143F06FC" w14:textId="77777777">
            <w:pPr>
              <w:pStyle w:val="ListParagraph"/>
              <w:numPr>
                <w:ilvl w:val="0"/>
                <w:numId w:val="27"/>
              </w:numPr>
              <w:spacing w:after="0"/>
              <w:rPr>
                <w:rFonts w:ascii="Arial" w:hAnsi="Arial" w:cs="Arial"/>
                <w:sz w:val="20"/>
                <w:szCs w:val="20"/>
              </w:rPr>
            </w:pPr>
            <w:r w:rsidRPr="001F47CC">
              <w:rPr>
                <w:rFonts w:ascii="Arial" w:hAnsi="Arial" w:cs="Arial"/>
                <w:sz w:val="20"/>
                <w:szCs w:val="20"/>
              </w:rPr>
              <w:t>which results in a substantially reduced capacity of the person for communication,</w:t>
            </w:r>
          </w:p>
          <w:p w:rsidRPr="001F47CC" w:rsidR="00101B67" w:rsidP="000009F3" w:rsidRDefault="000009F3" w14:paraId="19BDC43B" w14:textId="70EECD18">
            <w:pPr>
              <w:pStyle w:val="ListParagraph"/>
              <w:numPr>
                <w:ilvl w:val="0"/>
                <w:numId w:val="27"/>
              </w:numPr>
              <w:spacing w:after="0"/>
              <w:rPr>
                <w:rFonts w:ascii="Arial" w:hAnsi="Arial" w:cs="Arial"/>
                <w:sz w:val="20"/>
                <w:szCs w:val="20"/>
              </w:rPr>
            </w:pPr>
            <w:r w:rsidRPr="001F47CC">
              <w:rPr>
                <w:rFonts w:ascii="Arial" w:hAnsi="Arial" w:cs="Arial"/>
                <w:sz w:val="20"/>
                <w:szCs w:val="20"/>
              </w:rPr>
              <w:t>social interaction, learning or mobility and a need for continuing support services</w:t>
            </w:r>
          </w:p>
        </w:tc>
      </w:tr>
      <w:tr w:rsidRPr="001F47CC" w:rsidR="00101B67" w:rsidTr="00101B67" w14:paraId="0A73236C" w14:textId="77777777">
        <w:tc>
          <w:tcPr>
            <w:tcW w:w="1980" w:type="dxa"/>
          </w:tcPr>
          <w:p w:rsidRPr="001F47CC" w:rsidR="00101B67" w:rsidP="00640F01" w:rsidRDefault="00EC406A" w14:paraId="1BCC41B6" w14:textId="6A725E2E">
            <w:r w:rsidRPr="001F47CC">
              <w:t>Plain English</w:t>
            </w:r>
          </w:p>
        </w:tc>
        <w:tc>
          <w:tcPr>
            <w:tcW w:w="7422" w:type="dxa"/>
          </w:tcPr>
          <w:p w:rsidRPr="001F47CC" w:rsidR="00101B67" w:rsidP="00101B67" w:rsidRDefault="00EC406A" w14:paraId="0601B46B" w14:textId="4375073F">
            <w:pPr>
              <w:spacing w:after="160" w:line="259" w:lineRule="auto"/>
            </w:pPr>
            <w:r w:rsidRPr="001F47CC">
              <w:rPr>
                <w:sz w:val="20"/>
                <w:szCs w:val="20"/>
              </w:rPr>
              <w:t xml:space="preserve">is a set of writing principles developed to guide professionals who write as part of their everyday work. Plain English is clear, </w:t>
            </w:r>
            <w:proofErr w:type="gramStart"/>
            <w:r w:rsidRPr="001F47CC">
              <w:rPr>
                <w:sz w:val="20"/>
                <w:szCs w:val="20"/>
              </w:rPr>
              <w:t>concise</w:t>
            </w:r>
            <w:proofErr w:type="gramEnd"/>
            <w:r w:rsidRPr="001F47CC">
              <w:rPr>
                <w:sz w:val="20"/>
                <w:szCs w:val="20"/>
              </w:rPr>
              <w:t xml:space="preserve"> and easy-to-read. Plain English practice avoids jargon, is accountable and uses active verbs, for example, ‘engaging’ not ‘engagement’ and ‘employ’ not ‘the employment of’.</w:t>
            </w:r>
          </w:p>
        </w:tc>
      </w:tr>
      <w:tr w:rsidRPr="001F47CC" w:rsidR="00101B67" w:rsidTr="00EC406A" w14:paraId="04F6D5DE" w14:textId="77777777">
        <w:trPr>
          <w:trHeight w:val="1039"/>
        </w:trPr>
        <w:tc>
          <w:tcPr>
            <w:tcW w:w="1980" w:type="dxa"/>
          </w:tcPr>
          <w:p w:rsidRPr="001F47CC" w:rsidR="00101B67" w:rsidP="00640F01" w:rsidRDefault="00EC406A" w14:paraId="064B158D" w14:textId="2AE6E42F">
            <w:r w:rsidRPr="001F47CC">
              <w:t>PDF</w:t>
            </w:r>
          </w:p>
        </w:tc>
        <w:tc>
          <w:tcPr>
            <w:tcW w:w="7422" w:type="dxa"/>
          </w:tcPr>
          <w:p w:rsidRPr="001F47CC" w:rsidR="00101B67" w:rsidP="00EC406A" w:rsidRDefault="00EC406A" w14:paraId="09866C56" w14:textId="0D6A46E8">
            <w:pPr>
              <w:rPr>
                <w:sz w:val="20"/>
                <w:szCs w:val="20"/>
              </w:rPr>
            </w:pPr>
            <w:r w:rsidRPr="001F47CC">
              <w:rPr>
                <w:sz w:val="20"/>
                <w:szCs w:val="20"/>
              </w:rPr>
              <w:t xml:space="preserve">is short for Portable Document Format. This type of file format is often used to present documents that are </w:t>
            </w:r>
            <w:r w:rsidRPr="001F47CC" w:rsidR="001F47CC">
              <w:rPr>
                <w:sz w:val="20"/>
                <w:szCs w:val="20"/>
              </w:rPr>
              <w:t>long,</w:t>
            </w:r>
            <w:r w:rsidRPr="001F47CC">
              <w:rPr>
                <w:sz w:val="20"/>
                <w:szCs w:val="20"/>
              </w:rPr>
              <w:t xml:space="preserve"> so they are easy to print out. The PDF is designed to be independent of application software, hardware and or an operating system.</w:t>
            </w:r>
          </w:p>
        </w:tc>
      </w:tr>
      <w:tr w:rsidRPr="001F47CC" w:rsidR="00101B67" w:rsidTr="00101B67" w14:paraId="2ED0E681" w14:textId="77777777">
        <w:tc>
          <w:tcPr>
            <w:tcW w:w="1980" w:type="dxa"/>
          </w:tcPr>
          <w:p w:rsidRPr="001F47CC" w:rsidR="00101B67" w:rsidP="00640F01" w:rsidRDefault="00EC406A" w14:paraId="49DCC075" w14:textId="52D94C43">
            <w:r w:rsidRPr="001F47CC">
              <w:t>Website “accessibility” </w:t>
            </w:r>
          </w:p>
        </w:tc>
        <w:tc>
          <w:tcPr>
            <w:tcW w:w="7422" w:type="dxa"/>
          </w:tcPr>
          <w:p w:rsidRPr="001F47CC" w:rsidR="00101B67" w:rsidP="00101B67" w:rsidRDefault="00EC406A" w14:paraId="34D01C0D" w14:textId="571C84B7">
            <w:pPr>
              <w:spacing w:after="160" w:line="259" w:lineRule="auto"/>
            </w:pPr>
            <w:r w:rsidRPr="001F47CC">
              <w:rPr>
                <w:sz w:val="20"/>
                <w:szCs w:val="20"/>
              </w:rPr>
              <w:t xml:space="preserve">involves taking steps to make a website easy for everyone to use no matter what their life circumstance. It involves the words we use and the way we create and structure website content so that it can be navigated, </w:t>
            </w:r>
            <w:proofErr w:type="gramStart"/>
            <w:r w:rsidRPr="001F47CC">
              <w:rPr>
                <w:sz w:val="20"/>
                <w:szCs w:val="20"/>
              </w:rPr>
              <w:t>read</w:t>
            </w:r>
            <w:proofErr w:type="gramEnd"/>
            <w:r w:rsidRPr="001F47CC">
              <w:rPr>
                <w:sz w:val="20"/>
                <w:szCs w:val="20"/>
              </w:rPr>
              <w:t xml:space="preserve"> or experienced by a wide range of users no matter their device of choice or particular challenge. We design our digital channels so those with a visual, auditory, physical, speech, cognitive or neurological disability or impairment that may affect their access to the web can use them. Web accessibility also helps people from a range of cultural and language backgrounds</w:t>
            </w:r>
          </w:p>
        </w:tc>
      </w:tr>
      <w:tr w:rsidRPr="001F47CC" w:rsidR="00101B67" w:rsidTr="00101B67" w14:paraId="0E4A1D34" w14:textId="77777777">
        <w:tc>
          <w:tcPr>
            <w:tcW w:w="1980" w:type="dxa"/>
          </w:tcPr>
          <w:p w:rsidRPr="001F47CC" w:rsidR="00101B67" w:rsidP="00640F01" w:rsidRDefault="00EC406A" w14:paraId="50B64166" w14:textId="3DA0679B">
            <w:pPr>
              <w:rPr>
                <w:sz w:val="20"/>
                <w:szCs w:val="20"/>
              </w:rPr>
            </w:pPr>
            <w:r w:rsidRPr="001F47CC">
              <w:t>Web content</w:t>
            </w:r>
            <w:r w:rsidRPr="001F47CC">
              <w:rPr>
                <w:sz w:val="20"/>
                <w:szCs w:val="20"/>
              </w:rPr>
              <w:t> </w:t>
            </w:r>
          </w:p>
        </w:tc>
        <w:tc>
          <w:tcPr>
            <w:tcW w:w="7422" w:type="dxa"/>
          </w:tcPr>
          <w:p w:rsidRPr="001F47CC" w:rsidR="00101B67" w:rsidP="00101B67" w:rsidRDefault="00EC406A" w14:paraId="7AF7C4E9" w14:textId="4F0690C5">
            <w:pPr>
              <w:spacing w:after="160" w:line="259" w:lineRule="auto"/>
              <w:rPr>
                <w:sz w:val="20"/>
                <w:szCs w:val="20"/>
              </w:rPr>
            </w:pPr>
            <w:r w:rsidRPr="001F47CC">
              <w:rPr>
                <w:sz w:val="20"/>
                <w:szCs w:val="20"/>
              </w:rPr>
              <w:t>is the information you see on a web page or within a web application such as a photographic image, a graphic, piece of written text, a form you need to fill in and even video and audio content.</w:t>
            </w:r>
          </w:p>
        </w:tc>
      </w:tr>
      <w:tr w:rsidRPr="001F47CC" w:rsidR="00EC406A" w:rsidTr="00101B67" w14:paraId="32C1BA0D" w14:textId="77777777">
        <w:tc>
          <w:tcPr>
            <w:tcW w:w="1980" w:type="dxa"/>
          </w:tcPr>
          <w:p w:rsidRPr="001F47CC" w:rsidR="00EC406A" w:rsidP="00640F01" w:rsidRDefault="001F47CC" w14:paraId="7EFC6A1F" w14:textId="2B33F0CA">
            <w:r w:rsidRPr="001F47CC">
              <w:t>WCAG</w:t>
            </w:r>
          </w:p>
        </w:tc>
        <w:tc>
          <w:tcPr>
            <w:tcW w:w="7422" w:type="dxa"/>
          </w:tcPr>
          <w:p w:rsidRPr="001F47CC" w:rsidR="001F47CC" w:rsidP="001F47CC" w:rsidRDefault="001F47CC" w14:paraId="190EB9C5" w14:textId="77777777">
            <w:pPr>
              <w:rPr>
                <w:sz w:val="20"/>
                <w:szCs w:val="20"/>
              </w:rPr>
            </w:pPr>
            <w:r w:rsidRPr="001F47CC">
              <w:rPr>
                <w:sz w:val="20"/>
                <w:szCs w:val="20"/>
              </w:rPr>
              <w:t>Web Content Accessibility Guidelines are comprehensive and internationally recognised. The guidelines were developed in cooperation with individuals and organisations around the world. WCAG aims to provide a universal standard for web content accessibility.</w:t>
            </w:r>
          </w:p>
          <w:p w:rsidRPr="001F47CC" w:rsidR="00EC406A" w:rsidP="00101B67" w:rsidRDefault="00EC406A" w14:paraId="348022BF" w14:textId="77777777"/>
        </w:tc>
      </w:tr>
    </w:tbl>
    <w:p w:rsidRPr="001F47CC" w:rsidR="00640F01" w:rsidP="00640F01" w:rsidRDefault="00640F01" w14:paraId="62AB2815" w14:textId="77777777"/>
    <w:p w:rsidRPr="001F47CC" w:rsidR="00101B67" w:rsidP="00640F01" w:rsidRDefault="00101B67" w14:paraId="0BCBB77D" w14:textId="77777777"/>
    <w:p w:rsidRPr="001F47CC" w:rsidR="00101B67" w:rsidP="00640F01" w:rsidRDefault="00101B67" w14:paraId="50496EAA" w14:textId="77777777"/>
    <w:p w:rsidRPr="001F47CC" w:rsidR="00640F01" w:rsidP="00101B67" w:rsidRDefault="00640F01" w14:paraId="5B2D981A" w14:textId="098F1B42">
      <w:pPr>
        <w:pStyle w:val="Head-1"/>
      </w:pPr>
      <w:bookmarkStart w:name="_Toc159173696" w:id="10"/>
      <w:r w:rsidRPr="001F47CC">
        <w:t xml:space="preserve">Related polices and other relevant </w:t>
      </w:r>
      <w:r w:rsidRPr="001F47CC" w:rsidR="00101B67">
        <w:t>d</w:t>
      </w:r>
      <w:r w:rsidRPr="001F47CC">
        <w:t>ocuments</w:t>
      </w:r>
      <w:bookmarkEnd w:id="10"/>
    </w:p>
    <w:p w:rsidRPr="001F47CC" w:rsidR="00640F01" w:rsidP="00640F01" w:rsidRDefault="00640F01" w14:paraId="152F55D3" w14:textId="77777777">
      <w:r w:rsidRPr="001F47CC">
        <w:t>Staff Code of Conduct</w:t>
      </w:r>
    </w:p>
    <w:p w:rsidRPr="001F47CC" w:rsidR="00640F01" w:rsidP="00101B67" w:rsidRDefault="00640F01" w14:paraId="51F9B575" w14:textId="5BC1E87F">
      <w:pPr>
        <w:pStyle w:val="Head-1"/>
      </w:pPr>
      <w:bookmarkStart w:name="_Toc159173697" w:id="11"/>
      <w:r w:rsidRPr="001F47CC">
        <w:t>Related legislation</w:t>
      </w:r>
      <w:bookmarkEnd w:id="11"/>
    </w:p>
    <w:p w:rsidRPr="00767BE0" w:rsidR="00327F79" w:rsidP="00327F79" w:rsidRDefault="00327F79" w14:paraId="74DE2BC0" w14:textId="77777777">
      <w:pPr>
        <w:rPr>
          <w:lang w:val="en"/>
        </w:rPr>
      </w:pPr>
      <w:r w:rsidRPr="00767BE0">
        <w:rPr>
          <w:lang w:val="en"/>
        </w:rPr>
        <w:t>Accessibility requirements for websites are mandated under government policy, legislation, and through whole-of-government commitments.</w:t>
      </w:r>
    </w:p>
    <w:p w:rsidRPr="00767BE0" w:rsidR="00327F79" w:rsidP="00327F79" w:rsidRDefault="00327F79" w14:paraId="0A415F69" w14:textId="77777777">
      <w:pPr>
        <w:rPr>
          <w:b/>
          <w:bCs/>
          <w:lang w:val="en"/>
        </w:rPr>
      </w:pPr>
      <w:r w:rsidRPr="00767BE0">
        <w:rPr>
          <w:b/>
          <w:bCs/>
          <w:lang w:val="en"/>
        </w:rPr>
        <w:t>5.1.1 Commonwealth legislation</w:t>
      </w:r>
    </w:p>
    <w:p w:rsidRPr="00767BE0" w:rsidR="00327F79" w:rsidP="00327F79" w:rsidRDefault="00327F79" w14:paraId="08F5FFF6" w14:textId="77777777">
      <w:pPr>
        <w:rPr>
          <w:lang w:val="en"/>
        </w:rPr>
      </w:pPr>
      <w:r w:rsidRPr="00767BE0">
        <w:rPr>
          <w:lang w:val="en"/>
        </w:rPr>
        <w:t>The </w:t>
      </w:r>
      <w:hyperlink w:history="1" r:id="rId18">
        <w:r w:rsidRPr="00767BE0">
          <w:rPr>
            <w:rStyle w:val="Hyperlink"/>
            <w:lang w:val="en"/>
          </w:rPr>
          <w:t>Disability Discrimination Act 1992</w:t>
        </w:r>
      </w:hyperlink>
      <w:r w:rsidRPr="00767BE0">
        <w:rPr>
          <w:lang w:val="en"/>
        </w:rPr>
        <w:t> (Commonwealth) requires government agencies to provide information and services in a non-discriminatory accessible manner to ensure that people with disability have the same fundamental rights as others in the community.</w:t>
      </w:r>
    </w:p>
    <w:p w:rsidRPr="00767BE0" w:rsidR="00327F79" w:rsidP="00327F79" w:rsidRDefault="00327F79" w14:paraId="60693869" w14:textId="77777777">
      <w:pPr>
        <w:rPr>
          <w:lang w:val="en"/>
        </w:rPr>
      </w:pPr>
      <w:r w:rsidRPr="00767BE0">
        <w:rPr>
          <w:lang w:val="en"/>
        </w:rPr>
        <w:t>In 2008, the federal government ratified the </w:t>
      </w:r>
      <w:hyperlink w:history="1" r:id="rId19">
        <w:r w:rsidRPr="00767BE0">
          <w:rPr>
            <w:rStyle w:val="Hyperlink"/>
            <w:lang w:val="en"/>
          </w:rPr>
          <w:t>UN Convention on the Rights of Persons with Disabilities</w:t>
        </w:r>
      </w:hyperlink>
      <w:r w:rsidRPr="00767BE0">
        <w:rPr>
          <w:lang w:val="en"/>
        </w:rPr>
        <w:t xml:space="preserve">. Articles 9 and 21 of the convention recognise that having equal access to information, </w:t>
      </w:r>
      <w:proofErr w:type="gramStart"/>
      <w:r w:rsidRPr="00767BE0">
        <w:rPr>
          <w:lang w:val="en"/>
        </w:rPr>
        <w:t>communications</w:t>
      </w:r>
      <w:proofErr w:type="gramEnd"/>
      <w:r w:rsidRPr="00767BE0">
        <w:rPr>
          <w:lang w:val="en"/>
        </w:rPr>
        <w:t xml:space="preserve"> and services, including on the internet, is a human right.</w:t>
      </w:r>
    </w:p>
    <w:p w:rsidR="00327F79" w:rsidP="00327F79" w:rsidRDefault="00327F79" w14:paraId="7F707A80" w14:textId="19186D39">
      <w:pPr>
        <w:pStyle w:val="ListParagraph"/>
        <w:ind w:left="1080" w:firstLine="0"/>
        <w:jc w:val="both"/>
      </w:pPr>
    </w:p>
    <w:p w:rsidR="00327F79" w:rsidP="00327F79" w:rsidRDefault="00000000" w14:paraId="7A55DF1D" w14:textId="41B3A9A4">
      <w:hyperlink w:history="1" w:anchor=":~:text=The%20Disability%20Services%20Act%201993,regulates%20state%2Dled%20disability%20services" r:id="rId20">
        <w:r w:rsidRPr="00327F79" w:rsidR="00327F79">
          <w:rPr>
            <w:rStyle w:val="Hyperlink"/>
          </w:rPr>
          <w:t>The </w:t>
        </w:r>
        <w:r w:rsidRPr="00327F79" w:rsidR="00327F79">
          <w:rPr>
            <w:rStyle w:val="Hyperlink"/>
            <w:i/>
            <w:iCs/>
          </w:rPr>
          <w:t>Disability Services Act 1993</w:t>
        </w:r>
        <w:r w:rsidRPr="00327F79" w:rsidR="00327F79">
          <w:rPr>
            <w:rStyle w:val="Hyperlink"/>
          </w:rPr>
          <w:t> became legislation in Western Australia almost 30 years ago. The Act provides for and regulates state-led disability services</w:t>
        </w:r>
      </w:hyperlink>
      <w:r w:rsidR="00327F79">
        <w:t>.</w:t>
      </w:r>
    </w:p>
    <w:p w:rsidRPr="00327F79" w:rsidR="00327F79" w:rsidP="00327F79" w:rsidRDefault="00327F79" w14:paraId="5470579E" w14:textId="77777777">
      <w:pPr>
        <w:pStyle w:val="ListParagraph"/>
        <w:ind w:left="1080" w:firstLine="0"/>
      </w:pPr>
    </w:p>
    <w:p w:rsidRPr="001F47CC" w:rsidR="00EC406A" w:rsidP="00327F79" w:rsidRDefault="00000000" w14:paraId="751397C7" w14:textId="2AB867BD">
      <w:hyperlink w:history="1" r:id="rId21">
        <w:r w:rsidRPr="001F47CC" w:rsidR="00EC406A">
          <w:rPr>
            <w:rStyle w:val="Hyperlink"/>
          </w:rPr>
          <w:t>Disability Services Act 1993</w:t>
        </w:r>
      </w:hyperlink>
    </w:p>
    <w:p w:rsidR="00327F79" w:rsidP="00EC406A" w:rsidRDefault="00EC406A" w14:paraId="45B68585" w14:textId="519A40B0">
      <w:r w:rsidRPr="001F47CC">
        <w:br/>
      </w:r>
      <w:hyperlink w:history="1" r:id="rId22">
        <w:r w:rsidRPr="001F47CC">
          <w:rPr>
            <w:rStyle w:val="Hyperlink"/>
          </w:rPr>
          <w:t>https://www.legislation.wa.gov.au/legislation/statutes.nsf/law_a224.html</w:t>
        </w:r>
      </w:hyperlink>
      <w:r w:rsidRPr="001F47CC">
        <w:t xml:space="preserve"> </w:t>
      </w:r>
    </w:p>
    <w:p w:rsidRPr="001F47CC" w:rsidR="00327F79" w:rsidP="00EC406A" w:rsidRDefault="00327F79" w14:paraId="7E8D1557" w14:textId="77777777"/>
    <w:p w:rsidRPr="001F47CC" w:rsidR="00640F01" w:rsidP="00101B67" w:rsidRDefault="00640F01" w14:paraId="5305F3AF" w14:textId="011B9C44">
      <w:pPr>
        <w:pStyle w:val="Head-1"/>
      </w:pPr>
      <w:bookmarkStart w:name="_Toc159173698" w:id="12"/>
      <w:r w:rsidRPr="001F47CC">
        <w:t>Review Date</w:t>
      </w:r>
      <w:bookmarkEnd w:id="12"/>
    </w:p>
    <w:p w:rsidRPr="001F47CC" w:rsidR="00640F01" w:rsidP="00640F01" w:rsidRDefault="002524FF" w14:paraId="254A90A8" w14:textId="101BB28D">
      <w:r w:rsidRPr="001F47CC">
        <w:t>June</w:t>
      </w:r>
      <w:r w:rsidRPr="001F47CC" w:rsidR="00640F01">
        <w:t xml:space="preserve"> 202</w:t>
      </w:r>
      <w:r w:rsidRPr="001F47CC">
        <w:t>4</w:t>
      </w:r>
    </w:p>
    <w:p w:rsidRPr="001F47CC" w:rsidR="00640F01" w:rsidP="00101B67" w:rsidRDefault="00640F01" w14:paraId="625CA059" w14:textId="77777777">
      <w:pPr>
        <w:pStyle w:val="Head-1"/>
      </w:pPr>
      <w:bookmarkStart w:name="_Toc159173699" w:id="13"/>
      <w:r w:rsidRPr="001F47CC">
        <w:t>Contact Information</w:t>
      </w:r>
      <w:bookmarkEnd w:id="13"/>
    </w:p>
    <w:p w:rsidRPr="001F47CC" w:rsidR="00640F01" w:rsidP="00640F01" w:rsidRDefault="00640F01" w14:paraId="54653016" w14:textId="77777777">
      <w:r w:rsidRPr="001F47CC">
        <w:t>Chief Information Officer</w:t>
      </w:r>
    </w:p>
    <w:p w:rsidRPr="001F47CC" w:rsidR="00640F01" w:rsidP="00101B67" w:rsidRDefault="00640F01" w14:paraId="4555B7ED" w14:textId="77777777">
      <w:pPr>
        <w:pStyle w:val="Head-1"/>
      </w:pPr>
      <w:bookmarkStart w:name="_Toc159173700" w:id="14"/>
      <w:r w:rsidRPr="001F47CC">
        <w:t>Revision History</w:t>
      </w:r>
      <w:bookmarkEnd w:id="14"/>
    </w:p>
    <w:tbl>
      <w:tblPr>
        <w:tblStyle w:val="TableGrid"/>
        <w:tblW w:w="0" w:type="auto"/>
        <w:tblLook w:val="04A0" w:firstRow="1" w:lastRow="0" w:firstColumn="1" w:lastColumn="0" w:noHBand="0" w:noVBand="1"/>
      </w:tblPr>
      <w:tblGrid>
        <w:gridCol w:w="1880"/>
        <w:gridCol w:w="1880"/>
        <w:gridCol w:w="1880"/>
        <w:gridCol w:w="1881"/>
        <w:gridCol w:w="1881"/>
      </w:tblGrid>
      <w:tr w:rsidRPr="001F47CC" w:rsidR="00101B67" w:rsidTr="00101B67" w14:paraId="1773E250" w14:textId="77777777">
        <w:tc>
          <w:tcPr>
            <w:tcW w:w="1880" w:type="dxa"/>
          </w:tcPr>
          <w:p w:rsidRPr="001F47CC" w:rsidR="00101B67" w:rsidP="00640F01" w:rsidRDefault="00101B67" w14:paraId="1E04B96B" w14:textId="69C65DBD">
            <w:r w:rsidRPr="001F47CC">
              <w:t>Version No.</w:t>
            </w:r>
          </w:p>
        </w:tc>
        <w:tc>
          <w:tcPr>
            <w:tcW w:w="1880" w:type="dxa"/>
          </w:tcPr>
          <w:p w:rsidRPr="001F47CC" w:rsidR="00101B67" w:rsidP="00640F01" w:rsidRDefault="00101B67" w14:paraId="3649F1F2" w14:textId="607496F0">
            <w:r w:rsidRPr="001F47CC">
              <w:t>Approved/ Amended/ Rescinded</w:t>
            </w:r>
          </w:p>
        </w:tc>
        <w:tc>
          <w:tcPr>
            <w:tcW w:w="1880" w:type="dxa"/>
          </w:tcPr>
          <w:p w:rsidRPr="001F47CC" w:rsidR="00101B67" w:rsidP="00640F01" w:rsidRDefault="00101B67" w14:paraId="4DD3B3F8" w14:textId="24D66221">
            <w:r w:rsidRPr="001F47CC">
              <w:t>Date</w:t>
            </w:r>
          </w:p>
        </w:tc>
        <w:tc>
          <w:tcPr>
            <w:tcW w:w="1881" w:type="dxa"/>
          </w:tcPr>
          <w:p w:rsidRPr="001F47CC" w:rsidR="00101B67" w:rsidP="00640F01" w:rsidRDefault="00101B67" w14:paraId="4DAC0FE1" w14:textId="5EA77D37">
            <w:r w:rsidRPr="001F47CC">
              <w:t>Approval Authority</w:t>
            </w:r>
          </w:p>
        </w:tc>
        <w:tc>
          <w:tcPr>
            <w:tcW w:w="1881" w:type="dxa"/>
          </w:tcPr>
          <w:p w:rsidRPr="001F47CC" w:rsidR="00101B67" w:rsidP="00640F01" w:rsidRDefault="00101B67" w14:paraId="5CE9FBF6" w14:textId="02F766E7">
            <w:r w:rsidRPr="001F47CC">
              <w:t>Amendments</w:t>
            </w:r>
          </w:p>
        </w:tc>
      </w:tr>
      <w:tr w:rsidRPr="001F47CC" w:rsidR="00101B67" w:rsidTr="00101B67" w14:paraId="76818B63" w14:textId="77777777">
        <w:tc>
          <w:tcPr>
            <w:tcW w:w="1880" w:type="dxa"/>
          </w:tcPr>
          <w:p w:rsidRPr="001F47CC" w:rsidR="00101B67" w:rsidP="00640F01" w:rsidRDefault="00101B67" w14:paraId="53BDD7A6" w14:textId="14DAF018">
            <w:r w:rsidRPr="001F47CC">
              <w:t>1.</w:t>
            </w:r>
            <w:r w:rsidRPr="001F47CC" w:rsidR="00006DAD">
              <w:t>0</w:t>
            </w:r>
          </w:p>
        </w:tc>
        <w:tc>
          <w:tcPr>
            <w:tcW w:w="1880" w:type="dxa"/>
          </w:tcPr>
          <w:p w:rsidRPr="001F47CC" w:rsidR="00101B67" w:rsidP="00640F01" w:rsidRDefault="00101B67" w14:paraId="3506EB2C" w14:textId="6420203A">
            <w:r w:rsidRPr="001F47CC">
              <w:t>Approved</w:t>
            </w:r>
          </w:p>
        </w:tc>
        <w:tc>
          <w:tcPr>
            <w:tcW w:w="1880" w:type="dxa"/>
          </w:tcPr>
          <w:p w:rsidRPr="001F47CC" w:rsidR="00101B67" w:rsidP="00640F01" w:rsidRDefault="00101B67" w14:paraId="6578D817" w14:textId="6FD6EAE4">
            <w:r w:rsidRPr="001F47CC">
              <w:t>August 202</w:t>
            </w:r>
            <w:r w:rsidRPr="001F47CC" w:rsidR="00006DAD">
              <w:t>3</w:t>
            </w:r>
            <w:r w:rsidRPr="001F47CC">
              <w:tab/>
            </w:r>
          </w:p>
        </w:tc>
        <w:tc>
          <w:tcPr>
            <w:tcW w:w="1881" w:type="dxa"/>
          </w:tcPr>
          <w:p w:rsidRPr="001F47CC" w:rsidR="00101B67" w:rsidP="00640F01" w:rsidRDefault="00101B67" w14:paraId="6806D3C7" w14:textId="738ECA42">
            <w:r w:rsidRPr="001F47CC">
              <w:t>ITC MD</w:t>
            </w:r>
          </w:p>
        </w:tc>
        <w:tc>
          <w:tcPr>
            <w:tcW w:w="1881" w:type="dxa"/>
          </w:tcPr>
          <w:p w:rsidRPr="001F47CC" w:rsidR="00101B67" w:rsidP="00640F01" w:rsidRDefault="00101B67" w14:paraId="68F768EF" w14:textId="77777777"/>
        </w:tc>
      </w:tr>
      <w:tr w:rsidRPr="001F47CC" w:rsidR="00101B67" w:rsidTr="00101B67" w14:paraId="7B3FF899" w14:textId="77777777">
        <w:tc>
          <w:tcPr>
            <w:tcW w:w="1880" w:type="dxa"/>
          </w:tcPr>
          <w:p w:rsidRPr="001F47CC" w:rsidR="00101B67" w:rsidP="00640F01" w:rsidRDefault="00101B67" w14:paraId="62CD4AC0" w14:textId="0B96C325">
            <w:r w:rsidRPr="001F47CC">
              <w:t>1.</w:t>
            </w:r>
            <w:r w:rsidRPr="001F47CC" w:rsidR="00006DAD">
              <w:t>1</w:t>
            </w:r>
          </w:p>
        </w:tc>
        <w:tc>
          <w:tcPr>
            <w:tcW w:w="1880" w:type="dxa"/>
          </w:tcPr>
          <w:p w:rsidRPr="001F47CC" w:rsidR="00101B67" w:rsidP="00640F01" w:rsidRDefault="00101B67" w14:paraId="78B99644" w14:textId="70CA006C">
            <w:r w:rsidRPr="001F47CC">
              <w:t>Amended</w:t>
            </w:r>
          </w:p>
        </w:tc>
        <w:tc>
          <w:tcPr>
            <w:tcW w:w="1880" w:type="dxa"/>
          </w:tcPr>
          <w:p w:rsidRPr="001F47CC" w:rsidR="00101B67" w:rsidP="00640F01" w:rsidRDefault="00006DAD" w14:paraId="02C6ABD6" w14:textId="0587F6D4">
            <w:r w:rsidRPr="001F47CC">
              <w:t>January</w:t>
            </w:r>
            <w:r w:rsidRPr="001F47CC" w:rsidR="00101B67">
              <w:t xml:space="preserve"> 202</w:t>
            </w:r>
            <w:r w:rsidRPr="001F47CC">
              <w:t>4</w:t>
            </w:r>
          </w:p>
        </w:tc>
        <w:tc>
          <w:tcPr>
            <w:tcW w:w="1881" w:type="dxa"/>
          </w:tcPr>
          <w:p w:rsidRPr="001F47CC" w:rsidR="00101B67" w:rsidP="00640F01" w:rsidRDefault="00101B67" w14:paraId="1ABAF168" w14:textId="77777777"/>
        </w:tc>
        <w:tc>
          <w:tcPr>
            <w:tcW w:w="1881" w:type="dxa"/>
          </w:tcPr>
          <w:p w:rsidRPr="001F47CC" w:rsidR="00101B67" w:rsidP="00640F01" w:rsidRDefault="00101B67" w14:paraId="10CBF343" w14:textId="5EC84383">
            <w:r w:rsidRPr="001F47CC">
              <w:t>Corrected grammar errors</w:t>
            </w:r>
          </w:p>
        </w:tc>
      </w:tr>
    </w:tbl>
    <w:p w:rsidRPr="001F47CC" w:rsidR="00101B67" w:rsidP="00640F01" w:rsidRDefault="00101B67" w14:paraId="42A463FC" w14:textId="77777777"/>
    <w:p w:rsidR="00A1606A" w:rsidP="00640F01" w:rsidRDefault="0026271B" w14:paraId="7AE9DD83" w14:textId="4193161D">
      <w:r>
        <w:t>References</w:t>
      </w:r>
    </w:p>
    <w:p w:rsidR="0026271B" w:rsidP="0026271B" w:rsidRDefault="00000000" w14:paraId="791C6017" w14:textId="346CB984">
      <w:pPr>
        <w:pStyle w:val="ListParagraph"/>
        <w:numPr>
          <w:ilvl w:val="0"/>
          <w:numId w:val="28"/>
        </w:numPr>
      </w:pPr>
      <w:hyperlink w:history="1" r:id="rId23">
        <w:r w:rsidRPr="00424001" w:rsidR="0026271B">
          <w:rPr>
            <w:rStyle w:val="Hyperlink"/>
          </w:rPr>
          <w:t>https://www.facs.nsw.gov.au/archive-aho/accessibility/chapters/digital-accessibility-standard</w:t>
        </w:r>
      </w:hyperlink>
      <w:r w:rsidR="0026271B">
        <w:t xml:space="preserve"> </w:t>
      </w:r>
    </w:p>
    <w:p w:rsidR="0026271B" w:rsidP="0026271B" w:rsidRDefault="00000000" w14:paraId="509F4D89" w14:textId="77777777">
      <w:pPr>
        <w:pStyle w:val="ListParagraph"/>
        <w:numPr>
          <w:ilvl w:val="0"/>
          <w:numId w:val="28"/>
        </w:numPr>
      </w:pPr>
      <w:hyperlink w:history="1" r:id="rId24">
        <w:r w:rsidRPr="00424001" w:rsidR="0026271B">
          <w:rPr>
            <w:rStyle w:val="Hyperlink"/>
          </w:rPr>
          <w:t>https://www.facs.nsw.gov.au/archive-aho/accessibility/chapters/website-accessibility-policy</w:t>
        </w:r>
      </w:hyperlink>
      <w:r w:rsidR="0026271B">
        <w:t xml:space="preserve"> </w:t>
      </w:r>
    </w:p>
    <w:p w:rsidR="0026271B" w:rsidP="0026271B" w:rsidRDefault="00000000" w14:paraId="410F68A5" w14:textId="579CA238">
      <w:pPr>
        <w:pStyle w:val="ListParagraph"/>
        <w:numPr>
          <w:ilvl w:val="0"/>
          <w:numId w:val="28"/>
        </w:numPr>
      </w:pPr>
      <w:hyperlink w:history="1" w:anchor=":~:text=The%20Disability%20Services%20Act%201993,regulates%20state%2Dled%20disability%20services" r:id="rId25">
        <w:r w:rsidRPr="00424001" w:rsidR="0026271B">
          <w:rPr>
            <w:rStyle w:val="Hyperlink"/>
          </w:rPr>
          <w:t>https://advocacywa.org.au/news/disability-legislation-reform/#:~:text=The%20Disability%20Services%20Act%201993,regulates%20state%2Dled%20disability%20services</w:t>
        </w:r>
      </w:hyperlink>
      <w:r w:rsidRPr="0026271B" w:rsidR="0026271B">
        <w:t>.</w:t>
      </w:r>
      <w:r w:rsidR="0026271B">
        <w:t xml:space="preserve"> </w:t>
      </w:r>
    </w:p>
    <w:p w:rsidR="0026271B" w:rsidP="0026271B" w:rsidRDefault="00000000" w14:paraId="3D7E86A2" w14:textId="7F29B2C9">
      <w:pPr>
        <w:pStyle w:val="ListParagraph"/>
        <w:numPr>
          <w:ilvl w:val="0"/>
          <w:numId w:val="28"/>
        </w:numPr>
      </w:pPr>
      <w:hyperlink w:history="1" r:id="rId26">
        <w:r w:rsidRPr="00424001" w:rsidR="0026271B">
          <w:rPr>
            <w:rStyle w:val="Hyperlink"/>
          </w:rPr>
          <w:t>https://www.facs.nsw.gov.au/archive-aho/accessibility/chapters/website-accessibility-policy</w:t>
        </w:r>
      </w:hyperlink>
      <w:r w:rsidR="0026271B">
        <w:t xml:space="preserve"> </w:t>
      </w:r>
    </w:p>
    <w:p w:rsidRPr="00D91A27" w:rsidR="0026271B" w:rsidP="00640F01" w:rsidRDefault="0026271B" w14:paraId="68370D0B" w14:textId="77777777"/>
    <w:sectPr w:rsidRPr="00D91A27" w:rsidR="0026271B" w:rsidSect="00366B7F">
      <w:headerReference w:type="even" r:id="rId27"/>
      <w:headerReference w:type="default" r:id="rId28"/>
      <w:footerReference w:type="default" r:id="rId29"/>
      <w:headerReference w:type="first" r:id="rId30"/>
      <w:footerReference w:type="first" r:id="rId31"/>
      <w:pgSz w:w="11906" w:h="16838" w:orient="portrait" w:code="9"/>
      <w:pgMar w:top="851"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1F47CC" w:rsidR="00366B7F" w:rsidP="00173068" w:rsidRDefault="00366B7F" w14:paraId="4CFA26B7" w14:textId="77777777">
      <w:r w:rsidRPr="001F47CC">
        <w:separator/>
      </w:r>
    </w:p>
  </w:endnote>
  <w:endnote w:type="continuationSeparator" w:id="0">
    <w:p w:rsidRPr="001F47CC" w:rsidR="00366B7F" w:rsidP="00173068" w:rsidRDefault="00366B7F" w14:paraId="6AE2277A" w14:textId="77777777">
      <w:r w:rsidRPr="001F47CC">
        <w:continuationSeparator/>
      </w:r>
    </w:p>
  </w:endnote>
  <w:endnote w:type="continuationNotice" w:id="1">
    <w:p w:rsidRPr="001F47CC" w:rsidR="00366B7F" w:rsidP="00173068" w:rsidRDefault="00366B7F" w14:paraId="138444B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F47CC" w:rsidR="004B0534" w:rsidP="0051102F" w:rsidRDefault="00CA31A9" w14:paraId="08058835" w14:textId="784E3821">
    <w:pPr>
      <w:pStyle w:val="Footer"/>
      <w:pBdr>
        <w:top w:val="single" w:color="auto" w:sz="4" w:space="1"/>
      </w:pBdr>
    </w:pPr>
    <w:r w:rsidRPr="001F47CC">
      <w:t xml:space="preserve">Issue date: </w:t>
    </w:r>
    <w:r w:rsidRPr="001F47CC" w:rsidR="00EE3D81">
      <w:t>August</w:t>
    </w:r>
    <w:r w:rsidRPr="001F47CC">
      <w:t xml:space="preserve"> 202</w:t>
    </w:r>
    <w:r w:rsidRPr="001F47CC" w:rsidR="00EE3D81">
      <w:t>3</w:t>
    </w:r>
    <w:r w:rsidRPr="001F47CC">
      <w:tab/>
    </w:r>
    <w:sdt>
      <w:sdtPr>
        <w:id w:val="-1927408259"/>
        <w:docPartObj>
          <w:docPartGallery w:val="Page Numbers (Bottom of Page)"/>
          <w:docPartUnique/>
        </w:docPartObj>
      </w:sdtPr>
      <w:sdtContent>
        <w:r w:rsidRPr="001F47CC">
          <w:fldChar w:fldCharType="begin"/>
        </w:r>
        <w:r w:rsidRPr="001F47CC">
          <w:instrText xml:space="preserve"> PAGE   \* MERGEFORMAT </w:instrText>
        </w:r>
        <w:r w:rsidRPr="001F47CC">
          <w:fldChar w:fldCharType="separate"/>
        </w:r>
        <w:r w:rsidRPr="001F47CC" w:rsidR="003F0B77">
          <w:t>3</w:t>
        </w:r>
        <w:r w:rsidRPr="001F47CC">
          <w:fldChar w:fldCharType="end"/>
        </w:r>
      </w:sdtContent>
    </w:sdt>
    <w:r w:rsidRPr="001F47CC" w:rsidR="006F5D13">
      <w:t xml:space="preserve">  </w:t>
    </w:r>
    <w:r w:rsidRPr="001F47CC" w:rsidR="006F5D13">
      <w:tab/>
    </w:r>
    <w:r w:rsidRPr="001F47CC">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F47CC" w:rsidR="004F5DF5" w:rsidP="00173068" w:rsidRDefault="004F5DF5" w14:paraId="227C3B74" w14:textId="1B3A1AB1">
    <w:pPr>
      <w:pStyle w:val="Footer"/>
    </w:pPr>
    <w:r w:rsidRPr="001F47CC">
      <w:t xml:space="preserve">Issue date: </w:t>
    </w:r>
    <w:r w:rsidRPr="001F47CC" w:rsidR="00B940EE">
      <w:t>August</w:t>
    </w:r>
    <w:r w:rsidRPr="001F47CC">
      <w:t xml:space="preserve"> 202</w:t>
    </w:r>
    <w:r w:rsidRPr="001F47CC" w:rsidR="00D47252">
      <w:t>3</w:t>
    </w:r>
    <w:r w:rsidRPr="001F47CC">
      <w:tab/>
    </w:r>
    <w:r w:rsidRPr="001F47CC">
      <w:tab/>
    </w:r>
    <w:sdt>
      <w:sdtPr>
        <w:id w:val="-557548767"/>
        <w:docPartObj>
          <w:docPartGallery w:val="Page Numbers (Bottom of Page)"/>
          <w:docPartUnique/>
        </w:docPartObj>
      </w:sdtPr>
      <w:sdtContent>
        <w:r w:rsidRPr="001F47CC">
          <w:fldChar w:fldCharType="begin"/>
        </w:r>
        <w:r w:rsidRPr="001F47CC">
          <w:instrText xml:space="preserve"> PAGE   \* MERGEFORMAT </w:instrText>
        </w:r>
        <w:r w:rsidRPr="001F47CC">
          <w:fldChar w:fldCharType="separate"/>
        </w:r>
        <w:r w:rsidRPr="001F47CC" w:rsidR="003F0B77">
          <w:t>1</w:t>
        </w:r>
        <w:r w:rsidRPr="001F47CC">
          <w:fldChar w:fldCharType="end"/>
        </w:r>
      </w:sdtContent>
    </w:sdt>
  </w:p>
  <w:p w:rsidRPr="001F47CC" w:rsidR="004F5DF5" w:rsidP="00173068" w:rsidRDefault="004F5DF5" w14:paraId="1F5CECB6" w14:textId="3483EF82">
    <w:pPr>
      <w:pStyle w:val="Footer"/>
    </w:pPr>
    <w:r w:rsidRPr="001F47CC">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1F47CC" w:rsidR="00366B7F" w:rsidP="00173068" w:rsidRDefault="00366B7F" w14:paraId="443AC5AF" w14:textId="77777777">
      <w:r w:rsidRPr="001F47CC">
        <w:separator/>
      </w:r>
    </w:p>
  </w:footnote>
  <w:footnote w:type="continuationSeparator" w:id="0">
    <w:p w:rsidRPr="001F47CC" w:rsidR="00366B7F" w:rsidP="00173068" w:rsidRDefault="00366B7F" w14:paraId="32E1E8C5" w14:textId="77777777">
      <w:r w:rsidRPr="001F47CC">
        <w:continuationSeparator/>
      </w:r>
    </w:p>
  </w:footnote>
  <w:footnote w:type="continuationNotice" w:id="1">
    <w:p w:rsidRPr="001F47CC" w:rsidR="00366B7F" w:rsidP="00173068" w:rsidRDefault="00366B7F" w14:paraId="17984E9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Pr="001F47CC" w:rsidR="00E9439D" w:rsidP="00173068" w:rsidRDefault="00E9439D" w14:paraId="4947E01E" w14:textId="0538768E">
    <w:pPr>
      <w:pStyle w:val="Header"/>
    </w:pPr>
    <w:r w:rsidRPr="001F47CC">
      <w:rPr>
        <w:noProof/>
        <w:shd w:val="clear" w:color="auto" w:fill="auto"/>
      </w:rPr>
      <mc:AlternateContent>
        <mc:Choice Requires="wps">
          <w:drawing>
            <wp:anchor distT="0" distB="0" distL="0" distR="0" simplePos="0" relativeHeight="251658240" behindDoc="0" locked="0" layoutInCell="1" allowOverlap="1" wp14:anchorId="6228E3D9" wp14:editId="43D0934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1F47CC" w:rsidR="00E9439D" w:rsidP="00173068" w:rsidRDefault="00E9439D" w14:paraId="2DAB161D" w14:textId="177C19E6">
                          <w:pPr>
                            <w:rPr>
                              <w:rFonts w:eastAsia="Calibri"/>
                            </w:rPr>
                          </w:pPr>
                          <w:r w:rsidRPr="001F47CC">
                            <w:rPr>
                              <w:rFonts w:eastAsia="Calibri"/>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28B9050A">
            <v:shapetype id="_x0000_t202" coordsize="21600,21600" o:spt="202" path="m,l,21600r21600,l21600,xe" w14:anchorId="6228E3D9">
              <v:stroke joinstyle="miter"/>
              <v:path gradientshapeok="t" o:connecttype="rect"/>
            </v:shapetype>
            <v:shape id="Text Box 2"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textbox style="mso-fit-shape-to-text:t" inset="0,15pt,0,0">
                <w:txbxContent>
                  <w:p w:rsidRPr="001F47CC" w:rsidR="00E9439D" w:rsidP="00173068" w:rsidRDefault="00E9439D" w14:paraId="08CE8BEA" w14:textId="177C19E6">
                    <w:pPr>
                      <w:rPr>
                        <w:rFonts w:eastAsia="Calibri"/>
                      </w:rPr>
                    </w:pPr>
                    <w:r w:rsidRPr="001F47CC">
                      <w:rPr>
                        <w:rFonts w:eastAsia="Calibri"/>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1F47CC" w:rsidR="003F0B77" w:rsidP="00DC58ED" w:rsidRDefault="003F0B77" w14:paraId="498BD52F" w14:textId="44D4F6C6">
    <w:pPr>
      <w:pStyle w:val="Header"/>
      <w:ind w:left="-1247"/>
    </w:pPr>
    <w:r w:rsidRPr="001F47CC">
      <w:rPr>
        <w:noProof/>
      </w:rPr>
      <w:drawing>
        <wp:inline distT="0" distB="0" distL="0" distR="0" wp14:anchorId="266BE286" wp14:editId="390BD130">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1F47CC" w:rsidR="004B0534" w:rsidP="00173068" w:rsidRDefault="00636457" w14:paraId="7472E970" w14:textId="2C2059E5">
    <w:pPr>
      <w:pStyle w:val="Header"/>
      <w:ind w:left="-1247"/>
    </w:pPr>
    <w:r w:rsidRPr="001F47CC">
      <w:rPr>
        <w:noProof/>
      </w:rPr>
      <w:drawing>
        <wp:inline distT="0" distB="0" distL="0" distR="0" wp14:anchorId="20B61F9F" wp14:editId="7025771D">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rsidRPr="001F47CC" w:rsidR="004F5DF5" w:rsidP="00173068" w:rsidRDefault="004F5DF5" w14:paraId="0D26E08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581"/>
    <w:multiLevelType w:val="hybridMultilevel"/>
    <w:tmpl w:val="784A2E8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 w15:restartNumberingAfterBreak="0">
    <w:nsid w:val="055C5196"/>
    <w:multiLevelType w:val="hybridMultilevel"/>
    <w:tmpl w:val="1DFCCCB6"/>
    <w:lvl w:ilvl="0" w:tplc="A740C12A">
      <w:numFmt w:val="bullet"/>
      <w:lvlText w:val="•"/>
      <w:lvlJc w:val="left"/>
      <w:pPr>
        <w:ind w:left="1080" w:hanging="72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1C243D0B"/>
    <w:multiLevelType w:val="multilevel"/>
    <w:tmpl w:val="1B4ED8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9F3501"/>
    <w:multiLevelType w:val="hybridMultilevel"/>
    <w:tmpl w:val="02B652BE"/>
    <w:lvl w:ilvl="0" w:tplc="2CF408D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744552"/>
    <w:multiLevelType w:val="hybridMultilevel"/>
    <w:tmpl w:val="5BC4C62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23EA0F86"/>
    <w:multiLevelType w:val="hybridMultilevel"/>
    <w:tmpl w:val="7F649CC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242B49AD"/>
    <w:multiLevelType w:val="hybridMultilevel"/>
    <w:tmpl w:val="5FF6F73E"/>
    <w:lvl w:ilvl="0" w:tplc="A740C12A">
      <w:numFmt w:val="bullet"/>
      <w:lvlText w:val="•"/>
      <w:lvlJc w:val="left"/>
      <w:pPr>
        <w:ind w:left="1080" w:hanging="72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2EF6609A"/>
    <w:multiLevelType w:val="hybridMultilevel"/>
    <w:tmpl w:val="A04282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F2C783B"/>
    <w:multiLevelType w:val="hybridMultilevel"/>
    <w:tmpl w:val="B4A0035E"/>
    <w:lvl w:ilvl="0" w:tplc="9842A56C">
      <w:numFmt w:val="bullet"/>
      <w:lvlText w:val="•"/>
      <w:lvlJc w:val="left"/>
      <w:pPr>
        <w:ind w:left="1080" w:hanging="72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35786CDB"/>
    <w:multiLevelType w:val="hybridMultilevel"/>
    <w:tmpl w:val="954293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68666ED"/>
    <w:multiLevelType w:val="hybridMultilevel"/>
    <w:tmpl w:val="CA5CA842"/>
    <w:lvl w:ilvl="0" w:tplc="9842A56C">
      <w:numFmt w:val="bullet"/>
      <w:lvlText w:val="•"/>
      <w:lvlJc w:val="left"/>
      <w:pPr>
        <w:ind w:left="1080" w:hanging="72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3707554E"/>
    <w:multiLevelType w:val="hybridMultilevel"/>
    <w:tmpl w:val="AE2076C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3DBA55D6"/>
    <w:multiLevelType w:val="hybridMultilevel"/>
    <w:tmpl w:val="5016E95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400710AF"/>
    <w:multiLevelType w:val="hybridMultilevel"/>
    <w:tmpl w:val="711E0C82"/>
    <w:lvl w:ilvl="0" w:tplc="A740C12A">
      <w:numFmt w:val="bullet"/>
      <w:lvlText w:val="•"/>
      <w:lvlJc w:val="left"/>
      <w:pPr>
        <w:ind w:left="1080" w:hanging="72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4DE7681E"/>
    <w:multiLevelType w:val="hybridMultilevel"/>
    <w:tmpl w:val="65EEF014"/>
    <w:lvl w:ilvl="0" w:tplc="0C090001">
      <w:start w:val="1"/>
      <w:numFmt w:val="bullet"/>
      <w:lvlText w:val=""/>
      <w:lvlJc w:val="left"/>
      <w:pPr>
        <w:ind w:left="360" w:hanging="360"/>
      </w:pPr>
      <w:rPr>
        <w:rFonts w:hint="default" w:ascii="Symbol" w:hAnsi="Symbol"/>
      </w:rPr>
    </w:lvl>
    <w:lvl w:ilvl="1" w:tplc="0C090003">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5" w15:restartNumberingAfterBreak="0">
    <w:nsid w:val="50645048"/>
    <w:multiLevelType w:val="hybridMultilevel"/>
    <w:tmpl w:val="1E3424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1A73449"/>
    <w:multiLevelType w:val="hybridMultilevel"/>
    <w:tmpl w:val="88E09648"/>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56FE1845"/>
    <w:multiLevelType w:val="hybridMultilevel"/>
    <w:tmpl w:val="A328B49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5BB038BF"/>
    <w:multiLevelType w:val="hybridMultilevel"/>
    <w:tmpl w:val="67EAF0B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5CF85B86"/>
    <w:multiLevelType w:val="hybridMultilevel"/>
    <w:tmpl w:val="C742B2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E4D0613"/>
    <w:multiLevelType w:val="hybridMultilevel"/>
    <w:tmpl w:val="6A1AF46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636D0DF8"/>
    <w:multiLevelType w:val="hybridMultilevel"/>
    <w:tmpl w:val="2A50A15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67F6174B"/>
    <w:multiLevelType w:val="multilevel"/>
    <w:tmpl w:val="A5264B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9B33E9C"/>
    <w:multiLevelType w:val="hybridMultilevel"/>
    <w:tmpl w:val="2D5A530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6D743778"/>
    <w:multiLevelType w:val="hybridMultilevel"/>
    <w:tmpl w:val="D248C8B6"/>
    <w:lvl w:ilvl="0" w:tplc="9B98C3EC">
      <w:numFmt w:val="bullet"/>
      <w:lvlText w:val="•"/>
      <w:lvlJc w:val="left"/>
      <w:pPr>
        <w:ind w:left="1080" w:hanging="72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6DD43AFE"/>
    <w:multiLevelType w:val="hybridMultilevel"/>
    <w:tmpl w:val="E5CA03A2"/>
    <w:lvl w:ilvl="0" w:tplc="A740C12A">
      <w:numFmt w:val="bullet"/>
      <w:lvlText w:val="•"/>
      <w:lvlJc w:val="left"/>
      <w:pPr>
        <w:ind w:left="720" w:hanging="360"/>
      </w:pPr>
      <w:rPr>
        <w:rFonts w:hint="default" w:ascii="Arial" w:hAnsi="Arial" w:eastAsia="Times New Roman" w:cs="Aria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71202901"/>
    <w:multiLevelType w:val="hybridMultilevel"/>
    <w:tmpl w:val="B1C8C300"/>
    <w:lvl w:ilvl="0" w:tplc="A740C12A">
      <w:numFmt w:val="bullet"/>
      <w:lvlText w:val="•"/>
      <w:lvlJc w:val="left"/>
      <w:pPr>
        <w:ind w:left="1080" w:hanging="72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795F79C9"/>
    <w:multiLevelType w:val="hybridMultilevel"/>
    <w:tmpl w:val="A43053E6"/>
    <w:lvl w:ilvl="0" w:tplc="0C090001">
      <w:start w:val="1"/>
      <w:numFmt w:val="bullet"/>
      <w:lvlText w:val=""/>
      <w:lvlJc w:val="left"/>
      <w:pPr>
        <w:ind w:left="1080" w:hanging="72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73674678">
    <w:abstractNumId w:val="0"/>
  </w:num>
  <w:num w:numId="2" w16cid:durableId="20281430">
    <w:abstractNumId w:val="14"/>
  </w:num>
  <w:num w:numId="3" w16cid:durableId="1315835028">
    <w:abstractNumId w:val="23"/>
  </w:num>
  <w:num w:numId="4" w16cid:durableId="258022624">
    <w:abstractNumId w:val="21"/>
  </w:num>
  <w:num w:numId="5" w16cid:durableId="1427338159">
    <w:abstractNumId w:val="17"/>
  </w:num>
  <w:num w:numId="6" w16cid:durableId="690952195">
    <w:abstractNumId w:val="5"/>
  </w:num>
  <w:num w:numId="7" w16cid:durableId="141167397">
    <w:abstractNumId w:val="11"/>
  </w:num>
  <w:num w:numId="8" w16cid:durableId="2016104735">
    <w:abstractNumId w:val="4"/>
  </w:num>
  <w:num w:numId="9" w16cid:durableId="1200705379">
    <w:abstractNumId w:val="18"/>
  </w:num>
  <w:num w:numId="10" w16cid:durableId="277487322">
    <w:abstractNumId w:val="24"/>
  </w:num>
  <w:num w:numId="11" w16cid:durableId="1984043254">
    <w:abstractNumId w:val="27"/>
  </w:num>
  <w:num w:numId="12" w16cid:durableId="754783271">
    <w:abstractNumId w:val="20"/>
  </w:num>
  <w:num w:numId="13" w16cid:durableId="1857963054">
    <w:abstractNumId w:val="8"/>
  </w:num>
  <w:num w:numId="14" w16cid:durableId="253636285">
    <w:abstractNumId w:val="10"/>
  </w:num>
  <w:num w:numId="15" w16cid:durableId="472213059">
    <w:abstractNumId w:val="19"/>
  </w:num>
  <w:num w:numId="16" w16cid:durableId="414476945">
    <w:abstractNumId w:val="3"/>
  </w:num>
  <w:num w:numId="17" w16cid:durableId="630017547">
    <w:abstractNumId w:val="22"/>
  </w:num>
  <w:num w:numId="18" w16cid:durableId="728268336">
    <w:abstractNumId w:val="15"/>
  </w:num>
  <w:num w:numId="19" w16cid:durableId="1883471291">
    <w:abstractNumId w:val="9"/>
  </w:num>
  <w:num w:numId="20" w16cid:durableId="1678462194">
    <w:abstractNumId w:val="2"/>
  </w:num>
  <w:num w:numId="21" w16cid:durableId="2133009374">
    <w:abstractNumId w:val="7"/>
  </w:num>
  <w:num w:numId="22" w16cid:durableId="1601255969">
    <w:abstractNumId w:val="12"/>
  </w:num>
  <w:num w:numId="23" w16cid:durableId="499007534">
    <w:abstractNumId w:val="1"/>
  </w:num>
  <w:num w:numId="24" w16cid:durableId="800345957">
    <w:abstractNumId w:val="6"/>
  </w:num>
  <w:num w:numId="25" w16cid:durableId="445661016">
    <w:abstractNumId w:val="16"/>
  </w:num>
  <w:num w:numId="26" w16cid:durableId="1941794779">
    <w:abstractNumId w:val="25"/>
  </w:num>
  <w:num w:numId="27" w16cid:durableId="202254953">
    <w:abstractNumId w:val="13"/>
  </w:num>
  <w:num w:numId="28" w16cid:durableId="1180585828">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0000"/>
    <w:rsid w:val="000009F3"/>
    <w:rsid w:val="00002A2D"/>
    <w:rsid w:val="00005531"/>
    <w:rsid w:val="00006DAD"/>
    <w:rsid w:val="000303A8"/>
    <w:rsid w:val="00055311"/>
    <w:rsid w:val="0006525D"/>
    <w:rsid w:val="00080AAB"/>
    <w:rsid w:val="000A0192"/>
    <w:rsid w:val="000A23AD"/>
    <w:rsid w:val="000B529A"/>
    <w:rsid w:val="000C5905"/>
    <w:rsid w:val="000D3DD9"/>
    <w:rsid w:val="000F3748"/>
    <w:rsid w:val="000F47B2"/>
    <w:rsid w:val="00101B67"/>
    <w:rsid w:val="00155485"/>
    <w:rsid w:val="00173068"/>
    <w:rsid w:val="00185640"/>
    <w:rsid w:val="00195EC1"/>
    <w:rsid w:val="001A25C5"/>
    <w:rsid w:val="001A61A3"/>
    <w:rsid w:val="001C5A36"/>
    <w:rsid w:val="001C7311"/>
    <w:rsid w:val="001D02F4"/>
    <w:rsid w:val="001F47CC"/>
    <w:rsid w:val="002060A2"/>
    <w:rsid w:val="00217663"/>
    <w:rsid w:val="00226BB7"/>
    <w:rsid w:val="002301FE"/>
    <w:rsid w:val="002524FF"/>
    <w:rsid w:val="00262199"/>
    <w:rsid w:val="002623CB"/>
    <w:rsid w:val="0026271B"/>
    <w:rsid w:val="00267411"/>
    <w:rsid w:val="00267E2E"/>
    <w:rsid w:val="002727F0"/>
    <w:rsid w:val="002840DD"/>
    <w:rsid w:val="002872DF"/>
    <w:rsid w:val="0029542A"/>
    <w:rsid w:val="002A2B97"/>
    <w:rsid w:val="002A4F2B"/>
    <w:rsid w:val="002B2F24"/>
    <w:rsid w:val="002F04AD"/>
    <w:rsid w:val="002F65BE"/>
    <w:rsid w:val="00303F51"/>
    <w:rsid w:val="00305967"/>
    <w:rsid w:val="00306E31"/>
    <w:rsid w:val="00311EC6"/>
    <w:rsid w:val="00317668"/>
    <w:rsid w:val="0032258A"/>
    <w:rsid w:val="00325309"/>
    <w:rsid w:val="003253CC"/>
    <w:rsid w:val="00327F79"/>
    <w:rsid w:val="00351712"/>
    <w:rsid w:val="00366B7F"/>
    <w:rsid w:val="003728CB"/>
    <w:rsid w:val="00394146"/>
    <w:rsid w:val="003A5BB0"/>
    <w:rsid w:val="003B40B6"/>
    <w:rsid w:val="003C22C9"/>
    <w:rsid w:val="003C41F2"/>
    <w:rsid w:val="003E6818"/>
    <w:rsid w:val="003E7522"/>
    <w:rsid w:val="003F04D1"/>
    <w:rsid w:val="003F0B77"/>
    <w:rsid w:val="003F29A7"/>
    <w:rsid w:val="003F46C3"/>
    <w:rsid w:val="004035A9"/>
    <w:rsid w:val="004056F4"/>
    <w:rsid w:val="004328C4"/>
    <w:rsid w:val="00445EA3"/>
    <w:rsid w:val="00447DDD"/>
    <w:rsid w:val="00450445"/>
    <w:rsid w:val="00455B52"/>
    <w:rsid w:val="00476696"/>
    <w:rsid w:val="00481FD9"/>
    <w:rsid w:val="004B0534"/>
    <w:rsid w:val="004B21C3"/>
    <w:rsid w:val="004E29CC"/>
    <w:rsid w:val="004E3B4C"/>
    <w:rsid w:val="004F5DF5"/>
    <w:rsid w:val="0051102F"/>
    <w:rsid w:val="00534169"/>
    <w:rsid w:val="00541432"/>
    <w:rsid w:val="0054419B"/>
    <w:rsid w:val="00550671"/>
    <w:rsid w:val="00571815"/>
    <w:rsid w:val="00575FA3"/>
    <w:rsid w:val="00594925"/>
    <w:rsid w:val="00595741"/>
    <w:rsid w:val="00595D12"/>
    <w:rsid w:val="005B56CB"/>
    <w:rsid w:val="005C0DBB"/>
    <w:rsid w:val="005D6CFA"/>
    <w:rsid w:val="005E5514"/>
    <w:rsid w:val="005E7879"/>
    <w:rsid w:val="005F119D"/>
    <w:rsid w:val="005F429A"/>
    <w:rsid w:val="005F7E57"/>
    <w:rsid w:val="00636457"/>
    <w:rsid w:val="00640B89"/>
    <w:rsid w:val="00640F01"/>
    <w:rsid w:val="00656C07"/>
    <w:rsid w:val="00687B60"/>
    <w:rsid w:val="006C18CD"/>
    <w:rsid w:val="006C6B5D"/>
    <w:rsid w:val="006D1723"/>
    <w:rsid w:val="006D7E63"/>
    <w:rsid w:val="006E4A95"/>
    <w:rsid w:val="006F5D13"/>
    <w:rsid w:val="00714B25"/>
    <w:rsid w:val="00715F38"/>
    <w:rsid w:val="00724EF4"/>
    <w:rsid w:val="00737B0C"/>
    <w:rsid w:val="00743221"/>
    <w:rsid w:val="00757A16"/>
    <w:rsid w:val="007638A6"/>
    <w:rsid w:val="007667CC"/>
    <w:rsid w:val="007800C8"/>
    <w:rsid w:val="0079330A"/>
    <w:rsid w:val="007D047D"/>
    <w:rsid w:val="007D291F"/>
    <w:rsid w:val="007D5D19"/>
    <w:rsid w:val="00800711"/>
    <w:rsid w:val="00801F21"/>
    <w:rsid w:val="00804D33"/>
    <w:rsid w:val="00813AFB"/>
    <w:rsid w:val="00822797"/>
    <w:rsid w:val="00832353"/>
    <w:rsid w:val="0083269A"/>
    <w:rsid w:val="00836B81"/>
    <w:rsid w:val="008452BE"/>
    <w:rsid w:val="00885B69"/>
    <w:rsid w:val="00897614"/>
    <w:rsid w:val="008A05F8"/>
    <w:rsid w:val="008B358A"/>
    <w:rsid w:val="008C075C"/>
    <w:rsid w:val="008C0AEF"/>
    <w:rsid w:val="00912823"/>
    <w:rsid w:val="00913C8E"/>
    <w:rsid w:val="00935F74"/>
    <w:rsid w:val="0095150B"/>
    <w:rsid w:val="009535D2"/>
    <w:rsid w:val="00962194"/>
    <w:rsid w:val="009866F3"/>
    <w:rsid w:val="009A279F"/>
    <w:rsid w:val="009A2F7C"/>
    <w:rsid w:val="009A6305"/>
    <w:rsid w:val="009E048F"/>
    <w:rsid w:val="009E7AC2"/>
    <w:rsid w:val="009F2F1C"/>
    <w:rsid w:val="00A03C57"/>
    <w:rsid w:val="00A0501B"/>
    <w:rsid w:val="00A063B4"/>
    <w:rsid w:val="00A12899"/>
    <w:rsid w:val="00A1606A"/>
    <w:rsid w:val="00A17821"/>
    <w:rsid w:val="00A27D7E"/>
    <w:rsid w:val="00A3720D"/>
    <w:rsid w:val="00A404A5"/>
    <w:rsid w:val="00A671C1"/>
    <w:rsid w:val="00A875CD"/>
    <w:rsid w:val="00A90566"/>
    <w:rsid w:val="00A9417F"/>
    <w:rsid w:val="00AA65EC"/>
    <w:rsid w:val="00AB789D"/>
    <w:rsid w:val="00AD651B"/>
    <w:rsid w:val="00AF16FE"/>
    <w:rsid w:val="00B1601E"/>
    <w:rsid w:val="00B2011F"/>
    <w:rsid w:val="00B55171"/>
    <w:rsid w:val="00B61A83"/>
    <w:rsid w:val="00B67233"/>
    <w:rsid w:val="00B83022"/>
    <w:rsid w:val="00B940EE"/>
    <w:rsid w:val="00BA6756"/>
    <w:rsid w:val="00BC4555"/>
    <w:rsid w:val="00BD4533"/>
    <w:rsid w:val="00BE06E3"/>
    <w:rsid w:val="00BF3A6B"/>
    <w:rsid w:val="00C00219"/>
    <w:rsid w:val="00C06F50"/>
    <w:rsid w:val="00C102BB"/>
    <w:rsid w:val="00C228F6"/>
    <w:rsid w:val="00C24BA1"/>
    <w:rsid w:val="00C401B4"/>
    <w:rsid w:val="00C52AC2"/>
    <w:rsid w:val="00C649AB"/>
    <w:rsid w:val="00C80612"/>
    <w:rsid w:val="00C81BCC"/>
    <w:rsid w:val="00C84362"/>
    <w:rsid w:val="00C851FD"/>
    <w:rsid w:val="00C876B5"/>
    <w:rsid w:val="00C87A6F"/>
    <w:rsid w:val="00CA29C7"/>
    <w:rsid w:val="00CA31A9"/>
    <w:rsid w:val="00CB52CD"/>
    <w:rsid w:val="00CE5E68"/>
    <w:rsid w:val="00CF166B"/>
    <w:rsid w:val="00D00ACA"/>
    <w:rsid w:val="00D01B07"/>
    <w:rsid w:val="00D1029B"/>
    <w:rsid w:val="00D2798C"/>
    <w:rsid w:val="00D3632C"/>
    <w:rsid w:val="00D41B02"/>
    <w:rsid w:val="00D47252"/>
    <w:rsid w:val="00D51157"/>
    <w:rsid w:val="00D8008E"/>
    <w:rsid w:val="00D91A27"/>
    <w:rsid w:val="00DB0A08"/>
    <w:rsid w:val="00DC58ED"/>
    <w:rsid w:val="00E063A9"/>
    <w:rsid w:val="00E3472E"/>
    <w:rsid w:val="00E3727B"/>
    <w:rsid w:val="00E372EC"/>
    <w:rsid w:val="00E37471"/>
    <w:rsid w:val="00E443D5"/>
    <w:rsid w:val="00E53E5C"/>
    <w:rsid w:val="00E73A47"/>
    <w:rsid w:val="00E9439D"/>
    <w:rsid w:val="00E97B27"/>
    <w:rsid w:val="00E97FC4"/>
    <w:rsid w:val="00EB2D84"/>
    <w:rsid w:val="00EC3215"/>
    <w:rsid w:val="00EC3C89"/>
    <w:rsid w:val="00EC406A"/>
    <w:rsid w:val="00EC42CA"/>
    <w:rsid w:val="00ED66D4"/>
    <w:rsid w:val="00EE0CB6"/>
    <w:rsid w:val="00EE3D81"/>
    <w:rsid w:val="00F160E7"/>
    <w:rsid w:val="00F176DF"/>
    <w:rsid w:val="00F245FF"/>
    <w:rsid w:val="00F43A60"/>
    <w:rsid w:val="00F608C1"/>
    <w:rsid w:val="00F72CCB"/>
    <w:rsid w:val="00F8533E"/>
    <w:rsid w:val="00F85C01"/>
    <w:rsid w:val="00F86ED9"/>
    <w:rsid w:val="00F95CA6"/>
    <w:rsid w:val="00FC0F23"/>
    <w:rsid w:val="00FC3679"/>
    <w:rsid w:val="00FC3B3B"/>
    <w:rsid w:val="00FD51A4"/>
    <w:rsid w:val="00FE0827"/>
    <w:rsid w:val="00FF4950"/>
    <w:rsid w:val="07CB28AE"/>
    <w:rsid w:val="0ABB38B9"/>
    <w:rsid w:val="10BE3FDC"/>
    <w:rsid w:val="2D44C2E7"/>
    <w:rsid w:val="35991A04"/>
    <w:rsid w:val="4033A269"/>
    <w:rsid w:val="4AE0A3A8"/>
    <w:rsid w:val="5663576C"/>
    <w:rsid w:val="6BAE5D11"/>
    <w:rsid w:val="730CC0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94B"/>
  <w15:docId w15:val="{4ABD53F6-6CB2-42F7-A324-3D4CF1E6AC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3068"/>
    <w:rPr>
      <w:rFonts w:ascii="Arial" w:hAnsi="Arial" w:eastAsia="Times New Roman"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37B0C"/>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styleId="FooterChar" w:customStyle="1">
    <w:name w:val="Footer Char"/>
    <w:basedOn w:val="DefaultParagraphFont"/>
    <w:link w:val="Footer"/>
    <w:uiPriority w:val="99"/>
    <w:rsid w:val="000A0192"/>
  </w:style>
  <w:style w:type="paragraph" w:styleId="ListParagraph">
    <w:name w:val="List Paragraph"/>
    <w:basedOn w:val="Normal"/>
    <w:uiPriority w:val="34"/>
    <w:qFormat/>
    <w:rsid w:val="00173068"/>
    <w:pPr>
      <w:spacing w:after="120" w:line="240" w:lineRule="auto"/>
      <w:ind w:left="1134" w:hanging="414"/>
      <w:contextualSpacing/>
    </w:pPr>
    <w:rPr>
      <w:rFonts w:ascii="Cambria" w:hAnsi="Cambria" w:eastAsia="MS Mincho"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styleId="CommentSubjectChar" w:customStyle="1">
    <w:name w:val="Comment Subject Char"/>
    <w:basedOn w:val="CommentTextChar"/>
    <w:link w:val="CommentSubject"/>
    <w:uiPriority w:val="99"/>
    <w:semiHidden/>
    <w:rsid w:val="0029542A"/>
    <w:rPr>
      <w:b/>
      <w:bCs/>
      <w:sz w:val="20"/>
      <w:szCs w:val="20"/>
    </w:rPr>
  </w:style>
  <w:style w:type="paragraph" w:styleId="Head-1" w:customStyle="1">
    <w:name w:val="Head-1"/>
    <w:basedOn w:val="Heading1"/>
    <w:qFormat/>
    <w:rsid w:val="00173068"/>
    <w:pPr>
      <w:spacing w:after="240"/>
    </w:pPr>
    <w:rPr>
      <w:rFonts w:ascii="Arial" w:hAnsi="Arial" w:cs="Arial"/>
      <w:color w:val="ED7D31" w:themeColor="accent2"/>
    </w:rPr>
  </w:style>
  <w:style w:type="paragraph" w:styleId="Head-2" w:customStyle="1">
    <w:name w:val="Head-2"/>
    <w:basedOn w:val="Heading2"/>
    <w:qFormat/>
    <w:rsid w:val="00173068"/>
    <w:pPr>
      <w:spacing w:after="240"/>
    </w:pPr>
    <w:rPr>
      <w:rFonts w:ascii="Arial" w:hAnsi="Arial" w:eastAsia="Times New Roman" w:cs="Arial"/>
      <w:bCs w:val="0"/>
      <w:color w:val="ED7D31" w:themeColor="accent2"/>
      <w:sz w:val="25"/>
      <w:szCs w:val="25"/>
    </w:rPr>
  </w:style>
  <w:style w:type="character" w:styleId="Heading1Char" w:customStyle="1">
    <w:name w:val="Heading 1 Char"/>
    <w:basedOn w:val="DefaultParagraphFont"/>
    <w:link w:val="Heading1"/>
    <w:uiPriority w:val="9"/>
    <w:rsid w:val="000303A8"/>
    <w:rPr>
      <w:rFonts w:asciiTheme="majorHAnsi" w:hAnsiTheme="majorHAnsi" w:eastAsiaTheme="majorEastAsia" w:cstheme="majorBidi"/>
      <w:b/>
      <w:bCs/>
      <w:color w:val="2E74B5" w:themeColor="accent1" w:themeShade="BF"/>
      <w:sz w:val="28"/>
      <w:szCs w:val="28"/>
    </w:rPr>
  </w:style>
  <w:style w:type="character" w:styleId="Heading2Char" w:customStyle="1">
    <w:name w:val="Heading 2 Char"/>
    <w:basedOn w:val="DefaultParagraphFont"/>
    <w:link w:val="Heading2"/>
    <w:uiPriority w:val="9"/>
    <w:semiHidden/>
    <w:rsid w:val="000303A8"/>
    <w:rPr>
      <w:rFonts w:asciiTheme="majorHAnsi" w:hAnsiTheme="majorHAnsi" w:eastAsiaTheme="majorEastAsia" w:cstheme="majorBidi"/>
      <w:b/>
      <w:bCs/>
      <w:color w:val="5B9BD5" w:themeColor="accent1"/>
      <w:sz w:val="26"/>
      <w:szCs w:val="26"/>
    </w:rPr>
  </w:style>
  <w:style w:type="paragraph" w:styleId="Head-3" w:customStyle="1">
    <w:name w:val="Head-3"/>
    <w:basedOn w:val="Head-2"/>
    <w:link w:val="Head-3Char"/>
    <w:qFormat/>
    <w:rsid w:val="00640F01"/>
    <w:pPr>
      <w:ind w:left="1134" w:hanging="425"/>
    </w:pPr>
  </w:style>
  <w:style w:type="table" w:styleId="TableGrid">
    <w:name w:val="Table Grid"/>
    <w:basedOn w:val="TableNormal"/>
    <w:uiPriority w:val="39"/>
    <w:rsid w:val="00101B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3Char" w:customStyle="1">
    <w:name w:val="Head-3 Char"/>
    <w:basedOn w:val="DefaultParagraphFont"/>
    <w:link w:val="Head-3"/>
    <w:rsid w:val="00640F01"/>
    <w:rPr>
      <w:rFonts w:ascii="Arial" w:hAnsi="Arial" w:eastAsia="Times New Roman" w:cs="Arial"/>
      <w:b/>
      <w:color w:val="ED7D31" w:themeColor="accent2"/>
      <w:sz w:val="25"/>
      <w:szCs w:val="25"/>
      <w:lang w:eastAsia="en-AU"/>
    </w:rPr>
  </w:style>
  <w:style w:type="paragraph" w:styleId="TOCHeading">
    <w:name w:val="TOC Heading"/>
    <w:basedOn w:val="Heading1"/>
    <w:next w:val="Normal"/>
    <w:uiPriority w:val="39"/>
    <w:unhideWhenUsed/>
    <w:qFormat/>
    <w:rsid w:val="00101B67"/>
    <w:pPr>
      <w:spacing w:before="240"/>
      <w:outlineLvl w:val="9"/>
    </w:pPr>
    <w:rPr>
      <w:b w:val="0"/>
      <w:bCs w:val="0"/>
      <w:sz w:val="32"/>
      <w:szCs w:val="32"/>
      <w:shd w:val="clear" w:color="auto" w:fill="auto"/>
      <w:lang w:val="en-US" w:eastAsia="en-US"/>
    </w:rPr>
  </w:style>
  <w:style w:type="paragraph" w:styleId="TOC1">
    <w:name w:val="toc 1"/>
    <w:basedOn w:val="Normal"/>
    <w:next w:val="Normal"/>
    <w:autoRedefine/>
    <w:uiPriority w:val="39"/>
    <w:unhideWhenUsed/>
    <w:rsid w:val="00101B67"/>
    <w:pPr>
      <w:spacing w:after="100"/>
    </w:pPr>
  </w:style>
  <w:style w:type="paragraph" w:styleId="TOC2">
    <w:name w:val="toc 2"/>
    <w:basedOn w:val="Normal"/>
    <w:next w:val="Normal"/>
    <w:autoRedefine/>
    <w:uiPriority w:val="39"/>
    <w:unhideWhenUsed/>
    <w:rsid w:val="00101B67"/>
    <w:pPr>
      <w:spacing w:after="100"/>
      <w:ind w:left="250"/>
    </w:pPr>
  </w:style>
  <w:style w:type="character" w:styleId="Hyperlink">
    <w:name w:val="Hyperlink"/>
    <w:basedOn w:val="DefaultParagraphFont"/>
    <w:uiPriority w:val="99"/>
    <w:unhideWhenUsed/>
    <w:rsid w:val="00101B67"/>
    <w:rPr>
      <w:color w:val="0563C1" w:themeColor="hyperlink"/>
      <w:u w:val="single"/>
    </w:rPr>
  </w:style>
  <w:style w:type="character" w:styleId="UnresolvedMention">
    <w:name w:val="Unresolved Mention"/>
    <w:basedOn w:val="DefaultParagraphFont"/>
    <w:uiPriority w:val="99"/>
    <w:semiHidden/>
    <w:unhideWhenUsed/>
    <w:rsid w:val="00575FA3"/>
    <w:rPr>
      <w:color w:val="605E5C"/>
      <w:shd w:val="clear" w:color="auto" w:fill="E1DFDD"/>
    </w:rPr>
  </w:style>
  <w:style w:type="character" w:styleId="Heading3Char" w:customStyle="1">
    <w:name w:val="Heading 3 Char"/>
    <w:basedOn w:val="DefaultParagraphFont"/>
    <w:link w:val="Heading3"/>
    <w:uiPriority w:val="9"/>
    <w:semiHidden/>
    <w:rsid w:val="00737B0C"/>
    <w:rPr>
      <w:rFonts w:asciiTheme="majorHAnsi" w:hAnsiTheme="majorHAnsi" w:eastAsiaTheme="majorEastAsia" w:cstheme="majorBidi"/>
      <w:color w:val="1F4D78" w:themeColor="accent1" w:themeShade="7F"/>
      <w:sz w:val="24"/>
      <w:szCs w:val="24"/>
      <w:lang w:eastAsia="en-AU"/>
    </w:rPr>
  </w:style>
  <w:style w:type="paragraph" w:styleId="NoSpacing">
    <w:name w:val="No Spacing"/>
    <w:uiPriority w:val="1"/>
    <w:qFormat/>
    <w:rsid w:val="00CF166B"/>
    <w:pPr>
      <w:spacing w:after="0" w:line="240" w:lineRule="auto"/>
    </w:pPr>
    <w:rPr>
      <w:rFonts w:ascii="Arial" w:hAnsi="Arial" w:eastAsia="Times New Roman" w:cs="Arial"/>
      <w:color w:val="333333"/>
      <w:sz w:val="25"/>
      <w:szCs w:val="25"/>
      <w:shd w:val="clear" w:color="auto" w:fill="FFFFFF"/>
      <w:lang w:eastAsia="en-AU"/>
    </w:rPr>
  </w:style>
  <w:style w:type="character" w:styleId="no-wrap" w:customStyle="1">
    <w:name w:val="no-wrap"/>
    <w:basedOn w:val="DefaultParagraphFont"/>
    <w:rsid w:val="004E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7588">
      <w:bodyDiv w:val="1"/>
      <w:marLeft w:val="0"/>
      <w:marRight w:val="0"/>
      <w:marTop w:val="0"/>
      <w:marBottom w:val="0"/>
      <w:divBdr>
        <w:top w:val="none" w:sz="0" w:space="0" w:color="auto"/>
        <w:left w:val="none" w:sz="0" w:space="0" w:color="auto"/>
        <w:bottom w:val="none" w:sz="0" w:space="0" w:color="auto"/>
        <w:right w:val="none" w:sz="0" w:space="0" w:color="auto"/>
      </w:divBdr>
    </w:div>
    <w:div w:id="935527412">
      <w:bodyDiv w:val="1"/>
      <w:marLeft w:val="0"/>
      <w:marRight w:val="0"/>
      <w:marTop w:val="0"/>
      <w:marBottom w:val="0"/>
      <w:divBdr>
        <w:top w:val="none" w:sz="0" w:space="0" w:color="auto"/>
        <w:left w:val="none" w:sz="0" w:space="0" w:color="auto"/>
        <w:bottom w:val="none" w:sz="0" w:space="0" w:color="auto"/>
        <w:right w:val="none" w:sz="0" w:space="0" w:color="auto"/>
      </w:divBdr>
    </w:div>
    <w:div w:id="1574928058">
      <w:bodyDiv w:val="1"/>
      <w:marLeft w:val="0"/>
      <w:marRight w:val="0"/>
      <w:marTop w:val="0"/>
      <w:marBottom w:val="0"/>
      <w:divBdr>
        <w:top w:val="none" w:sz="0" w:space="0" w:color="auto"/>
        <w:left w:val="none" w:sz="0" w:space="0" w:color="auto"/>
        <w:bottom w:val="none" w:sz="0" w:space="0" w:color="auto"/>
        <w:right w:val="none" w:sz="0" w:space="0" w:color="auto"/>
      </w:divBdr>
    </w:div>
    <w:div w:id="1815294225">
      <w:bodyDiv w:val="1"/>
      <w:marLeft w:val="0"/>
      <w:marRight w:val="0"/>
      <w:marTop w:val="0"/>
      <w:marBottom w:val="0"/>
      <w:divBdr>
        <w:top w:val="none" w:sz="0" w:space="0" w:color="auto"/>
        <w:left w:val="none" w:sz="0" w:space="0" w:color="auto"/>
        <w:bottom w:val="none" w:sz="0" w:space="0" w:color="auto"/>
        <w:right w:val="none" w:sz="0" w:space="0" w:color="auto"/>
      </w:divBdr>
    </w:div>
    <w:div w:id="21252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ommunications.dpc.nsw.gov.au/digital/website-accessibility-wcag/" TargetMode="External" Id="rId13" /><Relationship Type="http://schemas.openxmlformats.org/officeDocument/2006/relationships/hyperlink" Target="https://www.legislation.gov.au/Series/C2004A04426" TargetMode="External" Id="rId18" /><Relationship Type="http://schemas.openxmlformats.org/officeDocument/2006/relationships/hyperlink" Target="https://www.facs.nsw.gov.au/archive-aho/accessibility/chapters/website-accessibility-policy" TargetMode="External" Id="rId26" /><Relationship Type="http://schemas.openxmlformats.org/officeDocument/2006/relationships/customXml" Target="../customXml/item3.xml" Id="rId3" /><Relationship Type="http://schemas.openxmlformats.org/officeDocument/2006/relationships/hyperlink" Target="chrome-extension://oemmndcbldboiebfnladdacbdfmadadm/https:/www.wa.gov.au/system/files/2020-11/ODPP_DAIP_2019_2024.pdf" TargetMode="External" Id="rId21" /><Relationship Type="http://schemas.openxmlformats.org/officeDocument/2006/relationships/settings" Target="settings.xml" Id="rId7" /><Relationship Type="http://schemas.openxmlformats.org/officeDocument/2006/relationships/hyperlink" Target="http://www.w3.org/TR/WCAG20" TargetMode="External" Id="rId12" /><Relationship Type="http://schemas.openxmlformats.org/officeDocument/2006/relationships/hyperlink" Target="https://www.aihw.gov.au/reports/disability/people-with-disability-in-australia/contents/people-with-disability/prevalence-of-disability" TargetMode="External" Id="rId17" /><Relationship Type="http://schemas.openxmlformats.org/officeDocument/2006/relationships/hyperlink" Target="https://advocacywa.org.au/news/disability-legislation-reform/" TargetMode="Externa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https://www.w3.org/WAI/policies/" TargetMode="External" Id="rId16" /><Relationship Type="http://schemas.openxmlformats.org/officeDocument/2006/relationships/hyperlink" Target="https://advocacywa.org.au/news/disability-legislation-reform/"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facs.nsw.gov.au/archive-aho/accessibility/chapters/digital-accessibility-standard" TargetMode="External" Id="rId11" /><Relationship Type="http://schemas.openxmlformats.org/officeDocument/2006/relationships/hyperlink" Target="https://www.facs.nsw.gov.au/archive-aho/accessibility/chapters/website-accessibility-policy" TargetMode="External"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hyperlink" Target="https://equidox.co/blog/the-four-pillars-of-web-content-accessibility-guidelines-wcag/" TargetMode="External" Id="rId15" /><Relationship Type="http://schemas.openxmlformats.org/officeDocument/2006/relationships/hyperlink" Target="https://www.facs.nsw.gov.au/archive-aho/accessibility/chapters/digital-accessibility-standard" TargetMode="External" Id="rId23" /><Relationship Type="http://schemas.openxmlformats.org/officeDocument/2006/relationships/header" Target="header2.xml" Id="rId28" /><Relationship Type="http://schemas.openxmlformats.org/officeDocument/2006/relationships/endnotes" Target="endnotes.xml" Id="rId10" /><Relationship Type="http://schemas.openxmlformats.org/officeDocument/2006/relationships/hyperlink" Target="https://www.un.org/development/desa/disabilities/convention-on-the-rights-of-persons-with-disabilities.html" TargetMode="External" Id="rId19" /><Relationship Type="http://schemas.openxmlformats.org/officeDocument/2006/relationships/footer" Target="footer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legislation.wa.gov.au/legislation/statutes.nsf/law_a224.html" TargetMode="External" Id="rId22" /><Relationship Type="http://schemas.openxmlformats.org/officeDocument/2006/relationships/header" Target="header1.xml" Id="rId27" /><Relationship Type="http://schemas.openxmlformats.org/officeDocument/2006/relationships/header" Target="header3.xml" Id="rId30" /><Relationship Type="http://schemas.openxmlformats.org/officeDocument/2006/relationships/hyperlink" Target="http://www.finance.gov.au/policy-guides-procurement/web-accessibility-national-transition-strategy/wcag-introduction" TargetMode="External" Id="R3cf6a06cd4954dc6" /><Relationship Type="http://schemas.openxmlformats.org/officeDocument/2006/relationships/hyperlink" Target="https://www.w3.org/WAI/" TargetMode="External" Id="Rb69bf934e1254e4a"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5" ma:contentTypeDescription="Create a new document." ma:contentTypeScope="" ma:versionID="d4203f2042db59ea89fe897f2ef1eb2d">
  <xsd:schema xmlns:xsd="http://www.w3.org/2001/XMLSchema" xmlns:xs="http://www.w3.org/2001/XMLSchema" xmlns:p="http://schemas.microsoft.com/office/2006/metadata/properties" xmlns:ns3="a2b13c42-4946-4d21-958d-48c19862b4de" xmlns:ns4="0dcc9c63-86c5-4831-8521-18067e1ef0d7" targetNamespace="http://schemas.microsoft.com/office/2006/metadata/properties" ma:root="true" ma:fieldsID="cecd9af0b44fc483a53f207ad94211bd" ns3:_="" ns4:_="">
    <xsd:import namespace="a2b13c42-4946-4d21-958d-48c19862b4de"/>
    <xsd:import namespace="0dcc9c63-86c5-4831-8521-18067e1ef0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cc9c63-86c5-4831-8521-18067e1ef0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2b13c42-4946-4d21-958d-48c19862b4de" xsi:nil="true"/>
  </documentManagement>
</p:properties>
</file>

<file path=customXml/itemProps1.xml><?xml version="1.0" encoding="utf-8"?>
<ds:datastoreItem xmlns:ds="http://schemas.openxmlformats.org/officeDocument/2006/customXml" ds:itemID="{0432F2C9-3B0E-46B6-BDF9-51E4214AC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0dcc9c63-86c5-4831-8521-18067e1ef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01BD92-E765-40EC-A23B-CE8BDFCE1837}">
  <ds:schemaRefs>
    <ds:schemaRef ds:uri="http://schemas.microsoft.com/sharepoint/v3/contenttype/forms"/>
  </ds:schemaRefs>
</ds:datastoreItem>
</file>

<file path=customXml/itemProps3.xml><?xml version="1.0" encoding="utf-8"?>
<ds:datastoreItem xmlns:ds="http://schemas.openxmlformats.org/officeDocument/2006/customXml" ds:itemID="{742EDD29-65DA-414A-B970-ED4147D7C752}">
  <ds:schemaRefs>
    <ds:schemaRef ds:uri="http://schemas.openxmlformats.org/officeDocument/2006/bibliography"/>
  </ds:schemaRefs>
</ds:datastoreItem>
</file>

<file path=customXml/itemProps4.xml><?xml version="1.0" encoding="utf-8"?>
<ds:datastoreItem xmlns:ds="http://schemas.openxmlformats.org/officeDocument/2006/customXml" ds:itemID="{D162AB0D-E932-4DF9-B93C-EE5143A3092A}">
  <ds:schemaRefs>
    <ds:schemaRef ds:uri="http://schemas.microsoft.com/office/2006/metadata/properties"/>
    <ds:schemaRef ds:uri="http://schemas.microsoft.com/office/infopath/2007/PartnerControls"/>
    <ds:schemaRef ds:uri="a2b13c42-4946-4d21-958d-48c19862b4d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North Metro TAFE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 Salay</dc:creator>
  <keywords/>
  <lastModifiedBy>Guido Verschoor</lastModifiedBy>
  <revision>17</revision>
  <dcterms:created xsi:type="dcterms:W3CDTF">2024-02-18T09:48:00.0000000Z</dcterms:created>
  <dcterms:modified xsi:type="dcterms:W3CDTF">2024-03-20T16:48:59.1926049Z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y fmtid="{D5CDD505-2E9C-101B-9397-08002B2CF9AE}" pid="3" name="PublishingContact">
    <vt:lpwstr/>
  </property>
  <property fmtid="{D5CDD505-2E9C-101B-9397-08002B2CF9AE}" pid="4" name="PublishingVariationRelationshipLinkFieldID">
    <vt:lpwstr>, </vt:lpwstr>
  </property>
  <property fmtid="{D5CDD505-2E9C-101B-9397-08002B2CF9AE}" pid="5" name="PublishingContactPicture">
    <vt:lpwstr>, </vt:lpwstr>
  </property>
  <property fmtid="{D5CDD505-2E9C-101B-9397-08002B2CF9AE}" pid="6" name="ClassificationContentMarkingHeaderShapeIds">
    <vt:lpwstr>1,2,3</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2022-11-16T07:23:04Z</vt:lpwstr>
  </property>
  <property fmtid="{D5CDD505-2E9C-101B-9397-08002B2CF9AE}" pid="11" name="MSIP_Label_f3ac7e5b-5da2-46c7-8677-8a6b50f7d886_Method">
    <vt:lpwstr>Standard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ab6af31a-b14f-43ad-bb26-1f20cfa51c3d</vt:lpwstr>
  </property>
  <property fmtid="{D5CDD505-2E9C-101B-9397-08002B2CF9AE}" pid="15" name="MSIP_Label_f3ac7e5b-5da2-46c7-8677-8a6b50f7d886_ContentBits">
    <vt:lpwstr>1</vt:lpwstr>
  </property>
</Properties>
</file>