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18"/>
        </w:rPr>
        <w:t>FICTIONAL CASE • DEMONSTRATION ONLY</w:t>
      </w:r>
    </w:p>
    <w:p>
      <w:pPr>
        <w:pStyle w:val="Title"/>
      </w:pPr>
      <w:r>
        <w:t>Hearing record and procedural order</w:t>
      </w:r>
    </w:p>
    <w:p>
      <w:pPr>
        <w:pStyle w:val="Subtitle"/>
      </w:pPr>
      <w:r>
        <w:t>CaseCrypt demo bundle | Case reference: DEMO/2023/017</w:t>
      </w:r>
    </w:p>
    <w:p>
      <w:pPr>
        <w:pStyle w:val="Heading1"/>
      </w:pPr>
      <w:r>
        <w:t>Case particulars</w:t>
      </w:r>
    </w:p>
    <w:p>
      <w:r>
        <w:t>Petitioner: Asha Mehta</w:t>
      </w:r>
    </w:p>
    <w:p>
      <w:r>
        <w:t>Respondent: Rohan Shah</w:t>
      </w:r>
    </w:p>
    <w:p>
      <w:r>
        <w:t>Counsel: Priya Rao</w:t>
      </w:r>
    </w:p>
    <w:p>
      <w:r>
        <w:t>Forum: Fictional District Court, Demo City</w:t>
      </w:r>
    </w:p>
    <w:p>
      <w:pPr>
        <w:pStyle w:val="Heading1"/>
      </w:pPr>
      <w:r>
        <w:t>Procedural record</w:t>
      </w:r>
    </w:p>
    <w:p>
      <w:r>
        <w:t>On 03 July 2023, the court held a preliminary hearing with both parties present.</w:t>
      </w:r>
    </w:p>
    <w:p>
      <w:r>
        <w:t>On 10.07.2023, the court ordered both parties to produce the payment receipt and purchase correspondence.</w:t>
      </w:r>
    </w:p>
    <w:p>
      <w:r>
        <w:t>On 24-07-2023, the court held a further hearing and recorded receipt of the requested documents.</w:t>
      </w:r>
    </w:p>
    <w:p>
      <w:pPr>
        <w:pStyle w:val="Heading1"/>
      </w:pPr>
      <w:r>
        <w:t>Submissions recorded</w:t>
      </w:r>
    </w:p>
    <w:p>
      <w:r>
        <w:t>The respondent submits that a supplier delay prevented delivery and disputes any intention to deceive.</w:t>
      </w:r>
    </w:p>
    <w:p>
      <w:r>
        <w:t>The petitioner claims a refund of INR 85,000 and relies on the payment receipt.</w:t>
      </w:r>
    </w:p>
    <w:p>
      <w:r>
        <w:t>The petitioner refers again to Section 420 IPC. No decision on liability is recorded in this fictional procedural order.</w:t>
      </w:r>
    </w:p>
    <w:p>
      <w:pPr>
        <w:pStyle w:val="Heading1"/>
      </w:pPr>
      <w:r>
        <w:t>Scope of the record</w:t>
      </w:r>
    </w:p>
    <w:p>
      <w:r>
        <w:t>The record contains procedural steps only. The allegations remain disputed.</w:t>
      </w:r>
    </w:p>
    <w:p>
      <w:r>
        <w:t>All names, events, exhibits, payments, and court details in this record are invented for the CaseCrypt demonstration.</w:t>
      </w:r>
    </w:p>
    <w:sectPr w:rsidR="00FC693F" w:rsidRPr="0006063C" w:rsidSect="00034616">
      <w:pgSz w:w="12240" w:h="15840"/>
      <w:pgMar w:top="936" w:right="1152" w:bottom="936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00"/>
      <w:outlineLvl w:val="0"/>
    </w:pPr>
    <w:rPr>
      <w:rFonts w:asciiTheme="majorHAnsi" w:eastAsiaTheme="majorEastAsia" w:hAnsiTheme="majorHAnsi" w:cstheme="majorBidi"/>
      <w:b/>
      <w:bCs/>
      <w:color w:val="000000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/>
      <w:color w:val="000000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Hearing record and procedural order</dc:title>
  <dc:subject>Fictional demonstration case; no real people or proceedings</dc:subject>
  <dc:creator>CaseCrypt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