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284C7"/>
          <w:sz w:val="22"/>
          <w:szCs w:val="22"/>
        </w:rPr>
        <w:t xml:space="preserve">PUL CONSULTING SERVICES</w:t>
      </w:r>
    </w:p>
    <w:p>
      <w:pPr>
        <w:spacing w:after="180"/>
        <w:jc w:val="left"/>
      </w:pPr>
      <w:r>
        <w:rPr>
          <w:rFonts w:ascii="Georgia" w:cs="Georgia" w:eastAsia="Georgia" w:hAnsi="Georgia"/>
          <w:b/>
          <w:bCs/>
          <w:color w:val="0B2545"/>
          <w:sz w:val="38"/>
          <w:szCs w:val="38"/>
        </w:rPr>
        <w:t xml:space="preserve">Production Go-Live &amp; Custom Domain Deployment Plan</w:t>
      </w:r>
    </w:p>
    <w:p>
      <w:pPr>
        <w:spacing w:after="360"/>
        <w:jc w:val="left"/>
      </w:pPr>
      <w:r>
        <w:rPr>
          <w:rFonts w:ascii="Arial" w:cs="Arial" w:eastAsia="Arial" w:hAnsi="Arial"/>
          <w:i/>
          <w:iCs/>
          <w:color w:val="475569"/>
          <w:sz w:val="21"/>
          <w:szCs w:val="21"/>
        </w:rPr>
        <w:t xml:space="preserve">Standard Operating Procedure for Custom Domain Configuration, Automated Order/Inquiry Reception, SEO Discovery &amp; Public Launch</w:t>
      </w:r>
    </w:p>
    <w:p>
      <w:pPr>
        <w:spacing w:after="300"/>
      </w:pPr>
      <w:r>
        <w:rPr>
          <w:color w:val="CBD5E1"/>
          <w:sz w:val="18"/>
          <w:szCs w:val="18"/>
        </w:rPr>
        <w:t xml:space="preserve">_________________________________________________________________________________</w:t>
      </w:r>
    </w:p>
    <w:p>
      <w:pPr>
        <w:pStyle w:val="Heading1"/>
        <w:spacing w:after="140" w:before="240"/>
      </w:pPr>
      <w:r>
        <w:rPr>
          <w:rFonts w:ascii="Georgia" w:cs="Georgia" w:eastAsia="Georgia" w:hAnsi="Georgia"/>
          <w:b/>
          <w:bCs/>
          <w:color w:val="0B2545"/>
          <w:sz w:val="28"/>
          <w:szCs w:val="28"/>
        </w:rPr>
        <w:t xml:space="preserve">1. Executive Readiness Status</w:t>
      </w:r>
    </w:p>
    <w:p>
      <w:pPr>
        <w:spacing w:after="1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website codebase has undergone rigorous institutional validation, responsive testing across mobile/tablet viewports, and automated build verification. It is currently running in staging on Vercel at </w:t>
      </w: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https://pul-consulting-website.vercel.app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and is ready for instantaneous domain attachment.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Production Build Status: </w:t>
      </w:r>
      <w:r>
        <w:rPr>
          <w:rFonts w:ascii="Arial" w:cs="Arial" w:eastAsia="Arial" w:hAnsi="Arial"/>
          <w:sz w:val="20"/>
          <w:szCs w:val="20"/>
        </w:rPr>
        <w:t xml:space="preserve">Compiled with 0 errors across 10 static and dynamic routes.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Visual Alignment: </w:t>
      </w:r>
      <w:r>
        <w:rPr>
          <w:rFonts w:ascii="Arial" w:cs="Arial" w:eastAsia="Arial" w:hAnsi="Arial"/>
          <w:sz w:val="20"/>
          <w:szCs w:val="20"/>
        </w:rPr>
        <w:t xml:space="preserve">Hero banners on Projects, About, and Solutions are calibrated to an identical 600px scale with frosted semi-transparent cards and enhanced brightness.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Mobile &amp; iPad Optimization: </w:t>
      </w:r>
      <w:r>
        <w:rPr>
          <w:rFonts w:ascii="Arial" w:cs="Arial" w:eastAsia="Arial" w:hAnsi="Arial"/>
          <w:sz w:val="20"/>
          <w:szCs w:val="20"/>
        </w:rPr>
        <w:t xml:space="preserve">Includes responsive grid adaptations for 4 Pillars and automated smooth-scrolling to the project dossier when selected on phone and tablet screens.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Version Control: </w:t>
      </w:r>
      <w:r>
        <w:rPr>
          <w:rFonts w:ascii="Arial" w:cs="Arial" w:eastAsia="Arial" w:hAnsi="Arial"/>
          <w:sz w:val="20"/>
          <w:szCs w:val="20"/>
        </w:rPr>
        <w:t xml:space="preserve">Committed and pushed to GitHub main branch (commit f21b3d3).</w:t>
      </w:r>
    </w:p>
    <w:p>
      <w:pPr>
        <w:pStyle w:val="ListParagraph"/>
        <w:numPr>
          <w:ilvl w:val="0"/>
          <w:numId w:val="1"/>
        </w:numPr>
        <w:spacing w:after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SEO Assets: </w:t>
      </w:r>
      <w:r>
        <w:rPr>
          <w:rFonts w:ascii="Arial" w:cs="Arial" w:eastAsia="Arial" w:hAnsi="Arial"/>
          <w:sz w:val="20"/>
          <w:szCs w:val="20"/>
        </w:rPr>
        <w:t xml:space="preserve">Dynamic XML Sitemap (sitemap.xml) and crawler rules (robots.txt) are live.</w:t>
      </w:r>
    </w:p>
    <w:p>
      <w:pPr>
        <w:pStyle w:val="Heading1"/>
        <w:spacing w:after="140" w:before="240"/>
      </w:pPr>
      <w:r>
        <w:rPr>
          <w:rFonts w:ascii="Georgia" w:cs="Georgia" w:eastAsia="Georgia" w:hAnsi="Georgia"/>
          <w:b/>
          <w:bCs/>
          <w:color w:val="0B2545"/>
          <w:sz w:val="28"/>
          <w:szCs w:val="28"/>
        </w:rPr>
        <w:t xml:space="preserve">2. Connecting Your Custom Domain (5-Minute Procedure)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284C7"/>
          <w:sz w:val="21"/>
          <w:szCs w:val="21"/>
        </w:rPr>
        <w:t xml:space="preserve">Step 2.1 — Register Domain in Vercel Dashboard:</w:t>
      </w:r>
    </w:p>
    <w:p>
      <w:pPr>
        <w:spacing w:after="1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1. Log into your Vercel account at https://vercel.com
2. Open your project: pul-consulting-website
3. Navigate to Settings &gt; Domains
4. Type your domain name (for example: pulconsulting.com) and click Add
5. Select the recommended option to add both the apex domain (pulconsulting.com) and the www subdomain (www.pulconsulting.com).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284C7"/>
          <w:sz w:val="21"/>
          <w:szCs w:val="21"/>
        </w:rPr>
        <w:t xml:space="preserve">Step 2.2 — Update DNS Records at Your Domain Registrar:</w:t>
      </w:r>
    </w:p>
    <w:p>
      <w:pPr>
        <w:spacing w:after="1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Log into where you purchased your domain (GoDaddy, Namecheap, Google Domains, Cloudflare, etc.), navigate to DNS Management, and configure the following two records: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257"/>
        <w:gridCol w:w="3159"/>
        <w:gridCol w:w="1805"/>
      </w:tblGrid>
      <w:tr>
        <w:tc>
          <w:tcPr>
            <w:tcW w:type="pct" w:w="1000"/>
            <w:shd w:fill="0B2545" w:color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 TYPE</w:t>
            </w:r>
          </w:p>
        </w:tc>
        <w:tc>
          <w:tcPr>
            <w:tcW w:type="pct" w:w="1250"/>
            <w:shd w:fill="0B2545" w:color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 / NAME</w:t>
            </w:r>
          </w:p>
        </w:tc>
        <w:tc>
          <w:tcPr>
            <w:tcW w:type="pct" w:w="1750"/>
            <w:shd w:fill="0B2545" w:color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 TO / VALUE</w:t>
            </w:r>
          </w:p>
        </w:tc>
        <w:tc>
          <w:tcPr>
            <w:tcW w:type="pct" w:w="1000"/>
            <w:shd w:fill="0B2545" w:color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pct" w:w="1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</w:t>
            </w:r>
          </w:p>
        </w:tc>
        <w:tc>
          <w:tcPr>
            <w:tcW w:type="pct" w:w="125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@ (or blank)</w:t>
            </w:r>
          </w:p>
        </w:tc>
        <w:tc>
          <w:tcPr>
            <w:tcW w:type="pct" w:w="175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76.76.21.21</w:t>
            </w:r>
          </w:p>
        </w:tc>
        <w:tc>
          <w:tcPr>
            <w:tcW w:type="pct" w:w="1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Automatic / 300s</w:t>
            </w:r>
          </w:p>
        </w:tc>
      </w:tr>
      <w:tr>
        <w:tc>
          <w:tcPr>
            <w:tcW w:type="pct" w:w="1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CNAME</w:t>
            </w:r>
          </w:p>
        </w:tc>
        <w:tc>
          <w:tcPr>
            <w:tcW w:type="pct" w:w="125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www</w:t>
            </w:r>
          </w:p>
        </w:tc>
        <w:tc>
          <w:tcPr>
            <w:tcW w:type="pct" w:w="175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cname.vercel-dns.com.</w:t>
            </w:r>
          </w:p>
        </w:tc>
        <w:tc>
          <w:tcPr>
            <w:tcW w:type="pct" w:w="1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Automatic / 300s</w:t>
            </w:r>
          </w:p>
        </w:tc>
      </w:tr>
    </w:tbl>
    <w:p>
      <w:pPr>
        <w:spacing w:after="260" w:before="140"/>
      </w:pPr>
      <w:r>
        <w:rPr>
          <w:rFonts w:ascii="Arial" w:cs="Arial" w:eastAsia="Arial" w:hAnsi="Arial"/>
          <w:b/>
          <w:bCs/>
          <w:color w:val="0B2545"/>
          <w:sz w:val="19"/>
          <w:szCs w:val="19"/>
        </w:rPr>
        <w:t xml:space="preserve">SSL / HTTPS Provisioning: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Once the DNS records propagate (typically 5 to 15 minutes), Vercel automatically creates a free, trusted Let's Encrypt SSL certificate. You will see a green checkmark indicating 'Valid Configuration'.</w:t>
      </w:r>
    </w:p>
    <w:p>
      <w:pPr>
        <w:pStyle w:val="Heading1"/>
        <w:spacing w:after="140" w:before="240"/>
      </w:pPr>
      <w:r>
        <w:rPr>
          <w:rFonts w:ascii="Georgia" w:cs="Georgia" w:eastAsia="Georgia" w:hAnsi="Georgia"/>
          <w:b/>
          <w:bCs/>
          <w:color w:val="0B2545"/>
          <w:sz w:val="28"/>
          <w:szCs w:val="28"/>
        </w:rPr>
        <w:t xml:space="preserve">3. Receiving Client Inquiries &amp; Orders</w:t>
      </w:r>
    </w:p>
    <w:p>
      <w:pPr>
        <w:spacing w:after="1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website incorporates a dual-tier intake architecture to ensure zero inquiries or procurement RFPs are ever dropped: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284C7"/>
          <w:sz w:val="21"/>
          <w:szCs w:val="21"/>
        </w:rPr>
        <w:t xml:space="preserve">Channel 1 — Instant 1-Click Client Dispatch (Active Immediately):</w:t>
      </w:r>
    </w:p>
    <w:p>
      <w:pPr>
        <w:spacing w:after="1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• Tracking Code Generation: When a client submits the 'Request Consultation' form, the server issues a validated institutional tracking reference (e.g. PUL-RFP-2026-48219).
• Email Dispatch Button: Generates a pre-filled email in the client's mail application directly addressed to info@pulconsulting.com containing their complete scope, timeline, organization, and contact details.
• WhatsApp PMO Button: Generates a direct mobile/desktop WhatsApp conversation with the Kabul Executive Desk at +93 786 19 96 96 pre-filled with the inquiry reference.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284C7"/>
          <w:sz w:val="21"/>
          <w:szCs w:val="21"/>
        </w:rPr>
        <w:t xml:space="preserve">Channel 2 — Hands-Free Automated Server Email (Via Resend):</w:t>
      </w:r>
    </w:p>
    <w:p>
      <w:pPr>
        <w:spacing w:after="1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server route (/api/consultation) is already pre-configured to send an automated executive alert to your inbox without requiring the user to open any mail app. To enable this:
1. Create a free account at https://resend.com (grants 3,000 free emails/month).
2. Obtain your API key (starts with re_...).
3. In Vercel, go to Settings &gt; Environment Variables and enter:
   - RESEND_API_KEY = your_key_here
   - NOTIFICATION_EMAIL = info@pulconsulting.com
4. Save. From that moment onward, every form submission will trigger an instantaneous email notification to info@pulconsulting.com automatically.</w:t>
      </w:r>
    </w:p>
    <w:p>
      <w:pPr>
        <w:pStyle w:val="Heading1"/>
        <w:spacing w:after="140" w:before="240"/>
      </w:pPr>
      <w:r>
        <w:rPr>
          <w:rFonts w:ascii="Georgia" w:cs="Georgia" w:eastAsia="Georgia" w:hAnsi="Georgia"/>
          <w:b/>
          <w:bCs/>
          <w:color w:val="0B2545"/>
          <w:sz w:val="28"/>
          <w:szCs w:val="28"/>
        </w:rPr>
        <w:t xml:space="preserve">4. Public Launch &amp; Verification Checklist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Perform these 5 quick verification checks once your DNS is configured: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  ] SSL &amp; Apex Check: </w:t>
      </w:r>
      <w:r>
        <w:rPr>
          <w:rFonts w:ascii="Arial" w:cs="Arial" w:eastAsia="Arial" w:hAnsi="Arial"/>
          <w:sz w:val="20"/>
          <w:szCs w:val="20"/>
        </w:rPr>
        <w:t xml:space="preserve">Visit https://yourdomain.com and ensure the secure padlock is present and www redirects seamlessly.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  ] Inquiry Form Test: </w:t>
      </w:r>
      <w:r>
        <w:rPr>
          <w:rFonts w:ascii="Arial" w:cs="Arial" w:eastAsia="Arial" w:hAnsi="Arial"/>
          <w:sz w:val="20"/>
          <w:szCs w:val="20"/>
        </w:rPr>
        <w:t xml:space="preserve">Click 'Request Consultation', submit a test RFP, and verify the reference code is generated.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  ] WhatsApp Integration: </w:t>
      </w:r>
      <w:r>
        <w:rPr>
          <w:rFonts w:ascii="Arial" w:cs="Arial" w:eastAsia="Arial" w:hAnsi="Arial"/>
          <w:sz w:val="20"/>
          <w:szCs w:val="20"/>
        </w:rPr>
        <w:t xml:space="preserve">Tap the WhatsApp PMO button from a phone to ensure it routes to +93 786 19 96 96.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  ] Phone &amp; Email Links: </w:t>
      </w:r>
      <w:r>
        <w:rPr>
          <w:rFonts w:ascii="Arial" w:cs="Arial" w:eastAsia="Arial" w:hAnsi="Arial"/>
          <w:sz w:val="20"/>
          <w:szCs w:val="20"/>
        </w:rPr>
        <w:t xml:space="preserve">Test the phone number (+93 786 19 96 96) and email links in the top utility bar and footer.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  ] Search Console Registration: </w:t>
      </w:r>
      <w:r>
        <w:rPr>
          <w:rFonts w:ascii="Arial" w:cs="Arial" w:eastAsia="Arial" w:hAnsi="Arial"/>
          <w:sz w:val="20"/>
          <w:szCs w:val="20"/>
        </w:rPr>
        <w:t xml:space="preserve">Submit https://yourdomain.com/sitemap.xml to Google Search Console to speed up ranking.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2545"/>
          <w:sz w:val="20"/>
          <w:szCs w:val="20"/>
        </w:rPr>
        <w:t xml:space="preserve">Institutional Governance &amp; Executive Inquiries</w:t>
      </w:r>
    </w:p>
    <w:p>
      <w:pPr>
        <w:spacing w:after="6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PUL Consulting Services — Parent Advisory &amp; Operations Firm
Kabul Headquarters: House # 12, Street 3, Qala-e-Fatullah, Kabul, Afghanistan
Phone: +93 (786) 19 96 96 / +93 (786) 600 597 • Email: info@pulconsulting.com
Registration: MoCI Reg # 21679 • AISA License # D-34532 • TIN: 9000010281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PUL CONSULTING SERVICES • EXECUTIVE DEPLOYMENT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2026-09-28T10:45:18.087Z</dcterms:created>
  <dcterms:modified xsi:type="dcterms:W3CDTF">2026-09-28T10:45:18.088Z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