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2A4F2" w14:textId="12E1EF4F" w:rsidR="00AD0D35" w:rsidRPr="009E5C88" w:rsidRDefault="00AD0D35" w:rsidP="00AD0D35">
      <w:pPr>
        <w:rPr>
          <w:b/>
          <w:bCs/>
        </w:rPr>
      </w:pPr>
      <w:r w:rsidRPr="009E5C88">
        <w:rPr>
          <w:b/>
          <w:bCs/>
        </w:rPr>
        <w:t xml:space="preserve">Heart Disease Prediction System </w:t>
      </w:r>
    </w:p>
    <w:p w14:paraId="4FEEB340" w14:textId="77777777" w:rsidR="00AD0D35" w:rsidRDefault="00AD0D35" w:rsidP="00AD0D35"/>
    <w:p w14:paraId="135F8834" w14:textId="58B70B2C" w:rsidR="00AD0D35" w:rsidRDefault="00A9274E" w:rsidP="00A9274E">
      <w:pPr>
        <w:rPr>
          <w:b/>
          <w:bCs/>
        </w:rPr>
      </w:pPr>
      <w:r>
        <w:rPr>
          <w:b/>
          <w:bCs/>
        </w:rPr>
        <w:t xml:space="preserve">a) </w:t>
      </w:r>
      <w:r w:rsidR="00AD0D35" w:rsidRPr="00A9274E">
        <w:rPr>
          <w:b/>
          <w:bCs/>
        </w:rPr>
        <w:t>Problem statement</w:t>
      </w:r>
    </w:p>
    <w:p w14:paraId="58476873" w14:textId="77777777" w:rsidR="00A9274E" w:rsidRPr="00A9274E" w:rsidRDefault="00A9274E" w:rsidP="00A9274E">
      <w:pPr>
        <w:rPr>
          <w:b/>
          <w:bCs/>
        </w:rPr>
      </w:pPr>
    </w:p>
    <w:p w14:paraId="52F8E039" w14:textId="5716029A" w:rsidR="00AD0D35" w:rsidRDefault="00AD0D35" w:rsidP="00AD0D35">
      <w:r w:rsidRPr="00A06940">
        <w:rPr>
          <w:sz w:val="20"/>
          <w:szCs w:val="20"/>
        </w:rPr>
        <w:t xml:space="preserve">The objective of this project is to build multiple machine learning classification models to predict the presence of heart disease from clinical attributes, evaluate them using standard classification metrics, and deploy an interactive </w:t>
      </w:r>
      <w:proofErr w:type="spellStart"/>
      <w:r w:rsidRPr="00A06940">
        <w:rPr>
          <w:sz w:val="20"/>
          <w:szCs w:val="20"/>
        </w:rPr>
        <w:t>Streamlit</w:t>
      </w:r>
      <w:proofErr w:type="spellEnd"/>
      <w:r w:rsidRPr="00A06940">
        <w:rPr>
          <w:sz w:val="20"/>
          <w:szCs w:val="20"/>
        </w:rPr>
        <w:t xml:space="preserve"> web application for model demonstration and testing</w:t>
      </w:r>
      <w:r>
        <w:t xml:space="preserve">. </w:t>
      </w:r>
    </w:p>
    <w:p w14:paraId="1DAA1D3E" w14:textId="77777777" w:rsidR="009E5C88" w:rsidRDefault="009E5C88" w:rsidP="00AD0D35"/>
    <w:p w14:paraId="20E8E7A5" w14:textId="0087C4C7" w:rsidR="00AD0D35" w:rsidRDefault="00AD0D35" w:rsidP="00AD0D35">
      <w:pPr>
        <w:rPr>
          <w:b/>
          <w:bCs/>
        </w:rPr>
      </w:pPr>
      <w:r w:rsidRPr="00AD0D35">
        <w:rPr>
          <w:b/>
          <w:bCs/>
        </w:rPr>
        <w:t>b) Dataset description</w:t>
      </w:r>
    </w:p>
    <w:p w14:paraId="4A3F7C6C" w14:textId="77777777" w:rsidR="00A06940" w:rsidRPr="00AD0D35" w:rsidRDefault="00A06940" w:rsidP="00AD0D35">
      <w:pPr>
        <w:rPr>
          <w:b/>
          <w:bCs/>
        </w:rPr>
      </w:pPr>
    </w:p>
    <w:p w14:paraId="220B7AD0" w14:textId="0DD66954" w:rsidR="00AD0D35" w:rsidRPr="00A06940" w:rsidRDefault="00AD0D35" w:rsidP="00AD0D35">
      <w:pPr>
        <w:rPr>
          <w:sz w:val="20"/>
          <w:szCs w:val="20"/>
        </w:rPr>
      </w:pPr>
      <w:r w:rsidRPr="00A06940">
        <w:rPr>
          <w:sz w:val="20"/>
          <w:szCs w:val="20"/>
        </w:rPr>
        <w:t xml:space="preserve">Dataset: Heart Disease UCI dataset (CSV: `heart_disease_uci.csv`). </w:t>
      </w:r>
    </w:p>
    <w:p w14:paraId="2D73372F" w14:textId="2CF6696B" w:rsidR="00AD0D35" w:rsidRPr="00A06940" w:rsidRDefault="00AD0D35" w:rsidP="00AD0D35">
      <w:pPr>
        <w:rPr>
          <w:sz w:val="20"/>
          <w:szCs w:val="20"/>
        </w:rPr>
      </w:pPr>
      <w:r w:rsidRPr="00A06940">
        <w:rPr>
          <w:sz w:val="20"/>
          <w:szCs w:val="20"/>
        </w:rPr>
        <w:t>Task type</w:t>
      </w:r>
      <w:r w:rsidRPr="00A06940">
        <w:rPr>
          <w:sz w:val="20"/>
          <w:szCs w:val="20"/>
        </w:rPr>
        <w:t>:</w:t>
      </w:r>
      <w:r w:rsidRPr="00A06940">
        <w:rPr>
          <w:sz w:val="20"/>
          <w:szCs w:val="20"/>
        </w:rPr>
        <w:t xml:space="preserve"> Binary classification (</w:t>
      </w:r>
      <w:proofErr w:type="gramStart"/>
      <w:r w:rsidRPr="00A06940">
        <w:rPr>
          <w:sz w:val="20"/>
          <w:szCs w:val="20"/>
        </w:rPr>
        <w:t>Heart Disease</w:t>
      </w:r>
      <w:proofErr w:type="gramEnd"/>
      <w:r w:rsidRPr="00A06940">
        <w:rPr>
          <w:sz w:val="20"/>
          <w:szCs w:val="20"/>
        </w:rPr>
        <w:t xml:space="preserve">: Yes/No). </w:t>
      </w:r>
    </w:p>
    <w:p w14:paraId="3818D3B3" w14:textId="1E965EAC" w:rsidR="00AD0D35" w:rsidRPr="00A06940" w:rsidRDefault="00AD0D35" w:rsidP="00AD0D35">
      <w:pPr>
        <w:rPr>
          <w:sz w:val="20"/>
          <w:szCs w:val="20"/>
        </w:rPr>
      </w:pPr>
      <w:r w:rsidRPr="00A06940">
        <w:rPr>
          <w:sz w:val="20"/>
          <w:szCs w:val="20"/>
        </w:rPr>
        <w:t>Target column</w:t>
      </w:r>
      <w:r w:rsidRPr="00A06940">
        <w:rPr>
          <w:sz w:val="20"/>
          <w:szCs w:val="20"/>
        </w:rPr>
        <w:t>:</w:t>
      </w:r>
      <w:r w:rsidRPr="00A06940">
        <w:rPr>
          <w:sz w:val="20"/>
          <w:szCs w:val="20"/>
        </w:rPr>
        <w:t xml:space="preserve"> `</w:t>
      </w:r>
      <w:proofErr w:type="spellStart"/>
      <w:r w:rsidRPr="00A06940">
        <w:rPr>
          <w:sz w:val="20"/>
          <w:szCs w:val="20"/>
        </w:rPr>
        <w:t>num</w:t>
      </w:r>
      <w:proofErr w:type="spellEnd"/>
      <w:r w:rsidRPr="00A06940">
        <w:rPr>
          <w:sz w:val="20"/>
          <w:szCs w:val="20"/>
        </w:rPr>
        <w:t>` (converted to binary where 0 = No disease and 1 = Disease when `</w:t>
      </w:r>
      <w:proofErr w:type="spellStart"/>
      <w:r w:rsidRPr="00A06940">
        <w:rPr>
          <w:sz w:val="20"/>
          <w:szCs w:val="20"/>
        </w:rPr>
        <w:t>num</w:t>
      </w:r>
      <w:proofErr w:type="spellEnd"/>
      <w:r w:rsidRPr="00A06940">
        <w:rPr>
          <w:sz w:val="20"/>
          <w:szCs w:val="20"/>
        </w:rPr>
        <w:t xml:space="preserve"> &gt; 0`). </w:t>
      </w:r>
    </w:p>
    <w:p w14:paraId="296CB16D" w14:textId="261D8F06" w:rsidR="00AD0D35" w:rsidRDefault="00CE5AA9" w:rsidP="00AD0D35">
      <w:pPr>
        <w:rPr>
          <w:sz w:val="20"/>
          <w:szCs w:val="20"/>
        </w:rPr>
      </w:pPr>
      <w:r w:rsidRPr="00A06940">
        <w:rPr>
          <w:sz w:val="20"/>
          <w:szCs w:val="20"/>
        </w:rPr>
        <w:t>D</w:t>
      </w:r>
      <w:r w:rsidR="00AD0D35" w:rsidRPr="00A06940">
        <w:rPr>
          <w:sz w:val="20"/>
          <w:szCs w:val="20"/>
        </w:rPr>
        <w:t xml:space="preserve">ataset has </w:t>
      </w:r>
      <w:r w:rsidR="00AD0D35" w:rsidRPr="00A06940">
        <w:rPr>
          <w:sz w:val="20"/>
          <w:szCs w:val="20"/>
        </w:rPr>
        <w:t>16</w:t>
      </w:r>
      <w:r w:rsidR="00AD0D35" w:rsidRPr="00A06940">
        <w:rPr>
          <w:sz w:val="20"/>
          <w:szCs w:val="20"/>
        </w:rPr>
        <w:t xml:space="preserve"> features and </w:t>
      </w:r>
      <w:r w:rsidR="00AD0D35" w:rsidRPr="00A06940">
        <w:rPr>
          <w:sz w:val="20"/>
          <w:szCs w:val="20"/>
        </w:rPr>
        <w:t>92</w:t>
      </w:r>
      <w:r w:rsidR="00AD0D35" w:rsidRPr="00A06940">
        <w:rPr>
          <w:sz w:val="20"/>
          <w:szCs w:val="20"/>
        </w:rPr>
        <w:t xml:space="preserve">0 instances. </w:t>
      </w:r>
    </w:p>
    <w:p w14:paraId="178F222F" w14:textId="07DEEFC3" w:rsidR="00A06940" w:rsidRPr="00A06940" w:rsidRDefault="00A06940" w:rsidP="00AD0D35">
      <w:pPr>
        <w:rPr>
          <w:sz w:val="20"/>
          <w:szCs w:val="20"/>
        </w:rPr>
      </w:pPr>
      <w:r>
        <w:rPr>
          <w:sz w:val="20"/>
          <w:szCs w:val="20"/>
        </w:rPr>
        <w:t>Features:</w:t>
      </w:r>
    </w:p>
    <w:tbl>
      <w:tblPr>
        <w:tblW w:w="10207" w:type="dxa"/>
        <w:tblInd w:w="-142" w:type="dxa"/>
        <w:tblLook w:val="04A0" w:firstRow="1" w:lastRow="0" w:firstColumn="1" w:lastColumn="0" w:noHBand="0" w:noVBand="1"/>
      </w:tblPr>
      <w:tblGrid>
        <w:gridCol w:w="383"/>
        <w:gridCol w:w="535"/>
        <w:gridCol w:w="507"/>
        <w:gridCol w:w="886"/>
        <w:gridCol w:w="425"/>
        <w:gridCol w:w="953"/>
        <w:gridCol w:w="592"/>
        <w:gridCol w:w="485"/>
        <w:gridCol w:w="868"/>
        <w:gridCol w:w="770"/>
        <w:gridCol w:w="746"/>
        <w:gridCol w:w="929"/>
        <w:gridCol w:w="694"/>
        <w:gridCol w:w="415"/>
        <w:gridCol w:w="562"/>
        <w:gridCol w:w="572"/>
      </w:tblGrid>
      <w:tr w:rsidR="009E5C88" w:rsidRPr="00A06940" w14:paraId="5370BE50" w14:textId="77777777" w:rsidTr="009E5C88">
        <w:trPr>
          <w:trHeight w:val="290"/>
        </w:trPr>
        <w:tc>
          <w:tcPr>
            <w:tcW w:w="383" w:type="dxa"/>
            <w:tcBorders>
              <w:top w:val="nil"/>
              <w:left w:val="nil"/>
              <w:bottom w:val="nil"/>
              <w:right w:val="nil"/>
            </w:tcBorders>
            <w:noWrap/>
            <w:vAlign w:val="bottom"/>
            <w:hideMark/>
          </w:tcPr>
          <w:p w14:paraId="5146CFE8" w14:textId="715B1C51" w:rsidR="009E5C88" w:rsidRPr="00A06940" w:rsidRDefault="009E5C88">
            <w:pPr>
              <w:rPr>
                <w:color w:val="000000"/>
                <w:sz w:val="20"/>
                <w:szCs w:val="20"/>
              </w:rPr>
            </w:pPr>
            <w:r w:rsidRPr="00A06940">
              <w:rPr>
                <w:color w:val="000000"/>
                <w:sz w:val="20"/>
                <w:szCs w:val="20"/>
              </w:rPr>
              <w:t>id</w:t>
            </w:r>
          </w:p>
        </w:tc>
        <w:tc>
          <w:tcPr>
            <w:tcW w:w="535" w:type="dxa"/>
            <w:tcBorders>
              <w:top w:val="nil"/>
              <w:left w:val="nil"/>
              <w:bottom w:val="nil"/>
              <w:right w:val="nil"/>
            </w:tcBorders>
            <w:noWrap/>
            <w:vAlign w:val="bottom"/>
            <w:hideMark/>
          </w:tcPr>
          <w:p w14:paraId="24A2DFE2" w14:textId="77777777" w:rsidR="009E5C88" w:rsidRPr="00A06940" w:rsidRDefault="009E5C88">
            <w:pPr>
              <w:rPr>
                <w:color w:val="000000"/>
                <w:sz w:val="20"/>
                <w:szCs w:val="20"/>
              </w:rPr>
            </w:pPr>
            <w:r w:rsidRPr="00A06940">
              <w:rPr>
                <w:color w:val="000000"/>
                <w:sz w:val="20"/>
                <w:szCs w:val="20"/>
              </w:rPr>
              <w:t>age</w:t>
            </w:r>
          </w:p>
        </w:tc>
        <w:tc>
          <w:tcPr>
            <w:tcW w:w="507" w:type="dxa"/>
            <w:tcBorders>
              <w:top w:val="nil"/>
              <w:left w:val="nil"/>
              <w:bottom w:val="nil"/>
              <w:right w:val="nil"/>
            </w:tcBorders>
            <w:noWrap/>
            <w:vAlign w:val="bottom"/>
            <w:hideMark/>
          </w:tcPr>
          <w:p w14:paraId="1773AA76" w14:textId="77777777" w:rsidR="009E5C88" w:rsidRPr="00A06940" w:rsidRDefault="009E5C88">
            <w:pPr>
              <w:rPr>
                <w:color w:val="000000"/>
                <w:sz w:val="20"/>
                <w:szCs w:val="20"/>
              </w:rPr>
            </w:pPr>
            <w:r w:rsidRPr="00A06940">
              <w:rPr>
                <w:color w:val="000000"/>
                <w:sz w:val="20"/>
                <w:szCs w:val="20"/>
              </w:rPr>
              <w:t>sex</w:t>
            </w:r>
          </w:p>
        </w:tc>
        <w:tc>
          <w:tcPr>
            <w:tcW w:w="886" w:type="dxa"/>
            <w:tcBorders>
              <w:top w:val="nil"/>
              <w:left w:val="nil"/>
              <w:bottom w:val="nil"/>
              <w:right w:val="nil"/>
            </w:tcBorders>
            <w:noWrap/>
            <w:vAlign w:val="bottom"/>
            <w:hideMark/>
          </w:tcPr>
          <w:p w14:paraId="4B5F1DAD" w14:textId="77777777" w:rsidR="009E5C88" w:rsidRPr="00A06940" w:rsidRDefault="009E5C88">
            <w:pPr>
              <w:rPr>
                <w:color w:val="000000"/>
                <w:sz w:val="20"/>
                <w:szCs w:val="20"/>
              </w:rPr>
            </w:pPr>
            <w:r w:rsidRPr="00A06940">
              <w:rPr>
                <w:color w:val="000000"/>
                <w:sz w:val="20"/>
                <w:szCs w:val="20"/>
              </w:rPr>
              <w:t>dataset</w:t>
            </w:r>
          </w:p>
        </w:tc>
        <w:tc>
          <w:tcPr>
            <w:tcW w:w="425" w:type="dxa"/>
            <w:tcBorders>
              <w:top w:val="nil"/>
              <w:left w:val="nil"/>
              <w:bottom w:val="nil"/>
              <w:right w:val="nil"/>
            </w:tcBorders>
            <w:noWrap/>
            <w:vAlign w:val="bottom"/>
            <w:hideMark/>
          </w:tcPr>
          <w:p w14:paraId="1B024127" w14:textId="77777777" w:rsidR="009E5C88" w:rsidRPr="00A06940" w:rsidRDefault="009E5C88">
            <w:pPr>
              <w:rPr>
                <w:color w:val="000000"/>
                <w:sz w:val="20"/>
                <w:szCs w:val="20"/>
              </w:rPr>
            </w:pPr>
            <w:r w:rsidRPr="00A06940">
              <w:rPr>
                <w:color w:val="000000"/>
                <w:sz w:val="20"/>
                <w:szCs w:val="20"/>
              </w:rPr>
              <w:t>cp</w:t>
            </w:r>
          </w:p>
        </w:tc>
        <w:tc>
          <w:tcPr>
            <w:tcW w:w="953" w:type="dxa"/>
            <w:tcBorders>
              <w:top w:val="nil"/>
              <w:left w:val="nil"/>
              <w:bottom w:val="nil"/>
              <w:right w:val="nil"/>
            </w:tcBorders>
            <w:noWrap/>
            <w:vAlign w:val="bottom"/>
            <w:hideMark/>
          </w:tcPr>
          <w:p w14:paraId="408A3DB3" w14:textId="77777777" w:rsidR="009E5C88" w:rsidRPr="00A06940" w:rsidRDefault="009E5C88">
            <w:pPr>
              <w:rPr>
                <w:color w:val="000000"/>
                <w:sz w:val="20"/>
                <w:szCs w:val="20"/>
              </w:rPr>
            </w:pPr>
            <w:proofErr w:type="spellStart"/>
            <w:r w:rsidRPr="00A06940">
              <w:rPr>
                <w:color w:val="000000"/>
                <w:sz w:val="20"/>
                <w:szCs w:val="20"/>
              </w:rPr>
              <w:t>trestbps</w:t>
            </w:r>
            <w:proofErr w:type="spellEnd"/>
          </w:p>
        </w:tc>
        <w:tc>
          <w:tcPr>
            <w:tcW w:w="592" w:type="dxa"/>
            <w:tcBorders>
              <w:top w:val="nil"/>
              <w:left w:val="nil"/>
              <w:bottom w:val="nil"/>
              <w:right w:val="nil"/>
            </w:tcBorders>
            <w:noWrap/>
            <w:vAlign w:val="bottom"/>
            <w:hideMark/>
          </w:tcPr>
          <w:p w14:paraId="126DCF47" w14:textId="77777777" w:rsidR="009E5C88" w:rsidRPr="00A06940" w:rsidRDefault="009E5C88">
            <w:pPr>
              <w:rPr>
                <w:color w:val="000000"/>
                <w:sz w:val="20"/>
                <w:szCs w:val="20"/>
              </w:rPr>
            </w:pPr>
            <w:proofErr w:type="spellStart"/>
            <w:r w:rsidRPr="00A06940">
              <w:rPr>
                <w:color w:val="000000"/>
                <w:sz w:val="20"/>
                <w:szCs w:val="20"/>
              </w:rPr>
              <w:t>chol</w:t>
            </w:r>
            <w:proofErr w:type="spellEnd"/>
          </w:p>
        </w:tc>
        <w:tc>
          <w:tcPr>
            <w:tcW w:w="485" w:type="dxa"/>
            <w:tcBorders>
              <w:top w:val="nil"/>
              <w:left w:val="nil"/>
              <w:bottom w:val="nil"/>
              <w:right w:val="nil"/>
            </w:tcBorders>
            <w:noWrap/>
            <w:vAlign w:val="bottom"/>
            <w:hideMark/>
          </w:tcPr>
          <w:p w14:paraId="19B582B4" w14:textId="77777777" w:rsidR="009E5C88" w:rsidRPr="00A06940" w:rsidRDefault="009E5C88">
            <w:pPr>
              <w:rPr>
                <w:color w:val="000000"/>
                <w:sz w:val="20"/>
                <w:szCs w:val="20"/>
              </w:rPr>
            </w:pPr>
            <w:proofErr w:type="spellStart"/>
            <w:r w:rsidRPr="00A06940">
              <w:rPr>
                <w:color w:val="000000"/>
                <w:sz w:val="20"/>
                <w:szCs w:val="20"/>
              </w:rPr>
              <w:t>fbs</w:t>
            </w:r>
            <w:proofErr w:type="spellEnd"/>
          </w:p>
        </w:tc>
        <w:tc>
          <w:tcPr>
            <w:tcW w:w="868" w:type="dxa"/>
            <w:tcBorders>
              <w:top w:val="nil"/>
              <w:left w:val="nil"/>
              <w:bottom w:val="nil"/>
              <w:right w:val="nil"/>
            </w:tcBorders>
            <w:noWrap/>
            <w:vAlign w:val="bottom"/>
            <w:hideMark/>
          </w:tcPr>
          <w:p w14:paraId="6363F7CC" w14:textId="77777777" w:rsidR="009E5C88" w:rsidRPr="00A06940" w:rsidRDefault="009E5C88">
            <w:pPr>
              <w:rPr>
                <w:color w:val="000000"/>
                <w:sz w:val="20"/>
                <w:szCs w:val="20"/>
              </w:rPr>
            </w:pPr>
            <w:proofErr w:type="spellStart"/>
            <w:r w:rsidRPr="00A06940">
              <w:rPr>
                <w:color w:val="000000"/>
                <w:sz w:val="20"/>
                <w:szCs w:val="20"/>
              </w:rPr>
              <w:t>restecg</w:t>
            </w:r>
            <w:proofErr w:type="spellEnd"/>
          </w:p>
        </w:tc>
        <w:tc>
          <w:tcPr>
            <w:tcW w:w="770" w:type="dxa"/>
            <w:tcBorders>
              <w:top w:val="nil"/>
              <w:left w:val="nil"/>
              <w:bottom w:val="nil"/>
              <w:right w:val="nil"/>
            </w:tcBorders>
            <w:noWrap/>
            <w:vAlign w:val="bottom"/>
            <w:hideMark/>
          </w:tcPr>
          <w:p w14:paraId="0D264719" w14:textId="77777777" w:rsidR="009E5C88" w:rsidRPr="00A06940" w:rsidRDefault="009E5C88">
            <w:pPr>
              <w:rPr>
                <w:color w:val="000000"/>
                <w:sz w:val="20"/>
                <w:szCs w:val="20"/>
              </w:rPr>
            </w:pPr>
            <w:proofErr w:type="spellStart"/>
            <w:r w:rsidRPr="00A06940">
              <w:rPr>
                <w:color w:val="000000"/>
                <w:sz w:val="20"/>
                <w:szCs w:val="20"/>
              </w:rPr>
              <w:t>thalch</w:t>
            </w:r>
            <w:proofErr w:type="spellEnd"/>
          </w:p>
        </w:tc>
        <w:tc>
          <w:tcPr>
            <w:tcW w:w="746" w:type="dxa"/>
            <w:tcBorders>
              <w:top w:val="nil"/>
              <w:left w:val="nil"/>
              <w:bottom w:val="nil"/>
              <w:right w:val="nil"/>
            </w:tcBorders>
            <w:noWrap/>
            <w:vAlign w:val="bottom"/>
            <w:hideMark/>
          </w:tcPr>
          <w:p w14:paraId="10823279" w14:textId="77777777" w:rsidR="009E5C88" w:rsidRPr="00A06940" w:rsidRDefault="009E5C88">
            <w:pPr>
              <w:rPr>
                <w:color w:val="000000"/>
                <w:sz w:val="20"/>
                <w:szCs w:val="20"/>
              </w:rPr>
            </w:pPr>
            <w:proofErr w:type="spellStart"/>
            <w:r w:rsidRPr="00A06940">
              <w:rPr>
                <w:color w:val="000000"/>
                <w:sz w:val="20"/>
                <w:szCs w:val="20"/>
              </w:rPr>
              <w:t>exang</w:t>
            </w:r>
            <w:proofErr w:type="spellEnd"/>
          </w:p>
        </w:tc>
        <w:tc>
          <w:tcPr>
            <w:tcW w:w="929" w:type="dxa"/>
            <w:tcBorders>
              <w:top w:val="nil"/>
              <w:left w:val="nil"/>
              <w:bottom w:val="nil"/>
              <w:right w:val="nil"/>
            </w:tcBorders>
            <w:noWrap/>
            <w:vAlign w:val="bottom"/>
            <w:hideMark/>
          </w:tcPr>
          <w:p w14:paraId="6DD6FBC2" w14:textId="77777777" w:rsidR="009E5C88" w:rsidRPr="00A06940" w:rsidRDefault="009E5C88">
            <w:pPr>
              <w:rPr>
                <w:color w:val="000000"/>
                <w:sz w:val="20"/>
                <w:szCs w:val="20"/>
              </w:rPr>
            </w:pPr>
            <w:proofErr w:type="spellStart"/>
            <w:r w:rsidRPr="00A06940">
              <w:rPr>
                <w:color w:val="000000"/>
                <w:sz w:val="20"/>
                <w:szCs w:val="20"/>
              </w:rPr>
              <w:t>oldpeak</w:t>
            </w:r>
            <w:proofErr w:type="spellEnd"/>
          </w:p>
        </w:tc>
        <w:tc>
          <w:tcPr>
            <w:tcW w:w="694" w:type="dxa"/>
            <w:tcBorders>
              <w:top w:val="nil"/>
              <w:left w:val="nil"/>
              <w:bottom w:val="nil"/>
              <w:right w:val="nil"/>
            </w:tcBorders>
            <w:noWrap/>
            <w:vAlign w:val="bottom"/>
            <w:hideMark/>
          </w:tcPr>
          <w:p w14:paraId="6B853D55" w14:textId="77777777" w:rsidR="009E5C88" w:rsidRPr="00A06940" w:rsidRDefault="009E5C88">
            <w:pPr>
              <w:rPr>
                <w:color w:val="000000"/>
                <w:sz w:val="20"/>
                <w:szCs w:val="20"/>
              </w:rPr>
            </w:pPr>
            <w:r w:rsidRPr="00A06940">
              <w:rPr>
                <w:color w:val="000000"/>
                <w:sz w:val="20"/>
                <w:szCs w:val="20"/>
              </w:rPr>
              <w:t>slope</w:t>
            </w:r>
          </w:p>
        </w:tc>
        <w:tc>
          <w:tcPr>
            <w:tcW w:w="415" w:type="dxa"/>
            <w:tcBorders>
              <w:top w:val="nil"/>
              <w:left w:val="nil"/>
              <w:bottom w:val="nil"/>
              <w:right w:val="nil"/>
            </w:tcBorders>
            <w:noWrap/>
            <w:vAlign w:val="bottom"/>
            <w:hideMark/>
          </w:tcPr>
          <w:p w14:paraId="718EC975" w14:textId="77777777" w:rsidR="009E5C88" w:rsidRPr="00A06940" w:rsidRDefault="009E5C88">
            <w:pPr>
              <w:rPr>
                <w:color w:val="000000"/>
                <w:sz w:val="20"/>
                <w:szCs w:val="20"/>
              </w:rPr>
            </w:pPr>
            <w:r w:rsidRPr="00A06940">
              <w:rPr>
                <w:color w:val="000000"/>
                <w:sz w:val="20"/>
                <w:szCs w:val="20"/>
              </w:rPr>
              <w:t>ca</w:t>
            </w:r>
          </w:p>
        </w:tc>
        <w:tc>
          <w:tcPr>
            <w:tcW w:w="562" w:type="dxa"/>
            <w:tcBorders>
              <w:top w:val="nil"/>
              <w:left w:val="nil"/>
              <w:bottom w:val="nil"/>
              <w:right w:val="nil"/>
            </w:tcBorders>
            <w:noWrap/>
            <w:vAlign w:val="bottom"/>
            <w:hideMark/>
          </w:tcPr>
          <w:p w14:paraId="0DD376C8" w14:textId="77777777" w:rsidR="009E5C88" w:rsidRPr="00A06940" w:rsidRDefault="009E5C88">
            <w:pPr>
              <w:rPr>
                <w:color w:val="000000"/>
                <w:sz w:val="20"/>
                <w:szCs w:val="20"/>
              </w:rPr>
            </w:pPr>
            <w:proofErr w:type="spellStart"/>
            <w:r w:rsidRPr="00A06940">
              <w:rPr>
                <w:color w:val="000000"/>
                <w:sz w:val="20"/>
                <w:szCs w:val="20"/>
              </w:rPr>
              <w:t>thal</w:t>
            </w:r>
            <w:proofErr w:type="spellEnd"/>
          </w:p>
        </w:tc>
        <w:tc>
          <w:tcPr>
            <w:tcW w:w="457" w:type="dxa"/>
            <w:tcBorders>
              <w:top w:val="nil"/>
              <w:left w:val="nil"/>
              <w:bottom w:val="nil"/>
              <w:right w:val="nil"/>
            </w:tcBorders>
            <w:noWrap/>
            <w:vAlign w:val="bottom"/>
            <w:hideMark/>
          </w:tcPr>
          <w:p w14:paraId="04809214" w14:textId="77777777" w:rsidR="009E5C88" w:rsidRPr="00A06940" w:rsidRDefault="009E5C88">
            <w:pPr>
              <w:rPr>
                <w:color w:val="000000"/>
                <w:sz w:val="20"/>
                <w:szCs w:val="20"/>
              </w:rPr>
            </w:pPr>
            <w:proofErr w:type="spellStart"/>
            <w:r w:rsidRPr="00A06940">
              <w:rPr>
                <w:color w:val="000000"/>
                <w:sz w:val="20"/>
                <w:szCs w:val="20"/>
              </w:rPr>
              <w:t>num</w:t>
            </w:r>
            <w:proofErr w:type="spellEnd"/>
          </w:p>
        </w:tc>
      </w:tr>
    </w:tbl>
    <w:p w14:paraId="3B0B530D" w14:textId="77777777" w:rsidR="009E5C88" w:rsidRDefault="009E5C88" w:rsidP="00AD0D35"/>
    <w:p w14:paraId="12C27EE4" w14:textId="5DF70F8B" w:rsidR="00AD0D35" w:rsidRPr="00A06940" w:rsidRDefault="00AD0D35" w:rsidP="00AD0D35">
      <w:pPr>
        <w:rPr>
          <w:sz w:val="20"/>
          <w:szCs w:val="20"/>
        </w:rPr>
      </w:pPr>
      <w:r w:rsidRPr="00A06940">
        <w:rPr>
          <w:sz w:val="20"/>
          <w:szCs w:val="20"/>
        </w:rPr>
        <w:t xml:space="preserve">Preprocessing </w:t>
      </w:r>
    </w:p>
    <w:p w14:paraId="4A8AACEC" w14:textId="33DCC026" w:rsidR="00AD0D35" w:rsidRPr="00A06940" w:rsidRDefault="00AD0D35" w:rsidP="00AD0D35">
      <w:pPr>
        <w:rPr>
          <w:sz w:val="20"/>
          <w:szCs w:val="20"/>
        </w:rPr>
      </w:pPr>
      <w:r w:rsidRPr="00A06940">
        <w:rPr>
          <w:sz w:val="20"/>
          <w:szCs w:val="20"/>
        </w:rPr>
        <w:t xml:space="preserve">Removed non‑predictive identifiers (`id`) and dataset source column (`dataset`) for training. </w:t>
      </w:r>
    </w:p>
    <w:p w14:paraId="4518A723" w14:textId="23350F03" w:rsidR="00AD0D35" w:rsidRPr="00A06940" w:rsidRDefault="00AD0D35" w:rsidP="00AD0D35">
      <w:pPr>
        <w:rPr>
          <w:sz w:val="20"/>
          <w:szCs w:val="20"/>
        </w:rPr>
      </w:pPr>
      <w:r w:rsidRPr="00A06940">
        <w:rPr>
          <w:sz w:val="20"/>
          <w:szCs w:val="20"/>
        </w:rPr>
        <w:t>Encoded categorical columns (`sex`, `cp`, `</w:t>
      </w:r>
      <w:proofErr w:type="spellStart"/>
      <w:r w:rsidRPr="00A06940">
        <w:rPr>
          <w:sz w:val="20"/>
          <w:szCs w:val="20"/>
        </w:rPr>
        <w:t>fbs</w:t>
      </w:r>
      <w:proofErr w:type="spellEnd"/>
      <w:r w:rsidRPr="00A06940">
        <w:rPr>
          <w:sz w:val="20"/>
          <w:szCs w:val="20"/>
        </w:rPr>
        <w:t>`, `</w:t>
      </w:r>
      <w:proofErr w:type="spellStart"/>
      <w:r w:rsidRPr="00A06940">
        <w:rPr>
          <w:sz w:val="20"/>
          <w:szCs w:val="20"/>
        </w:rPr>
        <w:t>restecg</w:t>
      </w:r>
      <w:proofErr w:type="spellEnd"/>
      <w:r w:rsidRPr="00A06940">
        <w:rPr>
          <w:sz w:val="20"/>
          <w:szCs w:val="20"/>
        </w:rPr>
        <w:t>`, `</w:t>
      </w:r>
      <w:proofErr w:type="spellStart"/>
      <w:r w:rsidRPr="00A06940">
        <w:rPr>
          <w:sz w:val="20"/>
          <w:szCs w:val="20"/>
        </w:rPr>
        <w:t>exang</w:t>
      </w:r>
      <w:proofErr w:type="spellEnd"/>
      <w:r w:rsidRPr="00A06940">
        <w:rPr>
          <w:sz w:val="20"/>
          <w:szCs w:val="20"/>
        </w:rPr>
        <w:t>`, `slope`, `</w:t>
      </w:r>
      <w:proofErr w:type="spellStart"/>
      <w:r w:rsidRPr="00A06940">
        <w:rPr>
          <w:sz w:val="20"/>
          <w:szCs w:val="20"/>
        </w:rPr>
        <w:t>thal</w:t>
      </w:r>
      <w:proofErr w:type="spellEnd"/>
      <w:r w:rsidRPr="00A06940">
        <w:rPr>
          <w:sz w:val="20"/>
          <w:szCs w:val="20"/>
        </w:rPr>
        <w:t>`) for model training.</w:t>
      </w:r>
    </w:p>
    <w:p w14:paraId="5DD0B58A" w14:textId="67F7F6ED" w:rsidR="00AD0D35" w:rsidRPr="00A06940" w:rsidRDefault="00AD0D35" w:rsidP="00AD0D35">
      <w:pPr>
        <w:rPr>
          <w:sz w:val="20"/>
          <w:szCs w:val="20"/>
        </w:rPr>
      </w:pPr>
      <w:r w:rsidRPr="00A06940">
        <w:rPr>
          <w:sz w:val="20"/>
          <w:szCs w:val="20"/>
        </w:rPr>
        <w:t>Handled missing values using numeric median strategy.</w:t>
      </w:r>
    </w:p>
    <w:p w14:paraId="2AD16871" w14:textId="6A3445F0" w:rsidR="00AD0D35" w:rsidRDefault="00AD0D35" w:rsidP="00AD0D35">
      <w:r w:rsidRPr="00A06940">
        <w:rPr>
          <w:sz w:val="20"/>
          <w:szCs w:val="20"/>
        </w:rPr>
        <w:t>Used scaling where required</w:t>
      </w:r>
      <w:r>
        <w:t xml:space="preserve"> </w:t>
      </w:r>
    </w:p>
    <w:p w14:paraId="3EA093D0" w14:textId="77777777" w:rsidR="00AD0D35" w:rsidRDefault="00AD0D35" w:rsidP="00AD0D35"/>
    <w:p w14:paraId="31536775" w14:textId="5950959D" w:rsidR="00AD0D35" w:rsidRDefault="00AD0D35" w:rsidP="00AD0D35">
      <w:pPr>
        <w:rPr>
          <w:b/>
          <w:bCs/>
        </w:rPr>
      </w:pPr>
      <w:r w:rsidRPr="005B6F2F">
        <w:rPr>
          <w:b/>
          <w:bCs/>
        </w:rPr>
        <w:t>c) Models used (with evaluation metrics)</w:t>
      </w:r>
    </w:p>
    <w:p w14:paraId="15250BB7" w14:textId="77777777" w:rsidR="009E5C88" w:rsidRPr="005B6F2F" w:rsidRDefault="009E5C88" w:rsidP="00AD0D35">
      <w:pPr>
        <w:rPr>
          <w:b/>
          <w:bCs/>
        </w:rPr>
      </w:pPr>
    </w:p>
    <w:p w14:paraId="67B4C5A0" w14:textId="3B1A48FA" w:rsidR="00AD0D35" w:rsidRPr="00A06940" w:rsidRDefault="00AD0D35" w:rsidP="00AD0D35">
      <w:pPr>
        <w:rPr>
          <w:sz w:val="20"/>
          <w:szCs w:val="20"/>
        </w:rPr>
      </w:pPr>
      <w:r w:rsidRPr="00A06940">
        <w:rPr>
          <w:sz w:val="20"/>
          <w:szCs w:val="20"/>
        </w:rPr>
        <w:t xml:space="preserve">Models </w:t>
      </w:r>
      <w:proofErr w:type="gramStart"/>
      <w:r w:rsidRPr="00A06940">
        <w:rPr>
          <w:sz w:val="20"/>
          <w:szCs w:val="20"/>
        </w:rPr>
        <w:t xml:space="preserve">implemented </w:t>
      </w:r>
      <w:r w:rsidR="005B6F2F" w:rsidRPr="00A06940">
        <w:rPr>
          <w:sz w:val="20"/>
          <w:szCs w:val="20"/>
        </w:rPr>
        <w:t>:</w:t>
      </w:r>
      <w:r w:rsidRPr="00A06940">
        <w:rPr>
          <w:sz w:val="20"/>
          <w:szCs w:val="20"/>
        </w:rPr>
        <w:t>Logistic</w:t>
      </w:r>
      <w:proofErr w:type="gramEnd"/>
      <w:r w:rsidRPr="00A06940">
        <w:rPr>
          <w:sz w:val="20"/>
          <w:szCs w:val="20"/>
        </w:rPr>
        <w:t xml:space="preserve"> Regression, Decision Tree, </w:t>
      </w:r>
      <w:proofErr w:type="spellStart"/>
      <w:r w:rsidRPr="00A06940">
        <w:rPr>
          <w:sz w:val="20"/>
          <w:szCs w:val="20"/>
        </w:rPr>
        <w:t>kNN</w:t>
      </w:r>
      <w:proofErr w:type="spellEnd"/>
      <w:r w:rsidRPr="00A06940">
        <w:rPr>
          <w:sz w:val="20"/>
          <w:szCs w:val="20"/>
        </w:rPr>
        <w:t xml:space="preserve">, Naive Bayes, Random Forest, </w:t>
      </w:r>
      <w:proofErr w:type="spellStart"/>
      <w:r w:rsidRPr="00A06940">
        <w:rPr>
          <w:sz w:val="20"/>
          <w:szCs w:val="20"/>
        </w:rPr>
        <w:t>XGBoost</w:t>
      </w:r>
      <w:proofErr w:type="spellEnd"/>
      <w:r w:rsidRPr="00A06940">
        <w:rPr>
          <w:sz w:val="20"/>
          <w:szCs w:val="20"/>
        </w:rPr>
        <w:t xml:space="preserve">. </w:t>
      </w:r>
    </w:p>
    <w:p w14:paraId="7A999A1E" w14:textId="77777777" w:rsidR="009E5C88" w:rsidRPr="00A06940" w:rsidRDefault="009E5C88" w:rsidP="00AD0D35">
      <w:pPr>
        <w:rPr>
          <w:sz w:val="20"/>
          <w:szCs w:val="20"/>
        </w:rPr>
      </w:pPr>
    </w:p>
    <w:p w14:paraId="1D0E67F7" w14:textId="7A6E6A6B" w:rsidR="00AD0D35" w:rsidRPr="00A06940" w:rsidRDefault="00AD0D35" w:rsidP="00AD0D35">
      <w:pPr>
        <w:rPr>
          <w:sz w:val="20"/>
          <w:szCs w:val="20"/>
        </w:rPr>
      </w:pPr>
      <w:r w:rsidRPr="00A06940">
        <w:rPr>
          <w:sz w:val="20"/>
          <w:szCs w:val="20"/>
        </w:rPr>
        <w:t xml:space="preserve">Metrics reported for each model: Accuracy, AUC Score, Precision, Recall, F1 Score, MCC. </w:t>
      </w:r>
    </w:p>
    <w:p w14:paraId="163FE6EB" w14:textId="77777777" w:rsidR="009E5C88" w:rsidRDefault="009E5C88" w:rsidP="00AD0D35"/>
    <w:tbl>
      <w:tblPr>
        <w:tblW w:w="7792" w:type="dxa"/>
        <w:tblLook w:val="04A0" w:firstRow="1" w:lastRow="0" w:firstColumn="1" w:lastColumn="0" w:noHBand="0" w:noVBand="1"/>
      </w:tblPr>
      <w:tblGrid>
        <w:gridCol w:w="2122"/>
        <w:gridCol w:w="1134"/>
        <w:gridCol w:w="992"/>
        <w:gridCol w:w="1047"/>
        <w:gridCol w:w="937"/>
        <w:gridCol w:w="851"/>
        <w:gridCol w:w="766"/>
      </w:tblGrid>
      <w:tr w:rsidR="005B6F2F" w:rsidRPr="00A06940" w14:paraId="0C68CD30" w14:textId="77777777" w:rsidTr="005B6F2F">
        <w:trPr>
          <w:trHeight w:val="290"/>
        </w:trPr>
        <w:tc>
          <w:tcPr>
            <w:tcW w:w="2122" w:type="dxa"/>
            <w:tcBorders>
              <w:top w:val="single" w:sz="4" w:space="0" w:color="auto"/>
              <w:left w:val="single" w:sz="4" w:space="0" w:color="auto"/>
              <w:bottom w:val="single" w:sz="4" w:space="0" w:color="auto"/>
              <w:right w:val="single" w:sz="4" w:space="0" w:color="auto"/>
            </w:tcBorders>
            <w:noWrap/>
            <w:vAlign w:val="bottom"/>
            <w:hideMark/>
          </w:tcPr>
          <w:p w14:paraId="56E9BC1D" w14:textId="77777777" w:rsidR="005B6F2F" w:rsidRPr="005B6F2F" w:rsidRDefault="005B6F2F" w:rsidP="005B6F2F">
            <w:pPr>
              <w:rPr>
                <w:b/>
                <w:bCs/>
                <w:color w:val="000000"/>
                <w:sz w:val="20"/>
                <w:szCs w:val="20"/>
              </w:rPr>
            </w:pPr>
            <w:r w:rsidRPr="005B6F2F">
              <w:rPr>
                <w:b/>
                <w:bCs/>
                <w:color w:val="000000"/>
                <w:sz w:val="20"/>
                <w:szCs w:val="20"/>
              </w:rPr>
              <w:t>ML Model Name</w:t>
            </w:r>
          </w:p>
        </w:tc>
        <w:tc>
          <w:tcPr>
            <w:tcW w:w="1134" w:type="dxa"/>
            <w:tcBorders>
              <w:top w:val="single" w:sz="4" w:space="0" w:color="auto"/>
              <w:left w:val="nil"/>
              <w:bottom w:val="single" w:sz="4" w:space="0" w:color="auto"/>
              <w:right w:val="single" w:sz="4" w:space="0" w:color="auto"/>
            </w:tcBorders>
            <w:noWrap/>
            <w:vAlign w:val="bottom"/>
            <w:hideMark/>
          </w:tcPr>
          <w:p w14:paraId="5FE2947A" w14:textId="77777777" w:rsidR="005B6F2F" w:rsidRPr="005B6F2F" w:rsidRDefault="005B6F2F" w:rsidP="005B6F2F">
            <w:pPr>
              <w:rPr>
                <w:b/>
                <w:bCs/>
                <w:color w:val="000000"/>
                <w:sz w:val="20"/>
                <w:szCs w:val="20"/>
              </w:rPr>
            </w:pPr>
            <w:r w:rsidRPr="005B6F2F">
              <w:rPr>
                <w:b/>
                <w:bCs/>
                <w:color w:val="000000"/>
                <w:sz w:val="20"/>
                <w:szCs w:val="20"/>
              </w:rPr>
              <w:t>Accuracy</w:t>
            </w:r>
          </w:p>
        </w:tc>
        <w:tc>
          <w:tcPr>
            <w:tcW w:w="992" w:type="dxa"/>
            <w:tcBorders>
              <w:top w:val="single" w:sz="4" w:space="0" w:color="auto"/>
              <w:left w:val="nil"/>
              <w:bottom w:val="single" w:sz="4" w:space="0" w:color="auto"/>
              <w:right w:val="single" w:sz="4" w:space="0" w:color="auto"/>
            </w:tcBorders>
            <w:noWrap/>
            <w:vAlign w:val="bottom"/>
            <w:hideMark/>
          </w:tcPr>
          <w:p w14:paraId="1266F466" w14:textId="77777777" w:rsidR="005B6F2F" w:rsidRPr="005B6F2F" w:rsidRDefault="005B6F2F" w:rsidP="005B6F2F">
            <w:pPr>
              <w:rPr>
                <w:b/>
                <w:bCs/>
                <w:color w:val="000000"/>
                <w:sz w:val="20"/>
                <w:szCs w:val="20"/>
              </w:rPr>
            </w:pPr>
            <w:r w:rsidRPr="005B6F2F">
              <w:rPr>
                <w:b/>
                <w:bCs/>
                <w:color w:val="000000"/>
                <w:sz w:val="20"/>
                <w:szCs w:val="20"/>
              </w:rPr>
              <w:t>AUC</w:t>
            </w:r>
          </w:p>
        </w:tc>
        <w:tc>
          <w:tcPr>
            <w:tcW w:w="1047" w:type="dxa"/>
            <w:tcBorders>
              <w:top w:val="single" w:sz="4" w:space="0" w:color="auto"/>
              <w:left w:val="nil"/>
              <w:bottom w:val="single" w:sz="4" w:space="0" w:color="auto"/>
              <w:right w:val="single" w:sz="4" w:space="0" w:color="auto"/>
            </w:tcBorders>
            <w:noWrap/>
            <w:vAlign w:val="bottom"/>
            <w:hideMark/>
          </w:tcPr>
          <w:p w14:paraId="12BAABFF" w14:textId="77777777" w:rsidR="005B6F2F" w:rsidRPr="005B6F2F" w:rsidRDefault="005B6F2F" w:rsidP="005B6F2F">
            <w:pPr>
              <w:rPr>
                <w:b/>
                <w:bCs/>
                <w:color w:val="000000"/>
                <w:sz w:val="20"/>
                <w:szCs w:val="20"/>
              </w:rPr>
            </w:pPr>
            <w:r w:rsidRPr="005B6F2F">
              <w:rPr>
                <w:b/>
                <w:bCs/>
                <w:color w:val="000000"/>
                <w:sz w:val="20"/>
                <w:szCs w:val="20"/>
              </w:rPr>
              <w:t>Precision</w:t>
            </w:r>
          </w:p>
        </w:tc>
        <w:tc>
          <w:tcPr>
            <w:tcW w:w="937" w:type="dxa"/>
            <w:tcBorders>
              <w:top w:val="single" w:sz="4" w:space="0" w:color="auto"/>
              <w:left w:val="nil"/>
              <w:bottom w:val="single" w:sz="4" w:space="0" w:color="auto"/>
              <w:right w:val="single" w:sz="4" w:space="0" w:color="auto"/>
            </w:tcBorders>
            <w:noWrap/>
            <w:vAlign w:val="bottom"/>
            <w:hideMark/>
          </w:tcPr>
          <w:p w14:paraId="1E651F4B" w14:textId="77777777" w:rsidR="005B6F2F" w:rsidRPr="005B6F2F" w:rsidRDefault="005B6F2F" w:rsidP="005B6F2F">
            <w:pPr>
              <w:rPr>
                <w:b/>
                <w:bCs/>
                <w:color w:val="000000"/>
                <w:sz w:val="20"/>
                <w:szCs w:val="20"/>
              </w:rPr>
            </w:pPr>
            <w:r w:rsidRPr="005B6F2F">
              <w:rPr>
                <w:b/>
                <w:bCs/>
                <w:color w:val="000000"/>
                <w:sz w:val="20"/>
                <w:szCs w:val="20"/>
              </w:rPr>
              <w:t>Recall</w:t>
            </w:r>
          </w:p>
        </w:tc>
        <w:tc>
          <w:tcPr>
            <w:tcW w:w="851" w:type="dxa"/>
            <w:tcBorders>
              <w:top w:val="single" w:sz="4" w:space="0" w:color="auto"/>
              <w:left w:val="nil"/>
              <w:bottom w:val="single" w:sz="4" w:space="0" w:color="auto"/>
              <w:right w:val="single" w:sz="4" w:space="0" w:color="auto"/>
            </w:tcBorders>
            <w:noWrap/>
            <w:vAlign w:val="bottom"/>
            <w:hideMark/>
          </w:tcPr>
          <w:p w14:paraId="286E48EE" w14:textId="77777777" w:rsidR="005B6F2F" w:rsidRPr="005B6F2F" w:rsidRDefault="005B6F2F" w:rsidP="005B6F2F">
            <w:pPr>
              <w:rPr>
                <w:b/>
                <w:bCs/>
                <w:color w:val="000000"/>
                <w:sz w:val="20"/>
                <w:szCs w:val="20"/>
              </w:rPr>
            </w:pPr>
            <w:r w:rsidRPr="005B6F2F">
              <w:rPr>
                <w:b/>
                <w:bCs/>
                <w:color w:val="000000"/>
                <w:sz w:val="20"/>
                <w:szCs w:val="20"/>
              </w:rPr>
              <w:t>F1</w:t>
            </w:r>
          </w:p>
        </w:tc>
        <w:tc>
          <w:tcPr>
            <w:tcW w:w="709" w:type="dxa"/>
            <w:tcBorders>
              <w:top w:val="single" w:sz="4" w:space="0" w:color="auto"/>
              <w:left w:val="nil"/>
              <w:bottom w:val="single" w:sz="4" w:space="0" w:color="auto"/>
              <w:right w:val="single" w:sz="4" w:space="0" w:color="auto"/>
            </w:tcBorders>
            <w:noWrap/>
            <w:vAlign w:val="bottom"/>
            <w:hideMark/>
          </w:tcPr>
          <w:p w14:paraId="29F08D48" w14:textId="77777777" w:rsidR="005B6F2F" w:rsidRPr="005B6F2F" w:rsidRDefault="005B6F2F" w:rsidP="005B6F2F">
            <w:pPr>
              <w:rPr>
                <w:b/>
                <w:bCs/>
                <w:color w:val="000000"/>
                <w:sz w:val="20"/>
                <w:szCs w:val="20"/>
              </w:rPr>
            </w:pPr>
            <w:r w:rsidRPr="005B6F2F">
              <w:rPr>
                <w:b/>
                <w:bCs/>
                <w:color w:val="000000"/>
                <w:sz w:val="20"/>
                <w:szCs w:val="20"/>
              </w:rPr>
              <w:t>MCC</w:t>
            </w:r>
          </w:p>
        </w:tc>
      </w:tr>
      <w:tr w:rsidR="005B6F2F" w:rsidRPr="00A06940" w14:paraId="5E2B58D2" w14:textId="77777777" w:rsidTr="005B6F2F">
        <w:trPr>
          <w:trHeight w:val="290"/>
        </w:trPr>
        <w:tc>
          <w:tcPr>
            <w:tcW w:w="2122" w:type="dxa"/>
            <w:tcBorders>
              <w:top w:val="single" w:sz="4" w:space="0" w:color="auto"/>
              <w:left w:val="single" w:sz="4" w:space="0" w:color="auto"/>
              <w:bottom w:val="single" w:sz="4" w:space="0" w:color="auto"/>
              <w:right w:val="single" w:sz="4" w:space="0" w:color="auto"/>
            </w:tcBorders>
            <w:noWrap/>
            <w:vAlign w:val="bottom"/>
            <w:hideMark/>
          </w:tcPr>
          <w:p w14:paraId="2B946F99" w14:textId="77777777" w:rsidR="005B6F2F" w:rsidRPr="005B6F2F" w:rsidRDefault="005B6F2F" w:rsidP="005B6F2F">
            <w:pPr>
              <w:rPr>
                <w:b/>
                <w:bCs/>
                <w:color w:val="000000"/>
                <w:sz w:val="20"/>
                <w:szCs w:val="20"/>
              </w:rPr>
            </w:pPr>
            <w:r w:rsidRPr="005B6F2F">
              <w:rPr>
                <w:b/>
                <w:bCs/>
                <w:color w:val="000000"/>
                <w:sz w:val="20"/>
                <w:szCs w:val="20"/>
              </w:rPr>
              <w:t>Logistic Regression</w:t>
            </w:r>
          </w:p>
        </w:tc>
        <w:tc>
          <w:tcPr>
            <w:tcW w:w="1134" w:type="dxa"/>
            <w:tcBorders>
              <w:top w:val="single" w:sz="4" w:space="0" w:color="auto"/>
              <w:left w:val="single" w:sz="4" w:space="0" w:color="auto"/>
              <w:bottom w:val="single" w:sz="4" w:space="0" w:color="auto"/>
              <w:right w:val="single" w:sz="4" w:space="0" w:color="auto"/>
            </w:tcBorders>
            <w:noWrap/>
            <w:vAlign w:val="bottom"/>
            <w:hideMark/>
          </w:tcPr>
          <w:p w14:paraId="788A0D28" w14:textId="77777777" w:rsidR="005B6F2F" w:rsidRPr="005B6F2F" w:rsidRDefault="005B6F2F" w:rsidP="005B6F2F">
            <w:pPr>
              <w:jc w:val="right"/>
              <w:rPr>
                <w:color w:val="000000"/>
                <w:sz w:val="20"/>
                <w:szCs w:val="20"/>
              </w:rPr>
            </w:pPr>
            <w:r w:rsidRPr="005B6F2F">
              <w:rPr>
                <w:color w:val="000000"/>
                <w:sz w:val="20"/>
                <w:szCs w:val="20"/>
              </w:rPr>
              <w:t>0.8174</w:t>
            </w:r>
          </w:p>
        </w:tc>
        <w:tc>
          <w:tcPr>
            <w:tcW w:w="992" w:type="dxa"/>
            <w:tcBorders>
              <w:top w:val="single" w:sz="4" w:space="0" w:color="auto"/>
              <w:left w:val="single" w:sz="4" w:space="0" w:color="auto"/>
              <w:bottom w:val="single" w:sz="4" w:space="0" w:color="auto"/>
              <w:right w:val="single" w:sz="4" w:space="0" w:color="auto"/>
            </w:tcBorders>
            <w:noWrap/>
            <w:vAlign w:val="bottom"/>
            <w:hideMark/>
          </w:tcPr>
          <w:p w14:paraId="6327A9CC" w14:textId="77777777" w:rsidR="005B6F2F" w:rsidRPr="005B6F2F" w:rsidRDefault="005B6F2F" w:rsidP="005B6F2F">
            <w:pPr>
              <w:jc w:val="right"/>
              <w:rPr>
                <w:color w:val="000000"/>
                <w:sz w:val="20"/>
                <w:szCs w:val="20"/>
              </w:rPr>
            </w:pPr>
            <w:r w:rsidRPr="005B6F2F">
              <w:rPr>
                <w:color w:val="000000"/>
                <w:sz w:val="20"/>
                <w:szCs w:val="20"/>
              </w:rPr>
              <w:t>0.9034</w:t>
            </w:r>
          </w:p>
        </w:tc>
        <w:tc>
          <w:tcPr>
            <w:tcW w:w="1047" w:type="dxa"/>
            <w:tcBorders>
              <w:top w:val="single" w:sz="4" w:space="0" w:color="auto"/>
              <w:left w:val="single" w:sz="4" w:space="0" w:color="auto"/>
              <w:bottom w:val="single" w:sz="4" w:space="0" w:color="auto"/>
              <w:right w:val="single" w:sz="4" w:space="0" w:color="auto"/>
            </w:tcBorders>
            <w:noWrap/>
            <w:vAlign w:val="bottom"/>
            <w:hideMark/>
          </w:tcPr>
          <w:p w14:paraId="03A9D11A" w14:textId="77777777" w:rsidR="005B6F2F" w:rsidRPr="005B6F2F" w:rsidRDefault="005B6F2F" w:rsidP="005B6F2F">
            <w:pPr>
              <w:jc w:val="right"/>
              <w:rPr>
                <w:color w:val="000000"/>
                <w:sz w:val="20"/>
                <w:szCs w:val="20"/>
              </w:rPr>
            </w:pPr>
            <w:r w:rsidRPr="005B6F2F">
              <w:rPr>
                <w:color w:val="000000"/>
                <w:sz w:val="20"/>
                <w:szCs w:val="20"/>
              </w:rPr>
              <w:t>0.8176</w:t>
            </w:r>
          </w:p>
        </w:tc>
        <w:tc>
          <w:tcPr>
            <w:tcW w:w="937" w:type="dxa"/>
            <w:tcBorders>
              <w:top w:val="single" w:sz="4" w:space="0" w:color="auto"/>
              <w:left w:val="single" w:sz="4" w:space="0" w:color="auto"/>
              <w:bottom w:val="single" w:sz="4" w:space="0" w:color="auto"/>
              <w:right w:val="single" w:sz="4" w:space="0" w:color="auto"/>
            </w:tcBorders>
            <w:noWrap/>
            <w:vAlign w:val="bottom"/>
            <w:hideMark/>
          </w:tcPr>
          <w:p w14:paraId="24C78BB1" w14:textId="77777777" w:rsidR="005B6F2F" w:rsidRPr="005B6F2F" w:rsidRDefault="005B6F2F" w:rsidP="005B6F2F">
            <w:pPr>
              <w:jc w:val="right"/>
              <w:rPr>
                <w:color w:val="000000"/>
                <w:sz w:val="20"/>
                <w:szCs w:val="20"/>
              </w:rPr>
            </w:pPr>
            <w:r w:rsidRPr="005B6F2F">
              <w:rPr>
                <w:color w:val="000000"/>
                <w:sz w:val="20"/>
                <w:szCs w:val="20"/>
              </w:rPr>
              <w:t>0.8174</w:t>
            </w:r>
          </w:p>
        </w:tc>
        <w:tc>
          <w:tcPr>
            <w:tcW w:w="851" w:type="dxa"/>
            <w:tcBorders>
              <w:top w:val="single" w:sz="4" w:space="0" w:color="auto"/>
              <w:left w:val="single" w:sz="4" w:space="0" w:color="auto"/>
              <w:bottom w:val="single" w:sz="4" w:space="0" w:color="auto"/>
              <w:right w:val="single" w:sz="4" w:space="0" w:color="auto"/>
            </w:tcBorders>
            <w:noWrap/>
            <w:vAlign w:val="bottom"/>
            <w:hideMark/>
          </w:tcPr>
          <w:p w14:paraId="1646D673" w14:textId="77777777" w:rsidR="005B6F2F" w:rsidRPr="005B6F2F" w:rsidRDefault="005B6F2F" w:rsidP="005B6F2F">
            <w:pPr>
              <w:jc w:val="right"/>
              <w:rPr>
                <w:color w:val="000000"/>
                <w:sz w:val="20"/>
                <w:szCs w:val="20"/>
              </w:rPr>
            </w:pPr>
            <w:r w:rsidRPr="005B6F2F">
              <w:rPr>
                <w:color w:val="000000"/>
                <w:sz w:val="20"/>
                <w:szCs w:val="20"/>
              </w:rPr>
              <w:t>0.8165</w:t>
            </w:r>
          </w:p>
        </w:tc>
        <w:tc>
          <w:tcPr>
            <w:tcW w:w="709" w:type="dxa"/>
            <w:tcBorders>
              <w:top w:val="single" w:sz="4" w:space="0" w:color="auto"/>
              <w:left w:val="single" w:sz="4" w:space="0" w:color="auto"/>
              <w:bottom w:val="single" w:sz="4" w:space="0" w:color="auto"/>
              <w:right w:val="single" w:sz="4" w:space="0" w:color="auto"/>
            </w:tcBorders>
            <w:noWrap/>
            <w:vAlign w:val="bottom"/>
            <w:hideMark/>
          </w:tcPr>
          <w:p w14:paraId="369DC8C1" w14:textId="77777777" w:rsidR="005B6F2F" w:rsidRPr="005B6F2F" w:rsidRDefault="005B6F2F" w:rsidP="005B6F2F">
            <w:pPr>
              <w:jc w:val="right"/>
              <w:rPr>
                <w:color w:val="000000"/>
                <w:sz w:val="20"/>
                <w:szCs w:val="20"/>
              </w:rPr>
            </w:pPr>
            <w:r w:rsidRPr="005B6F2F">
              <w:rPr>
                <w:color w:val="000000"/>
                <w:sz w:val="20"/>
                <w:szCs w:val="20"/>
              </w:rPr>
              <w:t>0.6296</w:t>
            </w:r>
          </w:p>
        </w:tc>
      </w:tr>
      <w:tr w:rsidR="005B6F2F" w:rsidRPr="00A06940" w14:paraId="3B9FA7E4" w14:textId="77777777" w:rsidTr="005B6F2F">
        <w:trPr>
          <w:trHeight w:val="290"/>
        </w:trPr>
        <w:tc>
          <w:tcPr>
            <w:tcW w:w="2122" w:type="dxa"/>
            <w:tcBorders>
              <w:top w:val="single" w:sz="4" w:space="0" w:color="auto"/>
              <w:left w:val="single" w:sz="4" w:space="0" w:color="auto"/>
              <w:bottom w:val="single" w:sz="4" w:space="0" w:color="auto"/>
              <w:right w:val="single" w:sz="4" w:space="0" w:color="auto"/>
            </w:tcBorders>
            <w:noWrap/>
            <w:vAlign w:val="bottom"/>
            <w:hideMark/>
          </w:tcPr>
          <w:p w14:paraId="3FFB5FC8" w14:textId="77777777" w:rsidR="005B6F2F" w:rsidRPr="005B6F2F" w:rsidRDefault="005B6F2F" w:rsidP="005B6F2F">
            <w:pPr>
              <w:rPr>
                <w:b/>
                <w:bCs/>
                <w:color w:val="000000"/>
                <w:sz w:val="20"/>
                <w:szCs w:val="20"/>
              </w:rPr>
            </w:pPr>
            <w:r w:rsidRPr="005B6F2F">
              <w:rPr>
                <w:b/>
                <w:bCs/>
                <w:color w:val="000000"/>
                <w:sz w:val="20"/>
                <w:szCs w:val="20"/>
              </w:rPr>
              <w:t>Decision Tree</w:t>
            </w:r>
          </w:p>
        </w:tc>
        <w:tc>
          <w:tcPr>
            <w:tcW w:w="1134" w:type="dxa"/>
            <w:tcBorders>
              <w:top w:val="single" w:sz="4" w:space="0" w:color="auto"/>
              <w:left w:val="nil"/>
              <w:bottom w:val="single" w:sz="4" w:space="0" w:color="auto"/>
              <w:right w:val="single" w:sz="4" w:space="0" w:color="auto"/>
            </w:tcBorders>
            <w:noWrap/>
            <w:vAlign w:val="bottom"/>
            <w:hideMark/>
          </w:tcPr>
          <w:p w14:paraId="29966049" w14:textId="77777777" w:rsidR="005B6F2F" w:rsidRPr="005B6F2F" w:rsidRDefault="005B6F2F" w:rsidP="005B6F2F">
            <w:pPr>
              <w:jc w:val="right"/>
              <w:rPr>
                <w:color w:val="000000"/>
                <w:sz w:val="20"/>
                <w:szCs w:val="20"/>
              </w:rPr>
            </w:pPr>
            <w:r w:rsidRPr="005B6F2F">
              <w:rPr>
                <w:color w:val="000000"/>
                <w:sz w:val="20"/>
                <w:szCs w:val="20"/>
              </w:rPr>
              <w:t>0.8261</w:t>
            </w:r>
          </w:p>
        </w:tc>
        <w:tc>
          <w:tcPr>
            <w:tcW w:w="992" w:type="dxa"/>
            <w:tcBorders>
              <w:top w:val="single" w:sz="4" w:space="0" w:color="auto"/>
              <w:left w:val="nil"/>
              <w:bottom w:val="single" w:sz="4" w:space="0" w:color="auto"/>
              <w:right w:val="single" w:sz="4" w:space="0" w:color="auto"/>
            </w:tcBorders>
            <w:noWrap/>
            <w:vAlign w:val="bottom"/>
            <w:hideMark/>
          </w:tcPr>
          <w:p w14:paraId="08F8A830" w14:textId="77777777" w:rsidR="005B6F2F" w:rsidRPr="005B6F2F" w:rsidRDefault="005B6F2F" w:rsidP="005B6F2F">
            <w:pPr>
              <w:jc w:val="right"/>
              <w:rPr>
                <w:color w:val="000000"/>
                <w:sz w:val="20"/>
                <w:szCs w:val="20"/>
              </w:rPr>
            </w:pPr>
            <w:r w:rsidRPr="005B6F2F">
              <w:rPr>
                <w:color w:val="000000"/>
                <w:sz w:val="20"/>
                <w:szCs w:val="20"/>
              </w:rPr>
              <w:t>0.8669</w:t>
            </w:r>
          </w:p>
        </w:tc>
        <w:tc>
          <w:tcPr>
            <w:tcW w:w="1047" w:type="dxa"/>
            <w:tcBorders>
              <w:top w:val="single" w:sz="4" w:space="0" w:color="auto"/>
              <w:left w:val="nil"/>
              <w:bottom w:val="single" w:sz="4" w:space="0" w:color="auto"/>
              <w:right w:val="single" w:sz="4" w:space="0" w:color="auto"/>
            </w:tcBorders>
            <w:noWrap/>
            <w:vAlign w:val="bottom"/>
            <w:hideMark/>
          </w:tcPr>
          <w:p w14:paraId="465900D8" w14:textId="77777777" w:rsidR="005B6F2F" w:rsidRPr="005B6F2F" w:rsidRDefault="005B6F2F" w:rsidP="005B6F2F">
            <w:pPr>
              <w:jc w:val="right"/>
              <w:rPr>
                <w:color w:val="000000"/>
                <w:sz w:val="20"/>
                <w:szCs w:val="20"/>
              </w:rPr>
            </w:pPr>
            <w:r w:rsidRPr="005B6F2F">
              <w:rPr>
                <w:color w:val="000000"/>
                <w:sz w:val="20"/>
                <w:szCs w:val="20"/>
              </w:rPr>
              <w:t>0.826</w:t>
            </w:r>
          </w:p>
        </w:tc>
        <w:tc>
          <w:tcPr>
            <w:tcW w:w="937" w:type="dxa"/>
            <w:tcBorders>
              <w:top w:val="single" w:sz="4" w:space="0" w:color="auto"/>
              <w:left w:val="nil"/>
              <w:bottom w:val="single" w:sz="4" w:space="0" w:color="auto"/>
              <w:right w:val="single" w:sz="4" w:space="0" w:color="auto"/>
            </w:tcBorders>
            <w:noWrap/>
            <w:vAlign w:val="bottom"/>
            <w:hideMark/>
          </w:tcPr>
          <w:p w14:paraId="5F823C47" w14:textId="77777777" w:rsidR="005B6F2F" w:rsidRPr="005B6F2F" w:rsidRDefault="005B6F2F" w:rsidP="005B6F2F">
            <w:pPr>
              <w:jc w:val="right"/>
              <w:rPr>
                <w:color w:val="000000"/>
                <w:sz w:val="20"/>
                <w:szCs w:val="20"/>
              </w:rPr>
            </w:pPr>
            <w:r w:rsidRPr="005B6F2F">
              <w:rPr>
                <w:color w:val="000000"/>
                <w:sz w:val="20"/>
                <w:szCs w:val="20"/>
              </w:rPr>
              <w:t>0.8261</w:t>
            </w:r>
          </w:p>
        </w:tc>
        <w:tc>
          <w:tcPr>
            <w:tcW w:w="851" w:type="dxa"/>
            <w:tcBorders>
              <w:top w:val="single" w:sz="4" w:space="0" w:color="auto"/>
              <w:left w:val="nil"/>
              <w:bottom w:val="single" w:sz="4" w:space="0" w:color="auto"/>
              <w:right w:val="single" w:sz="4" w:space="0" w:color="auto"/>
            </w:tcBorders>
            <w:noWrap/>
            <w:vAlign w:val="bottom"/>
            <w:hideMark/>
          </w:tcPr>
          <w:p w14:paraId="224F5985" w14:textId="77777777" w:rsidR="005B6F2F" w:rsidRPr="005B6F2F" w:rsidRDefault="005B6F2F" w:rsidP="005B6F2F">
            <w:pPr>
              <w:jc w:val="right"/>
              <w:rPr>
                <w:color w:val="000000"/>
                <w:sz w:val="20"/>
                <w:szCs w:val="20"/>
              </w:rPr>
            </w:pPr>
            <w:r w:rsidRPr="005B6F2F">
              <w:rPr>
                <w:color w:val="000000"/>
                <w:sz w:val="20"/>
                <w:szCs w:val="20"/>
              </w:rPr>
              <w:t>0.8255</w:t>
            </w:r>
          </w:p>
        </w:tc>
        <w:tc>
          <w:tcPr>
            <w:tcW w:w="709" w:type="dxa"/>
            <w:tcBorders>
              <w:top w:val="single" w:sz="4" w:space="0" w:color="auto"/>
              <w:left w:val="nil"/>
              <w:bottom w:val="single" w:sz="4" w:space="0" w:color="auto"/>
              <w:right w:val="single" w:sz="4" w:space="0" w:color="auto"/>
            </w:tcBorders>
            <w:noWrap/>
            <w:vAlign w:val="bottom"/>
            <w:hideMark/>
          </w:tcPr>
          <w:p w14:paraId="592A021B" w14:textId="77777777" w:rsidR="005B6F2F" w:rsidRPr="005B6F2F" w:rsidRDefault="005B6F2F" w:rsidP="005B6F2F">
            <w:pPr>
              <w:jc w:val="right"/>
              <w:rPr>
                <w:color w:val="000000"/>
                <w:sz w:val="20"/>
                <w:szCs w:val="20"/>
              </w:rPr>
            </w:pPr>
            <w:r w:rsidRPr="005B6F2F">
              <w:rPr>
                <w:color w:val="000000"/>
                <w:sz w:val="20"/>
                <w:szCs w:val="20"/>
              </w:rPr>
              <w:t>0.6473</w:t>
            </w:r>
          </w:p>
        </w:tc>
      </w:tr>
      <w:tr w:rsidR="00A06940" w:rsidRPr="00A06940" w14:paraId="7DC79CA2" w14:textId="77777777" w:rsidTr="005B6F2F">
        <w:trPr>
          <w:trHeight w:val="290"/>
        </w:trPr>
        <w:tc>
          <w:tcPr>
            <w:tcW w:w="2122" w:type="dxa"/>
            <w:tcBorders>
              <w:top w:val="nil"/>
              <w:left w:val="single" w:sz="4" w:space="0" w:color="auto"/>
              <w:bottom w:val="single" w:sz="4" w:space="0" w:color="auto"/>
              <w:right w:val="single" w:sz="4" w:space="0" w:color="auto"/>
            </w:tcBorders>
            <w:noWrap/>
            <w:vAlign w:val="bottom"/>
            <w:hideMark/>
          </w:tcPr>
          <w:p w14:paraId="76F8A6BF" w14:textId="77777777" w:rsidR="005B6F2F" w:rsidRPr="005B6F2F" w:rsidRDefault="005B6F2F" w:rsidP="005B6F2F">
            <w:pPr>
              <w:rPr>
                <w:b/>
                <w:bCs/>
                <w:color w:val="000000"/>
                <w:sz w:val="20"/>
                <w:szCs w:val="20"/>
              </w:rPr>
            </w:pPr>
            <w:proofErr w:type="spellStart"/>
            <w:r w:rsidRPr="005B6F2F">
              <w:rPr>
                <w:b/>
                <w:bCs/>
                <w:color w:val="000000"/>
                <w:sz w:val="20"/>
                <w:szCs w:val="20"/>
              </w:rPr>
              <w:t>kNN</w:t>
            </w:r>
            <w:proofErr w:type="spellEnd"/>
          </w:p>
        </w:tc>
        <w:tc>
          <w:tcPr>
            <w:tcW w:w="1134" w:type="dxa"/>
            <w:tcBorders>
              <w:top w:val="nil"/>
              <w:left w:val="nil"/>
              <w:bottom w:val="single" w:sz="4" w:space="0" w:color="auto"/>
              <w:right w:val="single" w:sz="4" w:space="0" w:color="auto"/>
            </w:tcBorders>
            <w:noWrap/>
            <w:vAlign w:val="bottom"/>
            <w:hideMark/>
          </w:tcPr>
          <w:p w14:paraId="3C21F42F" w14:textId="77777777" w:rsidR="005B6F2F" w:rsidRPr="005B6F2F" w:rsidRDefault="005B6F2F" w:rsidP="005B6F2F">
            <w:pPr>
              <w:jc w:val="right"/>
              <w:rPr>
                <w:color w:val="000000"/>
                <w:sz w:val="20"/>
                <w:szCs w:val="20"/>
              </w:rPr>
            </w:pPr>
            <w:r w:rsidRPr="005B6F2F">
              <w:rPr>
                <w:color w:val="000000"/>
                <w:sz w:val="20"/>
                <w:szCs w:val="20"/>
              </w:rPr>
              <w:t>0.8217</w:t>
            </w:r>
          </w:p>
        </w:tc>
        <w:tc>
          <w:tcPr>
            <w:tcW w:w="992" w:type="dxa"/>
            <w:tcBorders>
              <w:top w:val="nil"/>
              <w:left w:val="nil"/>
              <w:bottom w:val="single" w:sz="4" w:space="0" w:color="auto"/>
              <w:right w:val="single" w:sz="4" w:space="0" w:color="auto"/>
            </w:tcBorders>
            <w:noWrap/>
            <w:vAlign w:val="bottom"/>
            <w:hideMark/>
          </w:tcPr>
          <w:p w14:paraId="7DA18038" w14:textId="77777777" w:rsidR="005B6F2F" w:rsidRPr="005B6F2F" w:rsidRDefault="005B6F2F" w:rsidP="005B6F2F">
            <w:pPr>
              <w:jc w:val="right"/>
              <w:rPr>
                <w:color w:val="000000"/>
                <w:sz w:val="20"/>
                <w:szCs w:val="20"/>
              </w:rPr>
            </w:pPr>
            <w:r w:rsidRPr="005B6F2F">
              <w:rPr>
                <w:color w:val="000000"/>
                <w:sz w:val="20"/>
                <w:szCs w:val="20"/>
              </w:rPr>
              <w:t>0.8889</w:t>
            </w:r>
          </w:p>
        </w:tc>
        <w:tc>
          <w:tcPr>
            <w:tcW w:w="1047" w:type="dxa"/>
            <w:tcBorders>
              <w:top w:val="nil"/>
              <w:left w:val="nil"/>
              <w:bottom w:val="single" w:sz="4" w:space="0" w:color="auto"/>
              <w:right w:val="single" w:sz="4" w:space="0" w:color="auto"/>
            </w:tcBorders>
            <w:noWrap/>
            <w:vAlign w:val="bottom"/>
            <w:hideMark/>
          </w:tcPr>
          <w:p w14:paraId="37C0D9AF" w14:textId="77777777" w:rsidR="005B6F2F" w:rsidRPr="005B6F2F" w:rsidRDefault="005B6F2F" w:rsidP="005B6F2F">
            <w:pPr>
              <w:jc w:val="right"/>
              <w:rPr>
                <w:color w:val="000000"/>
                <w:sz w:val="20"/>
                <w:szCs w:val="20"/>
              </w:rPr>
            </w:pPr>
            <w:r w:rsidRPr="005B6F2F">
              <w:rPr>
                <w:color w:val="000000"/>
                <w:sz w:val="20"/>
                <w:szCs w:val="20"/>
              </w:rPr>
              <w:t>0.8224</w:t>
            </w:r>
          </w:p>
        </w:tc>
        <w:tc>
          <w:tcPr>
            <w:tcW w:w="937" w:type="dxa"/>
            <w:tcBorders>
              <w:top w:val="nil"/>
              <w:left w:val="nil"/>
              <w:bottom w:val="single" w:sz="4" w:space="0" w:color="auto"/>
              <w:right w:val="single" w:sz="4" w:space="0" w:color="auto"/>
            </w:tcBorders>
            <w:noWrap/>
            <w:vAlign w:val="bottom"/>
            <w:hideMark/>
          </w:tcPr>
          <w:p w14:paraId="7C6BD36E" w14:textId="77777777" w:rsidR="005B6F2F" w:rsidRPr="005B6F2F" w:rsidRDefault="005B6F2F" w:rsidP="005B6F2F">
            <w:pPr>
              <w:jc w:val="right"/>
              <w:rPr>
                <w:color w:val="000000"/>
                <w:sz w:val="20"/>
                <w:szCs w:val="20"/>
              </w:rPr>
            </w:pPr>
            <w:r w:rsidRPr="005B6F2F">
              <w:rPr>
                <w:color w:val="000000"/>
                <w:sz w:val="20"/>
                <w:szCs w:val="20"/>
              </w:rPr>
              <w:t>0.8217</w:t>
            </w:r>
          </w:p>
        </w:tc>
        <w:tc>
          <w:tcPr>
            <w:tcW w:w="851" w:type="dxa"/>
            <w:tcBorders>
              <w:top w:val="nil"/>
              <w:left w:val="nil"/>
              <w:bottom w:val="single" w:sz="4" w:space="0" w:color="auto"/>
              <w:right w:val="single" w:sz="4" w:space="0" w:color="auto"/>
            </w:tcBorders>
            <w:noWrap/>
            <w:vAlign w:val="bottom"/>
            <w:hideMark/>
          </w:tcPr>
          <w:p w14:paraId="4F9B2064" w14:textId="77777777" w:rsidR="005B6F2F" w:rsidRPr="005B6F2F" w:rsidRDefault="005B6F2F" w:rsidP="005B6F2F">
            <w:pPr>
              <w:jc w:val="right"/>
              <w:rPr>
                <w:color w:val="000000"/>
                <w:sz w:val="20"/>
                <w:szCs w:val="20"/>
              </w:rPr>
            </w:pPr>
            <w:r w:rsidRPr="005B6F2F">
              <w:rPr>
                <w:color w:val="000000"/>
                <w:sz w:val="20"/>
                <w:szCs w:val="20"/>
              </w:rPr>
              <w:t>0.822</w:t>
            </w:r>
          </w:p>
        </w:tc>
        <w:tc>
          <w:tcPr>
            <w:tcW w:w="709" w:type="dxa"/>
            <w:tcBorders>
              <w:top w:val="nil"/>
              <w:left w:val="nil"/>
              <w:bottom w:val="single" w:sz="4" w:space="0" w:color="auto"/>
              <w:right w:val="single" w:sz="4" w:space="0" w:color="auto"/>
            </w:tcBorders>
            <w:noWrap/>
            <w:vAlign w:val="bottom"/>
            <w:hideMark/>
          </w:tcPr>
          <w:p w14:paraId="0D3678DE" w14:textId="77777777" w:rsidR="005B6F2F" w:rsidRPr="005B6F2F" w:rsidRDefault="005B6F2F" w:rsidP="005B6F2F">
            <w:pPr>
              <w:jc w:val="right"/>
              <w:rPr>
                <w:color w:val="000000"/>
                <w:sz w:val="20"/>
                <w:szCs w:val="20"/>
              </w:rPr>
            </w:pPr>
            <w:r w:rsidRPr="005B6F2F">
              <w:rPr>
                <w:color w:val="000000"/>
                <w:sz w:val="20"/>
                <w:szCs w:val="20"/>
              </w:rPr>
              <w:t>0.6408</w:t>
            </w:r>
          </w:p>
        </w:tc>
      </w:tr>
      <w:tr w:rsidR="00A06940" w:rsidRPr="00A06940" w14:paraId="7BA2BDBC" w14:textId="77777777" w:rsidTr="005B6F2F">
        <w:trPr>
          <w:trHeight w:val="290"/>
        </w:trPr>
        <w:tc>
          <w:tcPr>
            <w:tcW w:w="2122" w:type="dxa"/>
            <w:tcBorders>
              <w:top w:val="nil"/>
              <w:left w:val="single" w:sz="4" w:space="0" w:color="auto"/>
              <w:bottom w:val="single" w:sz="4" w:space="0" w:color="auto"/>
              <w:right w:val="single" w:sz="4" w:space="0" w:color="auto"/>
            </w:tcBorders>
            <w:noWrap/>
            <w:vAlign w:val="bottom"/>
            <w:hideMark/>
          </w:tcPr>
          <w:p w14:paraId="6DD0F7B2" w14:textId="77777777" w:rsidR="005B6F2F" w:rsidRPr="005B6F2F" w:rsidRDefault="005B6F2F" w:rsidP="005B6F2F">
            <w:pPr>
              <w:rPr>
                <w:b/>
                <w:bCs/>
                <w:color w:val="000000"/>
                <w:sz w:val="20"/>
                <w:szCs w:val="20"/>
              </w:rPr>
            </w:pPr>
            <w:r w:rsidRPr="005B6F2F">
              <w:rPr>
                <w:b/>
                <w:bCs/>
                <w:color w:val="000000"/>
                <w:sz w:val="20"/>
                <w:szCs w:val="20"/>
              </w:rPr>
              <w:t>Naive Bayes</w:t>
            </w:r>
          </w:p>
        </w:tc>
        <w:tc>
          <w:tcPr>
            <w:tcW w:w="1134" w:type="dxa"/>
            <w:tcBorders>
              <w:top w:val="nil"/>
              <w:left w:val="nil"/>
              <w:bottom w:val="single" w:sz="4" w:space="0" w:color="auto"/>
              <w:right w:val="single" w:sz="4" w:space="0" w:color="auto"/>
            </w:tcBorders>
            <w:noWrap/>
            <w:vAlign w:val="bottom"/>
            <w:hideMark/>
          </w:tcPr>
          <w:p w14:paraId="04BB69D2" w14:textId="77777777" w:rsidR="005B6F2F" w:rsidRPr="005B6F2F" w:rsidRDefault="005B6F2F" w:rsidP="005B6F2F">
            <w:pPr>
              <w:jc w:val="right"/>
              <w:rPr>
                <w:color w:val="000000"/>
                <w:sz w:val="20"/>
                <w:szCs w:val="20"/>
              </w:rPr>
            </w:pPr>
            <w:r w:rsidRPr="005B6F2F">
              <w:rPr>
                <w:color w:val="000000"/>
                <w:sz w:val="20"/>
                <w:szCs w:val="20"/>
              </w:rPr>
              <w:t>0.8261</w:t>
            </w:r>
          </w:p>
        </w:tc>
        <w:tc>
          <w:tcPr>
            <w:tcW w:w="992" w:type="dxa"/>
            <w:tcBorders>
              <w:top w:val="nil"/>
              <w:left w:val="nil"/>
              <w:bottom w:val="single" w:sz="4" w:space="0" w:color="auto"/>
              <w:right w:val="single" w:sz="4" w:space="0" w:color="auto"/>
            </w:tcBorders>
            <w:noWrap/>
            <w:vAlign w:val="bottom"/>
            <w:hideMark/>
          </w:tcPr>
          <w:p w14:paraId="24D73E09" w14:textId="77777777" w:rsidR="005B6F2F" w:rsidRPr="005B6F2F" w:rsidRDefault="005B6F2F" w:rsidP="005B6F2F">
            <w:pPr>
              <w:jc w:val="right"/>
              <w:rPr>
                <w:color w:val="000000"/>
                <w:sz w:val="20"/>
                <w:szCs w:val="20"/>
              </w:rPr>
            </w:pPr>
            <w:r w:rsidRPr="005B6F2F">
              <w:rPr>
                <w:color w:val="000000"/>
                <w:sz w:val="20"/>
                <w:szCs w:val="20"/>
              </w:rPr>
              <w:t>0.8858</w:t>
            </w:r>
          </w:p>
        </w:tc>
        <w:tc>
          <w:tcPr>
            <w:tcW w:w="1047" w:type="dxa"/>
            <w:tcBorders>
              <w:top w:val="nil"/>
              <w:left w:val="nil"/>
              <w:bottom w:val="single" w:sz="4" w:space="0" w:color="auto"/>
              <w:right w:val="single" w:sz="4" w:space="0" w:color="auto"/>
            </w:tcBorders>
            <w:noWrap/>
            <w:vAlign w:val="bottom"/>
            <w:hideMark/>
          </w:tcPr>
          <w:p w14:paraId="7073A134" w14:textId="77777777" w:rsidR="005B6F2F" w:rsidRPr="005B6F2F" w:rsidRDefault="005B6F2F" w:rsidP="005B6F2F">
            <w:pPr>
              <w:jc w:val="right"/>
              <w:rPr>
                <w:color w:val="000000"/>
                <w:sz w:val="20"/>
                <w:szCs w:val="20"/>
              </w:rPr>
            </w:pPr>
            <w:r w:rsidRPr="005B6F2F">
              <w:rPr>
                <w:color w:val="000000"/>
                <w:sz w:val="20"/>
                <w:szCs w:val="20"/>
              </w:rPr>
              <w:t>0.8259</w:t>
            </w:r>
          </w:p>
        </w:tc>
        <w:tc>
          <w:tcPr>
            <w:tcW w:w="937" w:type="dxa"/>
            <w:tcBorders>
              <w:top w:val="nil"/>
              <w:left w:val="nil"/>
              <w:bottom w:val="single" w:sz="4" w:space="0" w:color="auto"/>
              <w:right w:val="single" w:sz="4" w:space="0" w:color="auto"/>
            </w:tcBorders>
            <w:noWrap/>
            <w:vAlign w:val="bottom"/>
            <w:hideMark/>
          </w:tcPr>
          <w:p w14:paraId="1EFC421A" w14:textId="77777777" w:rsidR="005B6F2F" w:rsidRPr="005B6F2F" w:rsidRDefault="005B6F2F" w:rsidP="005B6F2F">
            <w:pPr>
              <w:jc w:val="right"/>
              <w:rPr>
                <w:color w:val="000000"/>
                <w:sz w:val="20"/>
                <w:szCs w:val="20"/>
              </w:rPr>
            </w:pPr>
            <w:r w:rsidRPr="005B6F2F">
              <w:rPr>
                <w:color w:val="000000"/>
                <w:sz w:val="20"/>
                <w:szCs w:val="20"/>
              </w:rPr>
              <w:t>0.8261</w:t>
            </w:r>
          </w:p>
        </w:tc>
        <w:tc>
          <w:tcPr>
            <w:tcW w:w="851" w:type="dxa"/>
            <w:tcBorders>
              <w:top w:val="nil"/>
              <w:left w:val="nil"/>
              <w:bottom w:val="single" w:sz="4" w:space="0" w:color="auto"/>
              <w:right w:val="single" w:sz="4" w:space="0" w:color="auto"/>
            </w:tcBorders>
            <w:noWrap/>
            <w:vAlign w:val="bottom"/>
            <w:hideMark/>
          </w:tcPr>
          <w:p w14:paraId="4E809CD0" w14:textId="77777777" w:rsidR="005B6F2F" w:rsidRPr="005B6F2F" w:rsidRDefault="005B6F2F" w:rsidP="005B6F2F">
            <w:pPr>
              <w:jc w:val="right"/>
              <w:rPr>
                <w:color w:val="000000"/>
                <w:sz w:val="20"/>
                <w:szCs w:val="20"/>
              </w:rPr>
            </w:pPr>
            <w:r w:rsidRPr="005B6F2F">
              <w:rPr>
                <w:color w:val="000000"/>
                <w:sz w:val="20"/>
                <w:szCs w:val="20"/>
              </w:rPr>
              <w:t>0.8259</w:t>
            </w:r>
          </w:p>
        </w:tc>
        <w:tc>
          <w:tcPr>
            <w:tcW w:w="709" w:type="dxa"/>
            <w:tcBorders>
              <w:top w:val="nil"/>
              <w:left w:val="nil"/>
              <w:bottom w:val="single" w:sz="4" w:space="0" w:color="auto"/>
              <w:right w:val="single" w:sz="4" w:space="0" w:color="auto"/>
            </w:tcBorders>
            <w:noWrap/>
            <w:vAlign w:val="bottom"/>
            <w:hideMark/>
          </w:tcPr>
          <w:p w14:paraId="370CA856" w14:textId="77777777" w:rsidR="005B6F2F" w:rsidRPr="005B6F2F" w:rsidRDefault="005B6F2F" w:rsidP="005B6F2F">
            <w:pPr>
              <w:jc w:val="right"/>
              <w:rPr>
                <w:color w:val="000000"/>
                <w:sz w:val="20"/>
                <w:szCs w:val="20"/>
              </w:rPr>
            </w:pPr>
            <w:r w:rsidRPr="005B6F2F">
              <w:rPr>
                <w:color w:val="000000"/>
                <w:sz w:val="20"/>
                <w:szCs w:val="20"/>
              </w:rPr>
              <w:t>0.6478</w:t>
            </w:r>
          </w:p>
        </w:tc>
      </w:tr>
      <w:tr w:rsidR="00A06940" w:rsidRPr="00A06940" w14:paraId="41725651" w14:textId="77777777" w:rsidTr="005B6F2F">
        <w:trPr>
          <w:trHeight w:val="290"/>
        </w:trPr>
        <w:tc>
          <w:tcPr>
            <w:tcW w:w="2122" w:type="dxa"/>
            <w:tcBorders>
              <w:top w:val="nil"/>
              <w:left w:val="single" w:sz="4" w:space="0" w:color="auto"/>
              <w:bottom w:val="single" w:sz="4" w:space="0" w:color="auto"/>
              <w:right w:val="single" w:sz="4" w:space="0" w:color="auto"/>
            </w:tcBorders>
            <w:noWrap/>
            <w:vAlign w:val="bottom"/>
            <w:hideMark/>
          </w:tcPr>
          <w:p w14:paraId="2D55D4FA" w14:textId="77777777" w:rsidR="005B6F2F" w:rsidRPr="005B6F2F" w:rsidRDefault="005B6F2F" w:rsidP="005B6F2F">
            <w:pPr>
              <w:rPr>
                <w:b/>
                <w:bCs/>
                <w:color w:val="000000"/>
                <w:sz w:val="20"/>
                <w:szCs w:val="20"/>
              </w:rPr>
            </w:pPr>
            <w:r w:rsidRPr="005B6F2F">
              <w:rPr>
                <w:b/>
                <w:bCs/>
                <w:color w:val="000000"/>
                <w:sz w:val="20"/>
                <w:szCs w:val="20"/>
              </w:rPr>
              <w:t>Random Forest (Ensemble)</w:t>
            </w:r>
          </w:p>
        </w:tc>
        <w:tc>
          <w:tcPr>
            <w:tcW w:w="1134" w:type="dxa"/>
            <w:tcBorders>
              <w:top w:val="nil"/>
              <w:left w:val="nil"/>
              <w:bottom w:val="single" w:sz="4" w:space="0" w:color="auto"/>
              <w:right w:val="single" w:sz="4" w:space="0" w:color="auto"/>
            </w:tcBorders>
            <w:noWrap/>
            <w:vAlign w:val="bottom"/>
            <w:hideMark/>
          </w:tcPr>
          <w:p w14:paraId="50D84214" w14:textId="77777777" w:rsidR="005B6F2F" w:rsidRPr="005B6F2F" w:rsidRDefault="005B6F2F" w:rsidP="005B6F2F">
            <w:pPr>
              <w:jc w:val="right"/>
              <w:rPr>
                <w:color w:val="000000"/>
                <w:sz w:val="20"/>
                <w:szCs w:val="20"/>
              </w:rPr>
            </w:pPr>
            <w:r w:rsidRPr="005B6F2F">
              <w:rPr>
                <w:color w:val="000000"/>
                <w:sz w:val="20"/>
                <w:szCs w:val="20"/>
              </w:rPr>
              <w:t>0.8391</w:t>
            </w:r>
          </w:p>
        </w:tc>
        <w:tc>
          <w:tcPr>
            <w:tcW w:w="992" w:type="dxa"/>
            <w:tcBorders>
              <w:top w:val="nil"/>
              <w:left w:val="nil"/>
              <w:bottom w:val="single" w:sz="4" w:space="0" w:color="auto"/>
              <w:right w:val="single" w:sz="4" w:space="0" w:color="auto"/>
            </w:tcBorders>
            <w:noWrap/>
            <w:vAlign w:val="bottom"/>
            <w:hideMark/>
          </w:tcPr>
          <w:p w14:paraId="136BC924" w14:textId="77777777" w:rsidR="005B6F2F" w:rsidRPr="005B6F2F" w:rsidRDefault="005B6F2F" w:rsidP="005B6F2F">
            <w:pPr>
              <w:jc w:val="right"/>
              <w:rPr>
                <w:color w:val="000000"/>
                <w:sz w:val="20"/>
                <w:szCs w:val="20"/>
              </w:rPr>
            </w:pPr>
            <w:r w:rsidRPr="005B6F2F">
              <w:rPr>
                <w:color w:val="000000"/>
                <w:sz w:val="20"/>
                <w:szCs w:val="20"/>
              </w:rPr>
              <w:t>0.9217</w:t>
            </w:r>
          </w:p>
        </w:tc>
        <w:tc>
          <w:tcPr>
            <w:tcW w:w="1047" w:type="dxa"/>
            <w:tcBorders>
              <w:top w:val="nil"/>
              <w:left w:val="nil"/>
              <w:bottom w:val="single" w:sz="4" w:space="0" w:color="auto"/>
              <w:right w:val="single" w:sz="4" w:space="0" w:color="auto"/>
            </w:tcBorders>
            <w:noWrap/>
            <w:vAlign w:val="bottom"/>
            <w:hideMark/>
          </w:tcPr>
          <w:p w14:paraId="291035AF" w14:textId="77777777" w:rsidR="005B6F2F" w:rsidRPr="005B6F2F" w:rsidRDefault="005B6F2F" w:rsidP="005B6F2F">
            <w:pPr>
              <w:jc w:val="right"/>
              <w:rPr>
                <w:color w:val="000000"/>
                <w:sz w:val="20"/>
                <w:szCs w:val="20"/>
              </w:rPr>
            </w:pPr>
            <w:r w:rsidRPr="005B6F2F">
              <w:rPr>
                <w:color w:val="000000"/>
                <w:sz w:val="20"/>
                <w:szCs w:val="20"/>
              </w:rPr>
              <w:t>0.8394</w:t>
            </w:r>
          </w:p>
        </w:tc>
        <w:tc>
          <w:tcPr>
            <w:tcW w:w="937" w:type="dxa"/>
            <w:tcBorders>
              <w:top w:val="nil"/>
              <w:left w:val="nil"/>
              <w:bottom w:val="single" w:sz="4" w:space="0" w:color="auto"/>
              <w:right w:val="single" w:sz="4" w:space="0" w:color="auto"/>
            </w:tcBorders>
            <w:noWrap/>
            <w:vAlign w:val="bottom"/>
            <w:hideMark/>
          </w:tcPr>
          <w:p w14:paraId="6DE8389D" w14:textId="77777777" w:rsidR="005B6F2F" w:rsidRPr="005B6F2F" w:rsidRDefault="005B6F2F" w:rsidP="005B6F2F">
            <w:pPr>
              <w:jc w:val="right"/>
              <w:rPr>
                <w:color w:val="000000"/>
                <w:sz w:val="20"/>
                <w:szCs w:val="20"/>
              </w:rPr>
            </w:pPr>
            <w:r w:rsidRPr="005B6F2F">
              <w:rPr>
                <w:color w:val="000000"/>
                <w:sz w:val="20"/>
                <w:szCs w:val="20"/>
              </w:rPr>
              <w:t>0.8391</w:t>
            </w:r>
          </w:p>
        </w:tc>
        <w:tc>
          <w:tcPr>
            <w:tcW w:w="851" w:type="dxa"/>
            <w:tcBorders>
              <w:top w:val="nil"/>
              <w:left w:val="nil"/>
              <w:bottom w:val="single" w:sz="4" w:space="0" w:color="auto"/>
              <w:right w:val="single" w:sz="4" w:space="0" w:color="auto"/>
            </w:tcBorders>
            <w:noWrap/>
            <w:vAlign w:val="bottom"/>
            <w:hideMark/>
          </w:tcPr>
          <w:p w14:paraId="00D0C82A" w14:textId="77777777" w:rsidR="005B6F2F" w:rsidRPr="005B6F2F" w:rsidRDefault="005B6F2F" w:rsidP="005B6F2F">
            <w:pPr>
              <w:jc w:val="right"/>
              <w:rPr>
                <w:color w:val="000000"/>
                <w:sz w:val="20"/>
                <w:szCs w:val="20"/>
              </w:rPr>
            </w:pPr>
            <w:r w:rsidRPr="005B6F2F">
              <w:rPr>
                <w:color w:val="000000"/>
                <w:sz w:val="20"/>
                <w:szCs w:val="20"/>
              </w:rPr>
              <w:t>0.8385</w:t>
            </w:r>
          </w:p>
        </w:tc>
        <w:tc>
          <w:tcPr>
            <w:tcW w:w="709" w:type="dxa"/>
            <w:tcBorders>
              <w:top w:val="nil"/>
              <w:left w:val="nil"/>
              <w:bottom w:val="single" w:sz="4" w:space="0" w:color="auto"/>
              <w:right w:val="single" w:sz="4" w:space="0" w:color="auto"/>
            </w:tcBorders>
            <w:noWrap/>
            <w:vAlign w:val="bottom"/>
            <w:hideMark/>
          </w:tcPr>
          <w:p w14:paraId="649BA0BD" w14:textId="77777777" w:rsidR="005B6F2F" w:rsidRPr="005B6F2F" w:rsidRDefault="005B6F2F" w:rsidP="005B6F2F">
            <w:pPr>
              <w:jc w:val="right"/>
              <w:rPr>
                <w:color w:val="000000"/>
                <w:sz w:val="20"/>
                <w:szCs w:val="20"/>
              </w:rPr>
            </w:pPr>
            <w:r w:rsidRPr="005B6F2F">
              <w:rPr>
                <w:color w:val="000000"/>
                <w:sz w:val="20"/>
                <w:szCs w:val="20"/>
              </w:rPr>
              <w:t>0.6739</w:t>
            </w:r>
          </w:p>
        </w:tc>
      </w:tr>
      <w:tr w:rsidR="009E5C88" w:rsidRPr="00A06940" w14:paraId="73E0D1AC" w14:textId="77777777" w:rsidTr="005B6F2F">
        <w:trPr>
          <w:trHeight w:val="290"/>
        </w:trPr>
        <w:tc>
          <w:tcPr>
            <w:tcW w:w="2122" w:type="dxa"/>
            <w:tcBorders>
              <w:top w:val="nil"/>
              <w:left w:val="single" w:sz="4" w:space="0" w:color="auto"/>
              <w:bottom w:val="single" w:sz="4" w:space="0" w:color="auto"/>
              <w:right w:val="single" w:sz="4" w:space="0" w:color="auto"/>
            </w:tcBorders>
            <w:noWrap/>
            <w:vAlign w:val="bottom"/>
            <w:hideMark/>
          </w:tcPr>
          <w:p w14:paraId="5A6636B1" w14:textId="77777777" w:rsidR="005B6F2F" w:rsidRPr="005B6F2F" w:rsidRDefault="005B6F2F" w:rsidP="005B6F2F">
            <w:pPr>
              <w:rPr>
                <w:b/>
                <w:bCs/>
                <w:color w:val="000000"/>
                <w:sz w:val="20"/>
                <w:szCs w:val="20"/>
              </w:rPr>
            </w:pPr>
            <w:proofErr w:type="spellStart"/>
            <w:r w:rsidRPr="005B6F2F">
              <w:rPr>
                <w:b/>
                <w:bCs/>
                <w:color w:val="000000"/>
                <w:sz w:val="20"/>
                <w:szCs w:val="20"/>
              </w:rPr>
              <w:t>XGBoost</w:t>
            </w:r>
            <w:proofErr w:type="spellEnd"/>
            <w:r w:rsidRPr="005B6F2F">
              <w:rPr>
                <w:b/>
                <w:bCs/>
                <w:color w:val="000000"/>
                <w:sz w:val="20"/>
                <w:szCs w:val="20"/>
              </w:rPr>
              <w:t xml:space="preserve"> (Ensemble)</w:t>
            </w:r>
          </w:p>
        </w:tc>
        <w:tc>
          <w:tcPr>
            <w:tcW w:w="1134" w:type="dxa"/>
            <w:tcBorders>
              <w:top w:val="nil"/>
              <w:left w:val="nil"/>
              <w:bottom w:val="single" w:sz="4" w:space="0" w:color="auto"/>
              <w:right w:val="single" w:sz="4" w:space="0" w:color="auto"/>
            </w:tcBorders>
            <w:noWrap/>
            <w:vAlign w:val="bottom"/>
            <w:hideMark/>
          </w:tcPr>
          <w:p w14:paraId="1E4D1944" w14:textId="77777777" w:rsidR="005B6F2F" w:rsidRPr="005B6F2F" w:rsidRDefault="005B6F2F" w:rsidP="005B6F2F">
            <w:pPr>
              <w:jc w:val="right"/>
              <w:rPr>
                <w:color w:val="000000"/>
                <w:sz w:val="20"/>
                <w:szCs w:val="20"/>
              </w:rPr>
            </w:pPr>
            <w:r w:rsidRPr="005B6F2F">
              <w:rPr>
                <w:color w:val="000000"/>
                <w:sz w:val="20"/>
                <w:szCs w:val="20"/>
              </w:rPr>
              <w:t>0.8478</w:t>
            </w:r>
          </w:p>
        </w:tc>
        <w:tc>
          <w:tcPr>
            <w:tcW w:w="992" w:type="dxa"/>
            <w:tcBorders>
              <w:top w:val="nil"/>
              <w:left w:val="nil"/>
              <w:bottom w:val="single" w:sz="4" w:space="0" w:color="auto"/>
              <w:right w:val="single" w:sz="4" w:space="0" w:color="auto"/>
            </w:tcBorders>
            <w:noWrap/>
            <w:vAlign w:val="bottom"/>
            <w:hideMark/>
          </w:tcPr>
          <w:p w14:paraId="0ECF0DF0" w14:textId="77777777" w:rsidR="005B6F2F" w:rsidRPr="005B6F2F" w:rsidRDefault="005B6F2F" w:rsidP="005B6F2F">
            <w:pPr>
              <w:jc w:val="right"/>
              <w:rPr>
                <w:color w:val="000000"/>
                <w:sz w:val="20"/>
                <w:szCs w:val="20"/>
              </w:rPr>
            </w:pPr>
            <w:r w:rsidRPr="005B6F2F">
              <w:rPr>
                <w:color w:val="000000"/>
                <w:sz w:val="20"/>
                <w:szCs w:val="20"/>
              </w:rPr>
              <w:t>0.9115</w:t>
            </w:r>
          </w:p>
        </w:tc>
        <w:tc>
          <w:tcPr>
            <w:tcW w:w="1047" w:type="dxa"/>
            <w:tcBorders>
              <w:top w:val="nil"/>
              <w:left w:val="nil"/>
              <w:bottom w:val="single" w:sz="4" w:space="0" w:color="auto"/>
              <w:right w:val="single" w:sz="4" w:space="0" w:color="auto"/>
            </w:tcBorders>
            <w:noWrap/>
            <w:vAlign w:val="bottom"/>
            <w:hideMark/>
          </w:tcPr>
          <w:p w14:paraId="3856678F" w14:textId="77777777" w:rsidR="005B6F2F" w:rsidRPr="005B6F2F" w:rsidRDefault="005B6F2F" w:rsidP="005B6F2F">
            <w:pPr>
              <w:jc w:val="right"/>
              <w:rPr>
                <w:color w:val="000000"/>
                <w:sz w:val="20"/>
                <w:szCs w:val="20"/>
              </w:rPr>
            </w:pPr>
            <w:r w:rsidRPr="005B6F2F">
              <w:rPr>
                <w:color w:val="000000"/>
                <w:sz w:val="20"/>
                <w:szCs w:val="20"/>
              </w:rPr>
              <w:t>0.8487</w:t>
            </w:r>
          </w:p>
        </w:tc>
        <w:tc>
          <w:tcPr>
            <w:tcW w:w="937" w:type="dxa"/>
            <w:tcBorders>
              <w:top w:val="nil"/>
              <w:left w:val="nil"/>
              <w:bottom w:val="single" w:sz="4" w:space="0" w:color="auto"/>
              <w:right w:val="single" w:sz="4" w:space="0" w:color="auto"/>
            </w:tcBorders>
            <w:noWrap/>
            <w:vAlign w:val="bottom"/>
            <w:hideMark/>
          </w:tcPr>
          <w:p w14:paraId="65CFBBB4" w14:textId="77777777" w:rsidR="005B6F2F" w:rsidRPr="005B6F2F" w:rsidRDefault="005B6F2F" w:rsidP="005B6F2F">
            <w:pPr>
              <w:jc w:val="right"/>
              <w:rPr>
                <w:color w:val="000000"/>
                <w:sz w:val="20"/>
                <w:szCs w:val="20"/>
              </w:rPr>
            </w:pPr>
            <w:r w:rsidRPr="005B6F2F">
              <w:rPr>
                <w:color w:val="000000"/>
                <w:sz w:val="20"/>
                <w:szCs w:val="20"/>
              </w:rPr>
              <w:t>0.8478</w:t>
            </w:r>
          </w:p>
        </w:tc>
        <w:tc>
          <w:tcPr>
            <w:tcW w:w="851" w:type="dxa"/>
            <w:tcBorders>
              <w:top w:val="nil"/>
              <w:left w:val="nil"/>
              <w:bottom w:val="single" w:sz="4" w:space="0" w:color="auto"/>
              <w:right w:val="single" w:sz="4" w:space="0" w:color="auto"/>
            </w:tcBorders>
            <w:noWrap/>
            <w:vAlign w:val="bottom"/>
            <w:hideMark/>
          </w:tcPr>
          <w:p w14:paraId="6D60D1AA" w14:textId="77777777" w:rsidR="005B6F2F" w:rsidRPr="005B6F2F" w:rsidRDefault="005B6F2F" w:rsidP="005B6F2F">
            <w:pPr>
              <w:jc w:val="right"/>
              <w:rPr>
                <w:color w:val="000000"/>
                <w:sz w:val="20"/>
                <w:szCs w:val="20"/>
              </w:rPr>
            </w:pPr>
            <w:r w:rsidRPr="005B6F2F">
              <w:rPr>
                <w:color w:val="000000"/>
                <w:sz w:val="20"/>
                <w:szCs w:val="20"/>
              </w:rPr>
              <w:t>0.847</w:t>
            </w:r>
          </w:p>
        </w:tc>
        <w:tc>
          <w:tcPr>
            <w:tcW w:w="709" w:type="dxa"/>
            <w:tcBorders>
              <w:top w:val="nil"/>
              <w:left w:val="nil"/>
              <w:bottom w:val="single" w:sz="4" w:space="0" w:color="auto"/>
              <w:right w:val="single" w:sz="4" w:space="0" w:color="auto"/>
            </w:tcBorders>
            <w:noWrap/>
            <w:vAlign w:val="bottom"/>
            <w:hideMark/>
          </w:tcPr>
          <w:p w14:paraId="36584877" w14:textId="77777777" w:rsidR="005B6F2F" w:rsidRPr="005B6F2F" w:rsidRDefault="005B6F2F" w:rsidP="005B6F2F">
            <w:pPr>
              <w:jc w:val="right"/>
              <w:rPr>
                <w:color w:val="000000"/>
                <w:sz w:val="20"/>
                <w:szCs w:val="20"/>
              </w:rPr>
            </w:pPr>
            <w:r w:rsidRPr="005B6F2F">
              <w:rPr>
                <w:color w:val="000000"/>
                <w:sz w:val="20"/>
                <w:szCs w:val="20"/>
              </w:rPr>
              <w:t>0.6919</w:t>
            </w:r>
          </w:p>
        </w:tc>
      </w:tr>
    </w:tbl>
    <w:p w14:paraId="4CB7243B" w14:textId="77777777" w:rsidR="00AD0D35" w:rsidRDefault="00AD0D35" w:rsidP="00AD0D35"/>
    <w:p w14:paraId="4836DF2C" w14:textId="77777777" w:rsidR="00AD0D35" w:rsidRDefault="00AD0D35" w:rsidP="00AD0D35"/>
    <w:p w14:paraId="14D5ED17" w14:textId="77777777" w:rsidR="005B6F2F" w:rsidRDefault="005B6F2F" w:rsidP="00AD0D35"/>
    <w:p w14:paraId="77975F18" w14:textId="77777777" w:rsidR="005B6F2F" w:rsidRDefault="005B6F2F" w:rsidP="00AD0D35"/>
    <w:p w14:paraId="6F7BF634" w14:textId="77777777" w:rsidR="005B6F2F" w:rsidRDefault="005B6F2F" w:rsidP="00AD0D35"/>
    <w:p w14:paraId="2D35B614" w14:textId="77777777" w:rsidR="009E5C88" w:rsidRDefault="009E5C88" w:rsidP="005B6F2F"/>
    <w:p w14:paraId="1CEBB8FD" w14:textId="77777777" w:rsidR="009E5C88" w:rsidRDefault="009E5C88" w:rsidP="005B6F2F"/>
    <w:p w14:paraId="0686C84F" w14:textId="77777777" w:rsidR="009E5C88" w:rsidRDefault="009E5C88" w:rsidP="005B6F2F"/>
    <w:p w14:paraId="71B83139" w14:textId="77777777" w:rsidR="009E5C88" w:rsidRDefault="009E5C88" w:rsidP="005B6F2F"/>
    <w:p w14:paraId="777E6C15" w14:textId="77777777" w:rsidR="009E5C88" w:rsidRDefault="009E5C88" w:rsidP="005B6F2F"/>
    <w:p w14:paraId="0DD544C1" w14:textId="77777777" w:rsidR="009E5C88" w:rsidRDefault="009E5C88" w:rsidP="005B6F2F"/>
    <w:p w14:paraId="3858FAD1" w14:textId="77777777" w:rsidR="00A06940" w:rsidRDefault="00A06940" w:rsidP="005B6F2F">
      <w:pPr>
        <w:spacing w:after="160" w:line="259" w:lineRule="auto"/>
      </w:pPr>
    </w:p>
    <w:p w14:paraId="79ECBD91" w14:textId="77777777" w:rsidR="00A06940" w:rsidRDefault="00A06940" w:rsidP="005B6F2F">
      <w:pPr>
        <w:spacing w:after="160" w:line="259" w:lineRule="auto"/>
      </w:pPr>
    </w:p>
    <w:p w14:paraId="21BAD88B" w14:textId="77777777" w:rsidR="00A06940" w:rsidRDefault="00A06940" w:rsidP="005B6F2F">
      <w:pPr>
        <w:spacing w:after="160" w:line="259" w:lineRule="auto"/>
      </w:pPr>
    </w:p>
    <w:p w14:paraId="2F151C73" w14:textId="44D53113" w:rsidR="009E5C88" w:rsidRDefault="00AD0D35" w:rsidP="005B6F2F">
      <w:pPr>
        <w:spacing w:after="160" w:line="259" w:lineRule="auto"/>
        <w:rPr>
          <w:b/>
          <w:bCs/>
        </w:rPr>
      </w:pPr>
      <w:r w:rsidRPr="00A06940">
        <w:rPr>
          <w:b/>
          <w:bCs/>
        </w:rPr>
        <w:t xml:space="preserve">Observations on model performance </w:t>
      </w:r>
    </w:p>
    <w:p w14:paraId="44AB4441" w14:textId="77777777" w:rsidR="00A06940" w:rsidRDefault="00A06940" w:rsidP="005B6F2F">
      <w:pPr>
        <w:spacing w:after="160" w:line="259" w:lineRule="auto"/>
      </w:pPr>
    </w:p>
    <w:tbl>
      <w:tblPr>
        <w:tblStyle w:val="TableGrid"/>
        <w:tblW w:w="9067" w:type="dxa"/>
        <w:tblLook w:val="04A0" w:firstRow="1" w:lastRow="0" w:firstColumn="1" w:lastColumn="0" w:noHBand="0" w:noVBand="1"/>
      </w:tblPr>
      <w:tblGrid>
        <w:gridCol w:w="3256"/>
        <w:gridCol w:w="5811"/>
      </w:tblGrid>
      <w:tr w:rsidR="009E5C88" w:rsidRPr="00A06940" w14:paraId="64129105" w14:textId="77777777" w:rsidTr="00A06940">
        <w:tc>
          <w:tcPr>
            <w:tcW w:w="3256" w:type="dxa"/>
          </w:tcPr>
          <w:p w14:paraId="2D0CE889" w14:textId="2790D79E" w:rsidR="009E5C88" w:rsidRPr="00A06940" w:rsidRDefault="009E5C88" w:rsidP="009E5C88">
            <w:pPr>
              <w:spacing w:after="160" w:line="259" w:lineRule="auto"/>
              <w:rPr>
                <w:sz w:val="20"/>
                <w:szCs w:val="20"/>
              </w:rPr>
            </w:pPr>
            <w:r w:rsidRPr="005B6F2F">
              <w:rPr>
                <w:b/>
                <w:bCs/>
                <w:sz w:val="20"/>
                <w:szCs w:val="20"/>
              </w:rPr>
              <w:t xml:space="preserve">ML Model Name </w:t>
            </w:r>
          </w:p>
        </w:tc>
        <w:tc>
          <w:tcPr>
            <w:tcW w:w="5811" w:type="dxa"/>
          </w:tcPr>
          <w:p w14:paraId="63418830" w14:textId="06EC7A48" w:rsidR="009E5C88" w:rsidRPr="00A06940" w:rsidRDefault="009E5C88" w:rsidP="009E5C88">
            <w:pPr>
              <w:spacing w:after="160" w:line="259" w:lineRule="auto"/>
              <w:rPr>
                <w:sz w:val="20"/>
                <w:szCs w:val="20"/>
              </w:rPr>
            </w:pPr>
            <w:r w:rsidRPr="005B6F2F">
              <w:rPr>
                <w:b/>
                <w:bCs/>
                <w:sz w:val="20"/>
                <w:szCs w:val="20"/>
              </w:rPr>
              <w:t xml:space="preserve">Observation about model performance </w:t>
            </w:r>
          </w:p>
        </w:tc>
      </w:tr>
      <w:tr w:rsidR="009E5C88" w:rsidRPr="00A06940" w14:paraId="2976547D" w14:textId="77777777" w:rsidTr="00A06940">
        <w:tc>
          <w:tcPr>
            <w:tcW w:w="3256" w:type="dxa"/>
          </w:tcPr>
          <w:p w14:paraId="37526920" w14:textId="189D7D1B" w:rsidR="009E5C88" w:rsidRPr="00A06940" w:rsidRDefault="009E5C88" w:rsidP="009E5C88">
            <w:pPr>
              <w:spacing w:after="160" w:line="259" w:lineRule="auto"/>
              <w:rPr>
                <w:sz w:val="20"/>
                <w:szCs w:val="20"/>
              </w:rPr>
            </w:pPr>
            <w:r w:rsidRPr="005B6F2F">
              <w:rPr>
                <w:b/>
                <w:bCs/>
                <w:sz w:val="20"/>
                <w:szCs w:val="20"/>
              </w:rPr>
              <w:t xml:space="preserve">Logistic Regression </w:t>
            </w:r>
            <w:r w:rsidRPr="00A06940">
              <w:rPr>
                <w:b/>
                <w:bCs/>
                <w:sz w:val="20"/>
                <w:szCs w:val="20"/>
              </w:rPr>
              <w:t xml:space="preserve">            </w:t>
            </w:r>
          </w:p>
        </w:tc>
        <w:tc>
          <w:tcPr>
            <w:tcW w:w="5811" w:type="dxa"/>
          </w:tcPr>
          <w:p w14:paraId="6F97B136" w14:textId="11E48153" w:rsidR="009E5C88" w:rsidRPr="00A06940" w:rsidRDefault="00A06940" w:rsidP="009E5C88">
            <w:pPr>
              <w:spacing w:after="160" w:line="259" w:lineRule="auto"/>
              <w:rPr>
                <w:sz w:val="20"/>
                <w:szCs w:val="20"/>
              </w:rPr>
            </w:pPr>
            <w:r w:rsidRPr="00A06940">
              <w:rPr>
                <w:sz w:val="20"/>
                <w:szCs w:val="20"/>
              </w:rPr>
              <w:t>Good baseline with balanced performance; AUC is strong (0.9034) showing good class separation, but overall accuracy/MCC are lower than ensemble models</w:t>
            </w:r>
          </w:p>
        </w:tc>
      </w:tr>
      <w:tr w:rsidR="009E5C88" w:rsidRPr="00A06940" w14:paraId="34A16164" w14:textId="77777777" w:rsidTr="00A06940">
        <w:tc>
          <w:tcPr>
            <w:tcW w:w="3256" w:type="dxa"/>
          </w:tcPr>
          <w:p w14:paraId="3B93FA3B" w14:textId="71BC6592" w:rsidR="009E5C88" w:rsidRPr="00A06940" w:rsidRDefault="009E5C88" w:rsidP="009E5C88">
            <w:pPr>
              <w:spacing w:after="160" w:line="259" w:lineRule="auto"/>
              <w:rPr>
                <w:sz w:val="20"/>
                <w:szCs w:val="20"/>
              </w:rPr>
            </w:pPr>
            <w:r w:rsidRPr="005B6F2F">
              <w:rPr>
                <w:b/>
                <w:bCs/>
                <w:sz w:val="20"/>
                <w:szCs w:val="20"/>
              </w:rPr>
              <w:t xml:space="preserve">Decision Tree </w:t>
            </w:r>
          </w:p>
        </w:tc>
        <w:tc>
          <w:tcPr>
            <w:tcW w:w="5811" w:type="dxa"/>
          </w:tcPr>
          <w:p w14:paraId="36F37377" w14:textId="416C0CB2" w:rsidR="009E5C88" w:rsidRPr="00A06940" w:rsidRDefault="00A06940" w:rsidP="009E5C88">
            <w:pPr>
              <w:spacing w:after="160" w:line="259" w:lineRule="auto"/>
              <w:rPr>
                <w:sz w:val="20"/>
                <w:szCs w:val="20"/>
              </w:rPr>
            </w:pPr>
            <w:r w:rsidRPr="00A06940">
              <w:rPr>
                <w:sz w:val="20"/>
                <w:szCs w:val="20"/>
              </w:rPr>
              <w:t>Performs competitively with decent accuracy (0.8261) but the lowest AUC (0.8669), indicating weaker ranking/separation capability compared to other models</w:t>
            </w:r>
          </w:p>
        </w:tc>
      </w:tr>
      <w:tr w:rsidR="009E5C88" w:rsidRPr="00A06940" w14:paraId="73B175D5" w14:textId="77777777" w:rsidTr="00A06940">
        <w:tc>
          <w:tcPr>
            <w:tcW w:w="3256" w:type="dxa"/>
          </w:tcPr>
          <w:p w14:paraId="3AFDA556" w14:textId="3E5E8B0F" w:rsidR="009E5C88" w:rsidRPr="00A06940" w:rsidRDefault="009E5C88" w:rsidP="009E5C88">
            <w:pPr>
              <w:spacing w:after="160" w:line="259" w:lineRule="auto"/>
              <w:rPr>
                <w:b/>
                <w:bCs/>
                <w:sz w:val="20"/>
                <w:szCs w:val="20"/>
              </w:rPr>
            </w:pPr>
            <w:proofErr w:type="spellStart"/>
            <w:r w:rsidRPr="005B6F2F">
              <w:rPr>
                <w:b/>
                <w:bCs/>
                <w:sz w:val="20"/>
                <w:szCs w:val="20"/>
              </w:rPr>
              <w:t>kNN</w:t>
            </w:r>
            <w:proofErr w:type="spellEnd"/>
            <w:r w:rsidRPr="005B6F2F">
              <w:rPr>
                <w:b/>
                <w:bCs/>
                <w:sz w:val="20"/>
                <w:szCs w:val="20"/>
              </w:rPr>
              <w:t xml:space="preserve"> </w:t>
            </w:r>
          </w:p>
        </w:tc>
        <w:tc>
          <w:tcPr>
            <w:tcW w:w="5811" w:type="dxa"/>
          </w:tcPr>
          <w:p w14:paraId="2FBCA923" w14:textId="1EF601CB" w:rsidR="009E5C88" w:rsidRPr="00A06940" w:rsidRDefault="00A06940" w:rsidP="009E5C88">
            <w:pPr>
              <w:spacing w:after="160" w:line="259" w:lineRule="auto"/>
              <w:rPr>
                <w:sz w:val="20"/>
                <w:szCs w:val="20"/>
              </w:rPr>
            </w:pPr>
            <w:r w:rsidRPr="00A06940">
              <w:rPr>
                <w:sz w:val="20"/>
                <w:szCs w:val="20"/>
              </w:rPr>
              <w:t>Similar to Logistic Regression; performs reasonably after scaling, with improved AUC (0.8889) but slightly lower MCC than Naive Bayes and ensembles</w:t>
            </w:r>
          </w:p>
        </w:tc>
      </w:tr>
      <w:tr w:rsidR="009E5C88" w:rsidRPr="00A06940" w14:paraId="05D34833" w14:textId="77777777" w:rsidTr="00A06940">
        <w:tc>
          <w:tcPr>
            <w:tcW w:w="3256" w:type="dxa"/>
          </w:tcPr>
          <w:p w14:paraId="13143A70" w14:textId="4C099704" w:rsidR="009E5C88" w:rsidRPr="00A06940" w:rsidRDefault="009E5C88" w:rsidP="009E5C88">
            <w:pPr>
              <w:spacing w:after="160" w:line="259" w:lineRule="auto"/>
              <w:rPr>
                <w:b/>
                <w:bCs/>
                <w:sz w:val="20"/>
                <w:szCs w:val="20"/>
              </w:rPr>
            </w:pPr>
            <w:r w:rsidRPr="005B6F2F">
              <w:rPr>
                <w:b/>
                <w:bCs/>
                <w:sz w:val="20"/>
                <w:szCs w:val="20"/>
              </w:rPr>
              <w:t xml:space="preserve">Naive Bayes </w:t>
            </w:r>
          </w:p>
        </w:tc>
        <w:tc>
          <w:tcPr>
            <w:tcW w:w="5811" w:type="dxa"/>
          </w:tcPr>
          <w:p w14:paraId="0A129463" w14:textId="130548CD" w:rsidR="009E5C88" w:rsidRPr="00A06940" w:rsidRDefault="00A06940" w:rsidP="009E5C88">
            <w:pPr>
              <w:spacing w:after="160" w:line="259" w:lineRule="auto"/>
              <w:rPr>
                <w:sz w:val="20"/>
                <w:szCs w:val="20"/>
              </w:rPr>
            </w:pPr>
            <w:r w:rsidRPr="00A06940">
              <w:rPr>
                <w:sz w:val="20"/>
                <w:szCs w:val="20"/>
              </w:rPr>
              <w:t>Slight improvement over Decision Tree in AUC (0.8858) and best MCC among non‑ensemble models (0.6478), indicating stable performance despite simplifying assumptions</w:t>
            </w:r>
          </w:p>
        </w:tc>
      </w:tr>
      <w:tr w:rsidR="009E5C88" w:rsidRPr="00A06940" w14:paraId="76B1572A" w14:textId="77777777" w:rsidTr="00A06940">
        <w:tc>
          <w:tcPr>
            <w:tcW w:w="3256" w:type="dxa"/>
          </w:tcPr>
          <w:p w14:paraId="4113189D" w14:textId="26F342C1" w:rsidR="009E5C88" w:rsidRPr="00A06940" w:rsidRDefault="009E5C88" w:rsidP="009E5C88">
            <w:pPr>
              <w:spacing w:after="160" w:line="259" w:lineRule="auto"/>
              <w:rPr>
                <w:b/>
                <w:bCs/>
                <w:sz w:val="20"/>
                <w:szCs w:val="20"/>
              </w:rPr>
            </w:pPr>
            <w:r w:rsidRPr="005B6F2F">
              <w:rPr>
                <w:b/>
                <w:bCs/>
                <w:sz w:val="20"/>
                <w:szCs w:val="20"/>
              </w:rPr>
              <w:t xml:space="preserve">Random Forest (Ensemble) </w:t>
            </w:r>
          </w:p>
        </w:tc>
        <w:tc>
          <w:tcPr>
            <w:tcW w:w="5811" w:type="dxa"/>
          </w:tcPr>
          <w:p w14:paraId="14A41B20" w14:textId="27003F68" w:rsidR="009E5C88" w:rsidRPr="00A06940" w:rsidRDefault="00A06940" w:rsidP="009E5C88">
            <w:pPr>
              <w:spacing w:after="160" w:line="259" w:lineRule="auto"/>
              <w:rPr>
                <w:sz w:val="20"/>
                <w:szCs w:val="20"/>
              </w:rPr>
            </w:pPr>
            <w:r w:rsidRPr="00A06940">
              <w:rPr>
                <w:sz w:val="20"/>
                <w:szCs w:val="20"/>
              </w:rPr>
              <w:t>Stronger overall than single models; achieves high AUC (0.9217) and higher MCC (0.6739), suggesting better generalization through bagging</w:t>
            </w:r>
          </w:p>
        </w:tc>
      </w:tr>
      <w:tr w:rsidR="009E5C88" w:rsidRPr="00A06940" w14:paraId="4E9044D9" w14:textId="77777777" w:rsidTr="00A06940">
        <w:tc>
          <w:tcPr>
            <w:tcW w:w="3256" w:type="dxa"/>
          </w:tcPr>
          <w:p w14:paraId="3E011BD7" w14:textId="0FAE05C9" w:rsidR="009E5C88" w:rsidRPr="00A06940" w:rsidRDefault="009E5C88" w:rsidP="009E5C88">
            <w:pPr>
              <w:spacing w:after="160" w:line="259" w:lineRule="auto"/>
              <w:rPr>
                <w:b/>
                <w:bCs/>
                <w:sz w:val="20"/>
                <w:szCs w:val="20"/>
              </w:rPr>
            </w:pPr>
            <w:proofErr w:type="spellStart"/>
            <w:r w:rsidRPr="005B6F2F">
              <w:rPr>
                <w:b/>
                <w:bCs/>
                <w:sz w:val="20"/>
                <w:szCs w:val="20"/>
              </w:rPr>
              <w:t>XGBoost</w:t>
            </w:r>
            <w:proofErr w:type="spellEnd"/>
            <w:r w:rsidRPr="005B6F2F">
              <w:rPr>
                <w:b/>
                <w:bCs/>
                <w:sz w:val="20"/>
                <w:szCs w:val="20"/>
              </w:rPr>
              <w:t xml:space="preserve"> (Ensemble) </w:t>
            </w:r>
          </w:p>
        </w:tc>
        <w:tc>
          <w:tcPr>
            <w:tcW w:w="5811" w:type="dxa"/>
          </w:tcPr>
          <w:p w14:paraId="4B95D81A" w14:textId="0F979253" w:rsidR="009E5C88" w:rsidRPr="00A06940" w:rsidRDefault="00A06940" w:rsidP="009E5C88">
            <w:pPr>
              <w:spacing w:after="160" w:line="259" w:lineRule="auto"/>
              <w:rPr>
                <w:sz w:val="20"/>
                <w:szCs w:val="20"/>
              </w:rPr>
            </w:pPr>
            <w:r w:rsidRPr="00A06940">
              <w:rPr>
                <w:sz w:val="20"/>
                <w:szCs w:val="20"/>
              </w:rPr>
              <w:t>Best overall results (highest Accuracy 0.8478 and highest MCC 0.6919); boosting captures feature interactions and non‑linear patterns effectively</w:t>
            </w:r>
          </w:p>
        </w:tc>
      </w:tr>
    </w:tbl>
    <w:p w14:paraId="023AAD72" w14:textId="77777777" w:rsidR="005B6F2F" w:rsidRDefault="005B6F2F" w:rsidP="00AD0D35"/>
    <w:p w14:paraId="06616F29" w14:textId="77777777" w:rsidR="005B6F2F" w:rsidRDefault="005B6F2F" w:rsidP="00AD0D35"/>
    <w:sectPr w:rsidR="005B6F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07849"/>
    <w:multiLevelType w:val="hybridMultilevel"/>
    <w:tmpl w:val="224042D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9020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D35"/>
    <w:rsid w:val="004F35F2"/>
    <w:rsid w:val="005B6F2F"/>
    <w:rsid w:val="009E5C88"/>
    <w:rsid w:val="00A06940"/>
    <w:rsid w:val="00A9274E"/>
    <w:rsid w:val="00AD0D35"/>
    <w:rsid w:val="00C43D5F"/>
    <w:rsid w:val="00CE5AA9"/>
    <w:rsid w:val="00D90236"/>
    <w:rsid w:val="00F74AC5"/>
    <w:rsid w:val="00F75926"/>
    <w:rsid w:val="00FE2D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9AE33"/>
  <w15:chartTrackingRefBased/>
  <w15:docId w15:val="{3AC65521-D320-4364-AE4D-8C7C96579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C88"/>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AD0D35"/>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AD0D35"/>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AD0D35"/>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AD0D35"/>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AD0D35"/>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AD0D35"/>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AD0D35"/>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AD0D35"/>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AD0D35"/>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D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0D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0D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0D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0D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0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D35"/>
    <w:rPr>
      <w:rFonts w:eastAsiaTheme="majorEastAsia" w:cstheme="majorBidi"/>
      <w:color w:val="272727" w:themeColor="text1" w:themeTint="D8"/>
    </w:rPr>
  </w:style>
  <w:style w:type="paragraph" w:styleId="Title">
    <w:name w:val="Title"/>
    <w:basedOn w:val="Normal"/>
    <w:next w:val="Normal"/>
    <w:link w:val="TitleChar"/>
    <w:uiPriority w:val="10"/>
    <w:qFormat/>
    <w:rsid w:val="00AD0D35"/>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AD0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D35"/>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AD0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D35"/>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AD0D35"/>
    <w:rPr>
      <w:i/>
      <w:iCs/>
      <w:color w:val="404040" w:themeColor="text1" w:themeTint="BF"/>
    </w:rPr>
  </w:style>
  <w:style w:type="paragraph" w:styleId="ListParagraph">
    <w:name w:val="List Paragraph"/>
    <w:basedOn w:val="Normal"/>
    <w:uiPriority w:val="34"/>
    <w:qFormat/>
    <w:rsid w:val="00AD0D35"/>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AD0D35"/>
    <w:rPr>
      <w:i/>
      <w:iCs/>
      <w:color w:val="2F5496" w:themeColor="accent1" w:themeShade="BF"/>
    </w:rPr>
  </w:style>
  <w:style w:type="paragraph" w:styleId="IntenseQuote">
    <w:name w:val="Intense Quote"/>
    <w:basedOn w:val="Normal"/>
    <w:next w:val="Normal"/>
    <w:link w:val="IntenseQuoteChar"/>
    <w:uiPriority w:val="30"/>
    <w:qFormat/>
    <w:rsid w:val="00AD0D35"/>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AD0D35"/>
    <w:rPr>
      <w:i/>
      <w:iCs/>
      <w:color w:val="2F5496" w:themeColor="accent1" w:themeShade="BF"/>
    </w:rPr>
  </w:style>
  <w:style w:type="character" w:styleId="IntenseReference">
    <w:name w:val="Intense Reference"/>
    <w:basedOn w:val="DefaultParagraphFont"/>
    <w:uiPriority w:val="32"/>
    <w:qFormat/>
    <w:rsid w:val="00AD0D35"/>
    <w:rPr>
      <w:b/>
      <w:bCs/>
      <w:smallCaps/>
      <w:color w:val="2F5496" w:themeColor="accent1" w:themeShade="BF"/>
      <w:spacing w:val="5"/>
    </w:rPr>
  </w:style>
  <w:style w:type="table" w:styleId="TableGrid">
    <w:name w:val="Table Grid"/>
    <w:basedOn w:val="TableNormal"/>
    <w:uiPriority w:val="39"/>
    <w:rsid w:val="009E5C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2</Pages>
  <Words>418</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Girish Kumar M N</dc:creator>
  <cp:keywords/>
  <dc:description/>
  <cp:lastModifiedBy>Girish Kumar M N</cp:lastModifiedBy>
  <cp:revision>1</cp:revision>
  <cp:lastPrinted>2026-02-14T18:24:00Z</cp:lastPrinted>
  <dcterms:created xsi:type="dcterms:W3CDTF">2026-02-14T17:44:00Z</dcterms:created>
  <dcterms:modified xsi:type="dcterms:W3CDTF">2026-02-14T19:30:00Z</dcterms:modified>
</cp:coreProperties>
</file>