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an AI tool (Claude, by Anthropic) was used to help organise, draft and edit parts of this handbook. The selection of content, the translation decisions, the checking and the final approval were the responsibility of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 In the examples,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and a note such as (Newmark, 1988) gives the source, listed in the References.</w:t>
      </w:r>
    </w:p>
    <w:p>
      <w:pPr>
        <w:pStyle w:val="Heading3"/>
      </w:pPr>
      <w:r>
        <w:t xml:space="preserve">What does a translator actually do?</w:t>
      </w:r>
    </w:p>
    <w:p>
      <w:pPr>
        <w:spacing w:after="170" w:line="330"/>
      </w:pPr>
      <w:r>
        <w:rPr>
          <w:rFonts w:ascii="Calibri" w:cs="Calibri" w:eastAsia="Calibri" w:hAnsi="Calibri"/>
        </w:rPr>
        <w:t xml:space="preserve">A translator does more than replace the words of one language with the words of another. A translator interprets meaning, considers the context and the purpose, and decides how that meaning should be expressed naturally in the other language.</w:t>
      </w:r>
    </w:p>
    <w:p>
      <w:pPr>
        <w:spacing w:after="170" w:line="330"/>
      </w:pPr>
      <w:r>
        <w:rPr>
          <w:rFonts w:ascii="Calibri" w:cs="Calibri" w:eastAsia="Calibri" w:hAnsi="Calibri"/>
        </w:rPr>
        <w:t xml:space="preserve">Consider this sentence from a news report: </w:t>
      </w:r>
      <w:r>
        <w:rPr>
          <w:rFonts w:ascii="Calibri" w:cs="Calibri" w:eastAsia="Calibri" w:hAnsi="Calibri"/>
          <w:i/>
          <w:iCs/>
        </w:rPr>
        <w:t xml:space="preserve">The minister stopped short of ruling out further measures.</w:t>
      </w:r>
      <w:r>
        <w:rPr>
          <w:rFonts w:ascii="Calibri" w:cs="Calibri" w:eastAsia="Calibri" w:hAnsi="Calibri"/>
        </w:rPr>
        <w:t xml:space="preserve"> Translated word for word, it does not say what the English means:</w:t>
      </w:r>
    </w:p>
    <w:p>
      <w:pPr>
        <w:bidi/>
        <w:spacing w:after="200" w:line="320"/>
        <w:ind w:left="567"/>
      </w:pPr>
      <w:r>
        <w:rPr>
          <w:rFonts w:ascii="Arial" w:cs="Arial" w:hAnsi="Arial"/>
          <w:sz w:val="23"/>
          <w:szCs w:val="24"/>
          <w:rtl/>
        </w:rPr>
        <w:t xml:space="preserve">توقّف الوزير قبل استبعاد إجراءات إضافية. ✗</w:t>
      </w:r>
    </w:p>
    <w:p>
      <w:pPr>
        <w:spacing w:after="170" w:line="330"/>
      </w:pPr>
      <w:r>
        <w:rPr>
          <w:rFonts w:ascii="Calibri" w:cs="Calibri" w:eastAsia="Calibri" w:hAnsi="Calibri"/>
        </w:rPr>
        <w:t xml:space="preserve">The translator must first understand what </w:t>
      </w:r>
      <w:r>
        <w:rPr>
          <w:rFonts w:ascii="Calibri" w:cs="Calibri" w:eastAsia="Calibri" w:hAnsi="Calibri"/>
          <w:i/>
          <w:iCs/>
        </w:rPr>
        <w:t xml:space="preserve">stopped short of ruling out</w:t>
      </w:r>
      <w:r>
        <w:rPr>
          <w:rFonts w:ascii="Calibri" w:cs="Calibri" w:eastAsia="Calibri" w:hAnsi="Calibri"/>
        </w:rPr>
        <w:t xml:space="preserve"> means here: the minister did not exclude the possibility of taking further action. A natural Arabic translation is therefore:</w:t>
      </w:r>
    </w:p>
    <w:p>
      <w:pPr>
        <w:bidi/>
        <w:spacing w:after="200" w:line="320"/>
        <w:ind w:left="567"/>
      </w:pPr>
      <w:r>
        <w:rPr>
          <w:rFonts w:ascii="Arial" w:cs="Arial" w:hAnsi="Arial"/>
          <w:sz w:val="23"/>
          <w:szCs w:val="24"/>
          <w:rtl/>
        </w:rPr>
        <w:t xml:space="preserve">لم يستبعد الوزير اتخاذ مزيد من الإجراءات. ✓</w:t>
      </w:r>
    </w:p>
    <w:p>
      <w:pPr>
        <w:spacing w:after="170" w:line="330"/>
      </w:pPr>
      <w:r>
        <w:rPr>
          <w:rFonts w:ascii="Calibri" w:cs="Calibri" w:eastAsia="Calibri" w:hAnsi="Calibri"/>
        </w:rPr>
        <w:t xml:space="preserve">Notice what happened. The translator did not translate the words one by one. They understood the meaning, considered the context, and rebuilt the sentence so that it sounds natural to an Arab reader. That is translation. Everything in this book grows from this idea.</w:t>
      </w:r>
    </w:p>
    <w:p>
      <w:pPr>
        <w:pStyle w:val="Heading3"/>
      </w:pPr>
      <w:r>
        <w:t xml:space="preserve">The four steps of every translation</w:t>
      </w:r>
    </w:p>
    <w:p>
      <w:pPr>
        <w:spacing w:after="170" w:line="330"/>
      </w:pPr>
      <w:r>
        <w:rPr>
          <w:rFonts w:ascii="Calibri" w:cs="Calibri" w:eastAsia="Calibri" w:hAnsi="Calibri"/>
        </w:rPr>
        <w:t xml:space="preserve">Whether you translate a sentence, a letter or a book, the work usually goes through four steps: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spacing w:after="170" w:line="330"/>
      </w:pPr>
      <w:r>
        <w:rPr>
          <w:rFonts w:ascii="Calibri" w:cs="Calibri" w:eastAsia="Calibri" w:hAnsi="Calibri"/>
        </w:rPr>
        <w:t xml:space="preserve">Each chapter opens with </w:t>
      </w:r>
      <w:r>
        <w:rPr>
          <w:rFonts w:ascii="Calibri" w:cs="Calibri" w:eastAsia="Calibri" w:hAnsi="Calibri"/>
          <w:b/>
          <w:bCs/>
        </w:rPr>
        <w:t xml:space="preserve">Where we are</w:t>
      </w:r>
      <w:r>
        <w:rPr>
          <w:rFonts w:ascii="Calibri" w:cs="Calibri" w:eastAsia="Calibri" w:hAnsi="Calibri"/>
        </w:rPr>
        <w:t xml:space="preserve">, explains each idea with examples in English and Arabic, and gives you questions to </w:t>
      </w:r>
      <w:r>
        <w:rPr>
          <w:rFonts w:ascii="Calibri" w:cs="Calibri" w:eastAsia="Calibri" w:hAnsi="Calibri"/>
          <w:b/>
          <w:bCs/>
        </w:rPr>
        <w:t xml:space="preserve">Try it</w:t>
      </w:r>
      <w:r>
        <w:rPr>
          <w:rFonts w:ascii="Calibri" w:cs="Calibri" w:eastAsia="Calibri" w:hAnsi="Calibri"/>
        </w:rPr>
        <w:t xml:space="preserve">. It ends with </w:t>
      </w:r>
      <w:r>
        <w:rPr>
          <w:rFonts w:ascii="Calibri" w:cs="Calibri" w:eastAsia="Calibri" w:hAnsi="Calibri"/>
          <w:b/>
          <w:bCs/>
        </w:rPr>
        <w:t xml:space="preserve">Remember</w:t>
      </w:r>
      <w:r>
        <w:rPr>
          <w:rFonts w:ascii="Calibri" w:cs="Calibri" w:eastAsia="Calibri" w:hAnsi="Calibri"/>
        </w:rPr>
        <w:t xml:space="preserve">, </w:t>
      </w:r>
      <w:r>
        <w:rPr>
          <w:rFonts w:ascii="Calibri" w:cs="Calibri" w:eastAsia="Calibri" w:hAnsi="Calibri"/>
          <w:b/>
          <w:bCs/>
        </w:rPr>
        <w:t xml:space="preserve">Words to remember</w:t>
      </w:r>
      <w:r>
        <w:rPr>
          <w:rFonts w:ascii="Calibri" w:cs="Calibri" w:eastAsia="Calibri" w:hAnsi="Calibri"/>
        </w:rPr>
        <w:t xml:space="preserve"> (all also in the glossary) and </w:t>
      </w:r>
      <w:r>
        <w:rPr>
          <w:rFonts w:ascii="Calibri" w:cs="Calibri" w:eastAsia="Calibri" w:hAnsi="Calibri"/>
          <w:b/>
          <w:bCs/>
        </w:rPr>
        <w:t xml:space="preserve">Next</w:t>
      </w:r>
      <w:r>
        <w:rPr>
          <w:rFonts w:ascii="Calibri" w:cs="Calibri" w:eastAsia="Calibri" w:hAnsi="Calibri"/>
        </w:rPr>
        <w:t xml:space="preserve">, which shows where the path goes. </w:t>
      </w:r>
      <w:r>
        <w:rPr>
          <w:rFonts w:ascii="Calibri" w:cs="Calibri" w:eastAsia="Calibri" w:hAnsi="Calibri"/>
          <w:b/>
          <w:bCs/>
        </w:rPr>
        <w:t xml:space="preserve">Did you know?</w:t>
      </w:r>
      <w:r>
        <w:rPr>
          <w:rFonts w:ascii="Calibri" w:cs="Calibri" w:eastAsia="Calibri" w:hAnsi="Calibri"/>
        </w:rPr>
        <w:t xml:space="preserve"> boxes share true stories about translation.</w:t>
      </w: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2"/>
        </w:numPr>
        <w:spacing w:after="110" w:line="320"/>
      </w:pPr>
      <w:r>
        <w:rPr>
          <w:rFonts w:ascii="Calibri" w:cs="Calibri" w:eastAsia="Calibri" w:hAnsi="Calibri"/>
          <w:i/>
          <w:iCs/>
        </w:rPr>
        <w:t xml:space="preserve">The doctor examined the case.</w:t>
      </w:r>
      <w:r>
        <w:rPr>
          <w:rFonts w:ascii="Calibri" w:cs="Calibri" w:eastAsia="Calibri" w:hAnsi="Calibri"/>
        </w:rPr>
        <w:t xml:space="preserve"> Which meaning of </w:t>
      </w:r>
      <w:r>
        <w:rPr>
          <w:rFonts w:ascii="Calibri" w:cs="Calibri" w:eastAsia="Calibri" w:hAnsi="Calibri"/>
          <w:i/>
          <w:iCs/>
        </w:rPr>
        <w:t xml:space="preserve">case</w:t>
      </w:r>
      <w:r>
        <w:rPr>
          <w:rFonts w:ascii="Calibri" w:cs="Calibri" w:eastAsia="Calibri" w:hAnsi="Calibri"/>
        </w:rPr>
        <w:t xml:space="preserve"> is used here, and how would you translate the sentence?</w:t>
      </w:r>
    </w:p>
    <w:p>
      <w:pPr>
        <w:pStyle w:val="ListParagraph"/>
        <w:numPr>
          <w:ilvl w:val="0"/>
          <w:numId w:val="22"/>
        </w:numPr>
        <w:spacing w:after="110" w:line="320"/>
      </w:pPr>
      <w:r>
        <w:rPr>
          <w:rFonts w:ascii="Arial" w:cs="Arial" w:hAnsi="Arial"/>
          <w:sz w:val="23"/>
          <w:szCs w:val="24"/>
          <w:rtl/>
        </w:rPr>
        <w:t xml:space="preserve">شربنا من عين ماء باردة.</w:t>
      </w:r>
      <w:r>
        <w:rPr>
          <w:rFonts w:ascii="Calibri" w:cs="Calibri" w:eastAsia="Calibri" w:hAnsi="Calibri"/>
        </w:rPr>
        <w:t xml:space="preserve"> Which meaning of </w:t>
      </w:r>
      <w:r>
        <w:rPr>
          <w:rFonts w:ascii="Arial" w:cs="Arial" w:hAnsi="Arial"/>
          <w:sz w:val="23"/>
          <w:szCs w:val="24"/>
          <w:rtl/>
        </w:rPr>
        <w:t xml:space="preserve">عين</w:t>
      </w:r>
      <w:r>
        <w:rPr>
          <w:rFonts w:ascii="Calibri" w:cs="Calibri" w:eastAsia="Calibri" w:hAnsi="Calibri"/>
        </w:rPr>
        <w:t xml:space="preserve"> is used here, and how would you translate the sentence?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3"/>
        </w:numPr>
        <w:spacing w:after="110" w:line="320"/>
      </w:pPr>
      <w:r>
        <w:rPr>
          <w:rFonts w:ascii="Calibri" w:cs="Calibri" w:eastAsia="Calibri" w:hAnsi="Calibri"/>
          <w:color w:val="6B6680"/>
        </w:rPr>
        <w:t xml:space="preserve">The context (a doctor) shows that </w:t>
      </w:r>
      <w:r>
        <w:rPr>
          <w:rFonts w:ascii="Calibri" w:cs="Calibri" w:eastAsia="Calibri" w:hAnsi="Calibri"/>
          <w:i/>
          <w:iCs/>
          <w:color w:val="6B6680"/>
        </w:rPr>
        <w:t xml:space="preserve">case</w:t>
      </w:r>
      <w:r>
        <w:rPr>
          <w:rFonts w:ascii="Calibri" w:cs="Calibri" w:eastAsia="Calibri" w:hAnsi="Calibri"/>
          <w:color w:val="6B6680"/>
        </w:rPr>
        <w:t xml:space="preserve"> means a patient’s condition, not a container or a court case: </w:t>
      </w:r>
      <w:r>
        <w:rPr>
          <w:rFonts w:ascii="Arial" w:cs="Arial" w:hAnsi="Arial"/>
          <w:color w:val="6B6680"/>
          <w:sz w:val="23"/>
          <w:szCs w:val="24"/>
          <w:rtl/>
        </w:rPr>
        <w:t xml:space="preserve">فحص الطبيب الحالة.</w:t>
      </w:r>
    </w:p>
    <w:p>
      <w:pPr>
        <w:pStyle w:val="ListParagraph"/>
        <w:numPr>
          <w:ilvl w:val="0"/>
          <w:numId w:val="23"/>
        </w:numPr>
        <w:spacing w:after="110" w:line="320"/>
      </w:pPr>
      <w:r>
        <w:rPr>
          <w:rFonts w:ascii="Calibri" w:cs="Calibri" w:eastAsia="Calibri" w:hAnsi="Calibri"/>
          <w:color w:val="6B6680"/>
        </w:rPr>
        <w:t xml:space="preserve">The context (drinking cold water) shows that </w:t>
      </w:r>
      <w:r>
        <w:rPr>
          <w:rFonts w:ascii="Arial" w:cs="Arial" w:hAnsi="Arial"/>
          <w:color w:val="6B6680"/>
          <w:sz w:val="23"/>
          <w:szCs w:val="24"/>
          <w:rtl/>
        </w:rPr>
        <w:t xml:space="preserve">عين</w:t>
      </w:r>
      <w:r>
        <w:rPr>
          <w:rFonts w:ascii="Calibri" w:cs="Calibri" w:eastAsia="Calibri" w:hAnsi="Calibri"/>
          <w:color w:val="6B6680"/>
        </w:rPr>
        <w:t xml:space="preserve"> means a water spring, not an eye: </w:t>
      </w: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r>
        <w:rPr>
          <w:rFonts w:ascii="Calibri" w:cs="Calibri" w:eastAsia="Calibri" w:hAnsi="Calibri"/>
        </w:rPr>
        <w:t xml:space="preserve"> (informal)</w:t>
      </w:r>
    </w:p>
    <w:p>
      <w:pPr>
        <w:spacing w:after="40"/>
      </w:pPr>
    </w:p>
    <w:p>
      <w:pPr>
        <w:pStyle w:val="Heading3"/>
      </w:pPr>
      <w:r>
        <w:t xml:space="preserve">Step 5: translate Kuwaiti expressions</w:t>
      </w:r>
    </w:p>
    <w:p>
      <w:pPr>
        <w:spacing w:after="170" w:line="330"/>
      </w:pPr>
      <w:r>
        <w:rPr>
          <w:rFonts w:ascii="Calibri" w:cs="Calibri" w:eastAsia="Calibri" w:hAnsi="Calibri"/>
        </w:rPr>
        <w:t xml:space="preserve">Dialect expressions work like idioms: translate their function, not their words. A dictionary of Kuwaiti expressions gives these English equivalents (</w:t>
      </w:r>
      <w:r>
        <w:rPr>
          <w:rFonts w:ascii="Calibri" w:cs="Calibri" w:eastAsia="Calibri" w:hAnsi="Calibri"/>
          <w:i/>
          <w:iCs/>
        </w:rPr>
        <w:t xml:space="preserve">Muʿjam al-taʿābīr</w:t>
      </w:r>
      <w:r>
        <w:rPr>
          <w:rFonts w:ascii="Calibri" w:cs="Calibri" w:eastAsia="Calibri" w:hAnsi="Calibri"/>
        </w:rPr>
        <w:t xml:space="preserve">, n.d.):</w:t>
      </w:r>
    </w:p>
    <w:p>
      <w:pPr>
        <w:pStyle w:val="ListParagraph"/>
        <w:numPr>
          <w:ilvl w:val="0"/>
          <w:numId w:val="2"/>
        </w:numPr>
        <w:spacing w:after="110" w:line="320"/>
      </w:pPr>
      <w:r>
        <w:rPr>
          <w:rFonts w:ascii="Arial" w:cs="Arial" w:hAnsi="Arial"/>
          <w:sz w:val="23"/>
          <w:szCs w:val="24"/>
          <w:rtl/>
        </w:rPr>
        <w:t xml:space="preserve">الحجي سهل</w:t>
      </w:r>
      <w:r>
        <w:rPr>
          <w:rFonts w:ascii="Calibri" w:cs="Calibri" w:eastAsia="Calibri" w:hAnsi="Calibri"/>
        </w:rPr>
        <w:t xml:space="preserve"> → </w:t>
      </w:r>
      <w:r>
        <w:rPr>
          <w:rFonts w:ascii="Calibri" w:cs="Calibri" w:eastAsia="Calibri" w:hAnsi="Calibri"/>
          <w:i/>
          <w:iCs/>
        </w:rPr>
        <w:t xml:space="preserve">Talk is cheap</w:t>
      </w:r>
      <w:r>
        <w:rPr>
          <w:rFonts w:ascii="Calibri" w:cs="Calibri" w:eastAsia="Calibri" w:hAnsi="Calibri"/>
        </w:rPr>
        <w:t xml:space="preserve"> or </w:t>
      </w:r>
      <w:r>
        <w:rPr>
          <w:rFonts w:ascii="Calibri" w:cs="Calibri" w:eastAsia="Calibri" w:hAnsi="Calibri"/>
          <w:i/>
          <w:iCs/>
        </w:rPr>
        <w:t xml:space="preserve">easier said than done</w:t>
      </w:r>
    </w:p>
    <w:p>
      <w:pPr>
        <w:pStyle w:val="ListParagraph"/>
        <w:numPr>
          <w:ilvl w:val="0"/>
          <w:numId w:val="2"/>
        </w:numPr>
        <w:spacing w:after="110" w:line="320"/>
      </w:pPr>
      <w:r>
        <w:rPr>
          <w:rFonts w:ascii="Arial" w:cs="Arial" w:hAnsi="Arial"/>
          <w:sz w:val="23"/>
          <w:szCs w:val="24"/>
          <w:rtl/>
        </w:rPr>
        <w:t xml:space="preserve">الحجي معاك ضايع</w:t>
      </w:r>
      <w:r>
        <w:rPr>
          <w:rFonts w:ascii="Calibri" w:cs="Calibri" w:eastAsia="Calibri" w:hAnsi="Calibri"/>
        </w:rPr>
        <w:t xml:space="preserve"> → </w:t>
      </w:r>
      <w:r>
        <w:rPr>
          <w:rFonts w:ascii="Calibri" w:cs="Calibri" w:eastAsia="Calibri" w:hAnsi="Calibri"/>
          <w:i/>
          <w:iCs/>
        </w:rPr>
        <w:t xml:space="preserve">It is like talking to a brick wall</w:t>
      </w:r>
    </w:p>
    <w:p>
      <w:pPr>
        <w:pStyle w:val="ListParagraph"/>
        <w:numPr>
          <w:ilvl w:val="0"/>
          <w:numId w:val="2"/>
        </w:numPr>
        <w:spacing w:after="110" w:line="320"/>
      </w:pPr>
      <w:r>
        <w:rPr>
          <w:rFonts w:ascii="Arial" w:cs="Arial" w:hAnsi="Arial"/>
          <w:sz w:val="23"/>
          <w:szCs w:val="24"/>
          <w:rtl/>
        </w:rPr>
        <w:t xml:space="preserve">السالفة أكبر من جدي</w:t>
      </w:r>
      <w:r>
        <w:rPr>
          <w:rFonts w:ascii="Calibri" w:cs="Calibri" w:eastAsia="Calibri" w:hAnsi="Calibri"/>
        </w:rPr>
        <w:t xml:space="preserve"> → </w:t>
      </w:r>
      <w:r>
        <w:rPr>
          <w:rFonts w:ascii="Calibri" w:cs="Calibri" w:eastAsia="Calibri" w:hAnsi="Calibri"/>
          <w:i/>
          <w:iCs/>
        </w:rPr>
        <w:t xml:space="preserve">There is more to it than meets the eye</w:t>
      </w:r>
    </w:p>
    <w:p>
      <w:pPr>
        <w:pStyle w:val="ListParagraph"/>
        <w:numPr>
          <w:ilvl w:val="0"/>
          <w:numId w:val="2"/>
        </w:numPr>
        <w:spacing w:after="110" w:line="320"/>
      </w:pPr>
      <w:r>
        <w:rPr>
          <w:rFonts w:ascii="Arial" w:cs="Arial" w:hAnsi="Arial"/>
          <w:sz w:val="23"/>
          <w:szCs w:val="24"/>
          <w:rtl/>
        </w:rPr>
        <w:t xml:space="preserve">الدموع أربع أربع</w:t>
      </w:r>
      <w:r>
        <w:rPr>
          <w:rFonts w:ascii="Calibri" w:cs="Calibri" w:eastAsia="Calibri" w:hAnsi="Calibri"/>
        </w:rPr>
        <w:t xml:space="preserve"> → </w:t>
      </w:r>
      <w:r>
        <w:rPr>
          <w:rFonts w:ascii="Calibri" w:cs="Calibri" w:eastAsia="Calibri" w:hAnsi="Calibri"/>
          <w:i/>
          <w:iCs/>
        </w:rPr>
        <w:t xml:space="preserve">bathed in tears</w:t>
      </w:r>
    </w:p>
    <w:p>
      <w:pPr>
        <w:pStyle w:val="ListParagraph"/>
        <w:numPr>
          <w:ilvl w:val="0"/>
          <w:numId w:val="2"/>
        </w:numPr>
        <w:spacing w:after="110" w:line="320"/>
      </w:pPr>
      <w:r>
        <w:rPr>
          <w:rFonts w:ascii="Arial" w:cs="Arial" w:hAnsi="Arial"/>
          <w:sz w:val="23"/>
          <w:szCs w:val="24"/>
          <w:rtl/>
        </w:rPr>
        <w:t xml:space="preserve">الشمس منين طالعة؟</w:t>
      </w:r>
      <w:r>
        <w:rPr>
          <w:rFonts w:ascii="Calibri" w:cs="Calibri" w:eastAsia="Calibri" w:hAnsi="Calibri"/>
        </w:rPr>
        <w:t xml:space="preserve"> (on seeing someone do something unusual) → </w:t>
      </w:r>
      <w:r>
        <w:rPr>
          <w:rFonts w:ascii="Calibri" w:cs="Calibri" w:eastAsia="Calibri" w:hAnsi="Calibri"/>
          <w:i/>
          <w:iCs/>
        </w:rPr>
        <w:t xml:space="preserve">Hell has frozen over!</w:t>
      </w:r>
    </w:p>
    <w:p>
      <w:pPr>
        <w:spacing w:after="40"/>
      </w:pPr>
    </w:p>
    <w:p>
      <w:pPr>
        <w:spacing w:after="170" w:line="330"/>
      </w:pPr>
      <w:r>
        <w:rPr>
          <w:rFonts w:ascii="Calibri" w:cs="Calibri" w:eastAsia="Calibri" w:hAnsi="Calibri"/>
        </w:rPr>
        <w:t xml:space="preserve">In an Arabic text written in Modern Standard Arabic, give the meaning instead: for </w:t>
      </w:r>
      <w:r>
        <w:rPr>
          <w:rFonts w:ascii="Arial" w:cs="Arial" w:hAnsi="Arial"/>
          <w:sz w:val="23"/>
          <w:szCs w:val="24"/>
          <w:rtl/>
        </w:rPr>
        <w:t xml:space="preserve">الحجي سهل</w:t>
      </w:r>
      <w:r>
        <w:rPr>
          <w:rFonts w:ascii="Calibri" w:cs="Calibri" w:eastAsia="Calibri" w:hAnsi="Calibri"/>
        </w:rPr>
        <w:t xml:space="preserve">, write </w:t>
      </w:r>
      <w:r>
        <w:rPr>
          <w:rFonts w:ascii="Arial" w:cs="Arial" w:hAnsi="Arial"/>
          <w:sz w:val="23"/>
          <w:szCs w:val="24"/>
          <w:rtl/>
        </w:rPr>
        <w:t xml:space="preserve">القول أيسر من الفعل</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These three types are the framework this handbook uses (Farghal &amp; Shunnaq, 1999/2011). They are not steps to try in a fixed order: first consider the purpose, the context, the audience and the effect you need, then choose the type that serves them.</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It works when the translation still says everything the source says, and nothing more. Compare three versions of one sentence: </w:t>
      </w:r>
      <w:r>
        <w:rPr>
          <w:rFonts w:ascii="Calibri" w:cs="Calibri" w:eastAsia="Calibri" w:hAnsi="Calibri"/>
          <w:i/>
          <w:iCs/>
        </w:rPr>
        <w:t xml:space="preserve">Appointing new employees should be done on the basis of equal opportunity.</w:t>
      </w:r>
    </w:p>
    <w:p>
      <w:pPr>
        <w:pStyle w:val="ListParagraph"/>
        <w:numPr>
          <w:ilvl w:val="0"/>
          <w:numId w:val="2"/>
        </w:numPr>
        <w:spacing w:after="110" w:line="320"/>
      </w:pPr>
      <w:r>
        <w:rPr>
          <w:rFonts w:ascii="Calibri" w:cs="Calibri" w:eastAsia="Calibri" w:hAnsi="Calibri"/>
          <w:b/>
          <w:bCs/>
        </w:rPr>
        <w:t xml:space="preserve">Too literal</w:t>
      </w:r>
      <w:r>
        <w:rPr>
          <w:rFonts w:ascii="Calibri" w:cs="Calibri" w:eastAsia="Calibri" w:hAnsi="Calibri"/>
        </w:rPr>
        <w:t xml:space="preserve">: </w:t>
      </w:r>
      <w:r>
        <w:rPr>
          <w:rFonts w:ascii="Arial" w:cs="Arial" w:hAnsi="Arial"/>
          <w:sz w:val="23"/>
          <w:szCs w:val="24"/>
          <w:rtl/>
        </w:rPr>
        <w:t xml:space="preserve">يجب أن يتمّ تعيين الموظفين الجدد على أساس الفرصة المتساوية</w:t>
      </w:r>
      <w:r>
        <w:rPr>
          <w:rFonts w:ascii="Calibri" w:cs="Calibri" w:eastAsia="Calibri" w:hAnsi="Calibri"/>
        </w:rPr>
        <w:t xml:space="preserve">. Every word is there, but the Arabic is awkward.</w:t>
      </w:r>
    </w:p>
    <w:p>
      <w:pPr>
        <w:pStyle w:val="ListParagraph"/>
        <w:numPr>
          <w:ilvl w:val="0"/>
          <w:numId w:val="2"/>
        </w:numPr>
        <w:spacing w:after="110" w:line="320"/>
      </w:pPr>
      <w:r>
        <w:rPr>
          <w:rFonts w:ascii="Calibri" w:cs="Calibri" w:eastAsia="Calibri" w:hAnsi="Calibri"/>
          <w:b/>
          <w:bCs/>
        </w:rPr>
        <w:t xml:space="preserve">Natural</w:t>
      </w:r>
      <w:r>
        <w:rPr>
          <w:rFonts w:ascii="Calibri" w:cs="Calibri" w:eastAsia="Calibri" w:hAnsi="Calibri"/>
        </w:rPr>
        <w:t xml:space="preserve">: </w:t>
      </w:r>
      <w:r>
        <w:rPr>
          <w:rFonts w:ascii="Arial" w:cs="Arial" w:hAnsi="Arial"/>
          <w:sz w:val="23"/>
          <w:szCs w:val="24"/>
          <w:rtl/>
        </w:rPr>
        <w:t xml:space="preserve">يجب تعيين الموظفين الجدد على أساس تكافؤ الفرص</w:t>
      </w:r>
      <w:r>
        <w:rPr>
          <w:rFonts w:ascii="Calibri" w:cs="Calibri" w:eastAsia="Calibri" w:hAnsi="Calibri"/>
        </w:rPr>
        <w:t xml:space="preserve">. The structure changes; the meaning stays.</w:t>
      </w:r>
    </w:p>
    <w:p>
      <w:pPr>
        <w:pStyle w:val="ListParagraph"/>
        <w:numPr>
          <w:ilvl w:val="0"/>
          <w:numId w:val="2"/>
        </w:numPr>
        <w:spacing w:after="110" w:line="320"/>
      </w:pPr>
      <w:r>
        <w:rPr>
          <w:rFonts w:ascii="Calibri" w:cs="Calibri" w:eastAsia="Calibri" w:hAnsi="Calibri"/>
          <w:b/>
          <w:bCs/>
        </w:rPr>
        <w:t xml:space="preserve">Too free</w:t>
      </w:r>
      <w:r>
        <w:rPr>
          <w:rFonts w:ascii="Calibri" w:cs="Calibri" w:eastAsia="Calibri" w:hAnsi="Calibri"/>
        </w:rPr>
        <w:t xml:space="preserve">: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It sounds strong, but the source says nothing about favouritism or </w:t>
      </w:r>
      <w:r>
        <w:rPr>
          <w:rFonts w:ascii="Calibri" w:cs="Calibri" w:eastAsia="Calibri" w:hAnsi="Calibri"/>
          <w:i/>
          <w:iCs/>
        </w:rPr>
        <w:t xml:space="preserve">wasta</w:t>
      </w:r>
      <w:r>
        <w:rPr>
          <w:rFonts w:ascii="Calibri" w:cs="Calibri" w:eastAsia="Calibri" w:hAnsi="Calibri"/>
        </w:rPr>
        <w:t xml:space="preserve">: the translator has added ideas.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Each of these goes too far unless the context clearly supports it:</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70" w:line="330"/>
      </w:pPr>
      <w:r>
        <w:rPr>
          <w:rFonts w:ascii="Calibri" w:cs="Calibri" w:eastAsia="Calibri" w:hAnsi="Calibri"/>
        </w:rPr>
        <w:t xml:space="preserve">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in formal writing, </w:t>
      </w:r>
      <w:r>
        <w:rPr>
          <w:rFonts w:ascii="Arial" w:cs="Arial" w:hAnsi="Arial"/>
          <w:sz w:val="23"/>
          <w:szCs w:val="24"/>
          <w:rtl/>
        </w:rPr>
        <w:t xml:space="preserve">النجاح في الامتحان مضمون</w:t>
      </w:r>
      <w:r>
        <w:rPr>
          <w:rFonts w:ascii="Calibri" w:cs="Calibri" w:eastAsia="Calibri" w:hAnsi="Calibri"/>
        </w:rPr>
        <w:t xml:space="preserve">: the image changes, the confidence stays</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البنتُ تُشبه أمَّها</w:t>
      </w:r>
      <w:r>
        <w:rPr>
          <w:rFonts w:ascii="Calibri" w:cs="Calibri" w:eastAsia="Calibri" w:hAnsi="Calibri"/>
        </w:rPr>
        <w:t xml:space="preserve">; in informal speech, the Gulf proverb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pStyle w:val="ListParagraph"/>
        <w:numPr>
          <w:ilvl w:val="0"/>
          <w:numId w:val="2"/>
        </w:numPr>
        <w:spacing w:after="110" w:line="320"/>
      </w:pPr>
      <w:r>
        <w:rPr>
          <w:rFonts w:ascii="Calibri" w:cs="Calibri" w:eastAsia="Calibri" w:hAnsi="Calibri"/>
        </w:rPr>
        <w:t xml:space="preserve">AR → EN: the Kuwaiti welcome </w:t>
      </w:r>
      <w:r>
        <w:rPr>
          <w:rFonts w:ascii="Arial" w:cs="Arial" w:hAnsi="Arial"/>
          <w:sz w:val="23"/>
          <w:szCs w:val="24"/>
          <w:rtl/>
        </w:rPr>
        <w:t xml:space="preserve">العين أوسع من الدار</w:t>
      </w:r>
      <w:r>
        <w:rPr>
          <w:rFonts w:ascii="Calibri" w:cs="Calibri" w:eastAsia="Calibri" w:hAnsi="Calibri"/>
        </w:rPr>
        <w:t xml:space="preserve"> → </w:t>
      </w:r>
      <w:r>
        <w:rPr>
          <w:rFonts w:ascii="Calibri" w:cs="Calibri" w:eastAsia="Calibri" w:hAnsi="Calibri"/>
          <w:i/>
          <w:iCs/>
        </w:rPr>
        <w:t xml:space="preserve">Make yourself at home</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 the image of the eye and the house is lost, but the hospitality stays</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rPr>
        <w:t xml:space="preserve">EN → AR, a British legal term that Arab readers would not know: </w:t>
      </w:r>
      <w:r>
        <w:rPr>
          <w:rFonts w:ascii="Calibri" w:cs="Calibri" w:eastAsia="Calibri" w:hAnsi="Calibri"/>
          <w:i/>
          <w:iCs/>
        </w:rPr>
        <w:t xml:space="preserve">Ali has been sectioned.</w:t>
      </w:r>
      <w:r>
        <w:rPr>
          <w:rFonts w:ascii="Calibri" w:cs="Calibri" w:eastAsia="Calibri" w:hAnsi="Calibri"/>
        </w:rPr>
        <w:t xml:space="preserve">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words into one, called </w:t>
      </w:r>
      <w:r>
        <w:rPr>
          <w:rFonts w:ascii="Arial" w:cs="Arial" w:hAnsi="Arial"/>
          <w:sz w:val="23"/>
          <w:szCs w:val="24"/>
          <w:rtl/>
        </w:rPr>
        <w:t xml:space="preserve">النحت</w:t>
      </w:r>
      <w:r>
        <w:rPr>
          <w:rFonts w:ascii="Calibri" w:cs="Calibri" w:eastAsia="Calibri" w:hAnsi="Calibri"/>
        </w:rPr>
        <w:t xml:space="preserve">: </w:t>
      </w:r>
      <w:r>
        <w:rPr>
          <w:rFonts w:ascii="Arial" w:cs="Arial" w:hAnsi="Arial"/>
          <w:sz w:val="23"/>
          <w:szCs w:val="24"/>
          <w:rtl/>
        </w:rPr>
        <w:t xml:space="preserve">البسملة</w:t>
      </w:r>
      <w:r>
        <w:rPr>
          <w:rFonts w:ascii="Calibri" w:cs="Calibri" w:eastAsia="Calibri" w:hAnsi="Calibri"/>
        </w:rPr>
        <w:t xml:space="preserve"> from </w:t>
      </w:r>
      <w:r>
        <w:rPr>
          <w:rFonts w:ascii="Arial" w:cs="Arial" w:hAnsi="Arial"/>
          <w:sz w:val="23"/>
          <w:szCs w:val="24"/>
          <w:rtl/>
        </w:rPr>
        <w:t xml:space="preserve">بسم الله</w:t>
      </w:r>
      <w:r>
        <w:rPr>
          <w:rFonts w:ascii="Calibri" w:cs="Calibri" w:eastAsia="Calibri" w:hAnsi="Calibri"/>
        </w:rPr>
        <w:t xml:space="preserve">, </w:t>
      </w:r>
      <w:r>
        <w:rPr>
          <w:rFonts w:ascii="Arial" w:cs="Arial" w:hAnsi="Arial"/>
          <w:sz w:val="23"/>
          <w:szCs w:val="24"/>
          <w:rtl/>
        </w:rPr>
        <w:t xml:space="preserve">الحمدلة</w:t>
      </w:r>
      <w:r>
        <w:rPr>
          <w:rFonts w:ascii="Calibri" w:cs="Calibri" w:eastAsia="Calibri" w:hAnsi="Calibri"/>
        </w:rPr>
        <w:t xml:space="preserve"> from </w:t>
      </w:r>
      <w:r>
        <w:rPr>
          <w:rFonts w:ascii="Arial" w:cs="Arial" w:hAnsi="Arial"/>
          <w:sz w:val="23"/>
          <w:szCs w:val="24"/>
          <w:rtl/>
        </w:rPr>
        <w:t xml:space="preserve">الحمد لله</w:t>
      </w:r>
      <w:r>
        <w:rPr>
          <w:rFonts w:ascii="Calibri" w:cs="Calibri" w:eastAsia="Calibri" w:hAnsi="Calibri"/>
        </w:rPr>
        <w:t xml:space="preserve">, and in modern science,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many political texts, “regime” suggests criticism, but its meaning depends on the context and the source. Ask what judgement the word carries here.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9"/>
        </w:numPr>
        <w:spacing w:after="110" w:line="320"/>
      </w:pPr>
      <w:r>
        <w:rPr>
          <w:rFonts w:ascii="Calibri" w:cs="Calibri" w:eastAsia="Calibri" w:hAnsi="Calibri"/>
          <w:color w:val="6B6680"/>
        </w:rPr>
        <w:t xml:space="preserve">In many contexts it suggests a harsh or illegitimate government; check the context.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In your own list, add a column for the </w:t>
      </w:r>
      <w:r>
        <w:rPr>
          <w:rFonts w:ascii="Calibri" w:cs="Calibri" w:eastAsia="Calibri" w:hAnsi="Calibri"/>
          <w:b/>
          <w:bCs/>
        </w:rPr>
        <w:t xml:space="preserve">source</w:t>
      </w:r>
      <w:r>
        <w:rPr>
          <w:rFonts w:ascii="Calibri" w:cs="Calibri" w:eastAsia="Calibri" w:hAnsi="Calibri"/>
        </w:rPr>
        <w:t xml:space="preserve"> where you checked each term, so that you and your team can verify it later. 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help with some texts and tasks, but how reliable it is depends on the language pair, the field, the text type, the system and the quality needed. It is risky for legal, medical and religious texts, idioms, poetry and confidential texts. Human review is needed whenever accuracy and accountability matter.</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a word-for-word translation would sound unnatural in Arabic. The translator therefore used the conventional Arabic collocation </w:t>
      </w:r>
      <w:r>
        <w:rPr>
          <w:rFonts w:ascii="Arial" w:cs="Arial" w:hAnsi="Arial"/>
          <w:color w:val="6B6680"/>
          <w:sz w:val="23"/>
          <w:szCs w:val="24"/>
          <w:rtl/>
        </w:rPr>
        <w:t xml:space="preserve">شاي ثقيل</w:t>
      </w:r>
      <w:r>
        <w:rPr>
          <w:rFonts w:ascii="Calibri" w:cs="Calibri" w:eastAsia="Calibri" w:hAnsi="Calibri"/>
          <w:color w:val="6B6680"/>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Translation quality checklist</w:t>
      </w:r>
    </w:p>
    <w:p>
      <w:pPr>
        <w:shd w:fill="ECE9F7" w:color="auto" w:val="clear"/>
        <w:spacing w:after="160" w:line="120"/>
      </w:pPr>
    </w:p>
    <w:p>
      <w:pPr>
        <w:pStyle w:val="Heading1"/>
        <w:pageBreakBefore/>
      </w:pPr>
      <w:r>
        <w:t xml:space="preserve">Translation quality checklist</w:t>
      </w:r>
    </w:p>
    <w:p>
      <w:pPr>
        <w:spacing w:after="170" w:line="330"/>
      </w:pPr>
      <w:r>
        <w:rPr>
          <w:rFonts w:ascii="Calibri" w:cs="Calibri" w:eastAsia="Calibri" w:hAnsi="Calibri"/>
        </w:rPr>
        <w:t xml:space="preserve">Before you deliver any translation, go through this list. Each point is explained in Chapters 23 to 25.</w:t>
      </w:r>
    </w:p>
    <w:p>
      <w:pPr>
        <w:pStyle w:val="Heading3"/>
      </w:pPr>
      <w:r>
        <w:t xml:space="preserve">Meaning</w:t>
      </w:r>
    </w:p>
    <w:p>
      <w:pPr>
        <w:pStyle w:val="ListParagraph"/>
        <w:numPr>
          <w:ilvl w:val="0"/>
          <w:numId w:val="76"/>
        </w:numPr>
        <w:spacing w:after="110" w:line="320"/>
      </w:pPr>
      <w:r>
        <w:rPr>
          <w:rFonts w:ascii="Calibri" w:cs="Calibri" w:eastAsia="Calibri" w:hAnsi="Calibri"/>
        </w:rPr>
        <w:t xml:space="preserve">Nothing is added.</w:t>
      </w:r>
    </w:p>
    <w:p>
      <w:pPr>
        <w:pStyle w:val="ListParagraph"/>
        <w:numPr>
          <w:ilvl w:val="0"/>
          <w:numId w:val="76"/>
        </w:numPr>
        <w:spacing w:after="110" w:line="320"/>
      </w:pPr>
      <w:r>
        <w:rPr>
          <w:rFonts w:ascii="Calibri" w:cs="Calibri" w:eastAsia="Calibri" w:hAnsi="Calibri"/>
        </w:rPr>
        <w:t xml:space="preserve">Nothing is left out.</w:t>
      </w:r>
    </w:p>
    <w:p>
      <w:pPr>
        <w:pStyle w:val="ListParagraph"/>
        <w:numPr>
          <w:ilvl w:val="0"/>
          <w:numId w:val="76"/>
        </w:numPr>
        <w:spacing w:after="110" w:line="320"/>
      </w:pPr>
      <w:r>
        <w:rPr>
          <w:rFonts w:ascii="Calibri" w:cs="Calibri" w:eastAsia="Calibri" w:hAnsi="Calibri"/>
        </w:rPr>
        <w:t xml:space="preserve">The meaning is transferred accurately.</w:t>
      </w:r>
    </w:p>
    <w:p>
      <w:pPr>
        <w:spacing w:after="40"/>
      </w:pPr>
    </w:p>
    <w:p>
      <w:pPr>
        <w:pStyle w:val="Heading3"/>
      </w:pPr>
      <w:r>
        <w:t xml:space="preserve">Language</w:t>
      </w:r>
    </w:p>
    <w:p>
      <w:pPr>
        <w:pStyle w:val="ListParagraph"/>
        <w:numPr>
          <w:ilvl w:val="0"/>
          <w:numId w:val="76"/>
        </w:numPr>
        <w:spacing w:after="110" w:line="320"/>
      </w:pPr>
      <w:r>
        <w:rPr>
          <w:rFonts w:ascii="Calibri" w:cs="Calibri" w:eastAsia="Calibri" w:hAnsi="Calibri"/>
        </w:rPr>
        <w:t xml:space="preserve">The target text reads naturally.</w:t>
      </w:r>
    </w:p>
    <w:p>
      <w:pPr>
        <w:pStyle w:val="ListParagraph"/>
        <w:numPr>
          <w:ilvl w:val="0"/>
          <w:numId w:val="76"/>
        </w:numPr>
        <w:spacing w:after="110" w:line="320"/>
      </w:pPr>
      <w:r>
        <w:rPr>
          <w:rFonts w:ascii="Calibri" w:cs="Calibri" w:eastAsia="Calibri" w:hAnsi="Calibri"/>
        </w:rPr>
        <w:t xml:space="preserve">The grammar and spelling are checked.</w:t>
      </w:r>
    </w:p>
    <w:p>
      <w:pPr>
        <w:pStyle w:val="ListParagraph"/>
        <w:numPr>
          <w:ilvl w:val="0"/>
          <w:numId w:val="76"/>
        </w:numPr>
        <w:spacing w:after="110" w:line="320"/>
      </w:pPr>
      <w:r>
        <w:rPr>
          <w:rFonts w:ascii="Calibri" w:cs="Calibri" w:eastAsia="Calibri" w:hAnsi="Calibri"/>
        </w:rPr>
        <w:t xml:space="preserve">The level of formality suits the reader.</w:t>
      </w:r>
    </w:p>
    <w:p>
      <w:pPr>
        <w:spacing w:after="40"/>
      </w:pPr>
    </w:p>
    <w:p>
      <w:pPr>
        <w:pStyle w:val="Heading3"/>
      </w:pPr>
      <w:r>
        <w:t xml:space="preserve">Terms and names</w:t>
      </w:r>
    </w:p>
    <w:p>
      <w:pPr>
        <w:pStyle w:val="ListParagraph"/>
        <w:numPr>
          <w:ilvl w:val="0"/>
          <w:numId w:val="76"/>
        </w:numPr>
        <w:spacing w:after="110" w:line="320"/>
      </w:pPr>
      <w:r>
        <w:rPr>
          <w:rFonts w:ascii="Calibri" w:cs="Calibri" w:eastAsia="Calibri" w:hAnsi="Calibri"/>
        </w:rPr>
        <w:t xml:space="preserve">Every term is checked in a reliable source.</w:t>
      </w:r>
    </w:p>
    <w:p>
      <w:pPr>
        <w:pStyle w:val="ListParagraph"/>
        <w:numPr>
          <w:ilvl w:val="0"/>
          <w:numId w:val="76"/>
        </w:numPr>
        <w:spacing w:after="110" w:line="320"/>
      </w:pPr>
      <w:r>
        <w:rPr>
          <w:rFonts w:ascii="Calibri" w:cs="Calibri" w:eastAsia="Calibri" w:hAnsi="Calibri"/>
        </w:rPr>
        <w:t xml:space="preserve">Each term is used consistently.</w:t>
      </w:r>
    </w:p>
    <w:p>
      <w:pPr>
        <w:pStyle w:val="ListParagraph"/>
        <w:numPr>
          <w:ilvl w:val="0"/>
          <w:numId w:val="76"/>
        </w:numPr>
        <w:spacing w:after="110" w:line="320"/>
      </w:pPr>
      <w:r>
        <w:rPr>
          <w:rFonts w:ascii="Calibri" w:cs="Calibri" w:eastAsia="Calibri" w:hAnsi="Calibri"/>
        </w:rPr>
        <w:t xml:space="preserve">Names and titles are correct.</w:t>
      </w:r>
    </w:p>
    <w:p>
      <w:pPr>
        <w:spacing w:after="40"/>
      </w:pPr>
    </w:p>
    <w:p>
      <w:pPr>
        <w:pStyle w:val="Heading3"/>
      </w:pPr>
      <w:r>
        <w:t xml:space="preserve">Details and final reading</w:t>
      </w:r>
    </w:p>
    <w:p>
      <w:pPr>
        <w:pStyle w:val="ListParagraph"/>
        <w:numPr>
          <w:ilvl w:val="0"/>
          <w:numId w:val="76"/>
        </w:numPr>
        <w:spacing w:after="110" w:line="320"/>
      </w:pPr>
      <w:r>
        <w:rPr>
          <w:rFonts w:ascii="Calibri" w:cs="Calibri" w:eastAsia="Calibri" w:hAnsi="Calibri"/>
        </w:rPr>
        <w:t xml:space="preserve">Numbers, dates, units and punctuation are correct.</w:t>
      </w:r>
    </w:p>
    <w:p>
      <w:pPr>
        <w:pStyle w:val="ListParagraph"/>
        <w:numPr>
          <w:ilvl w:val="0"/>
          <w:numId w:val="76"/>
        </w:numPr>
        <w:spacing w:after="110" w:line="320"/>
      </w:pPr>
      <w:r>
        <w:rPr>
          <w:rFonts w:ascii="Calibri" w:cs="Calibri" w:eastAsia="Calibri" w:hAnsi="Calibri"/>
        </w:rPr>
        <w:t xml:space="preserve">Headings and formatting match the source.</w:t>
      </w:r>
    </w:p>
    <w:p>
      <w:pPr>
        <w:pStyle w:val="ListParagraph"/>
        <w:numPr>
          <w:ilvl w:val="0"/>
          <w:numId w:val="76"/>
        </w:numPr>
        <w:spacing w:after="110" w:line="320"/>
      </w:pPr>
      <w:r>
        <w:rPr>
          <w:rFonts w:ascii="Calibri" w:cs="Calibri" w:eastAsia="Calibri" w:hAnsi="Calibri"/>
        </w:rPr>
        <w:t xml:space="preserve">You have read the translation on its own, then side by side with the source.</w:t>
      </w:r>
    </w:p>
    <w:p>
      <w:pPr>
        <w:spacing w:after="4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7"/>
        </w:numPr>
        <w:spacing w:after="110" w:line="320"/>
      </w:pPr>
      <w:r>
        <w:rPr>
          <w:rFonts w:ascii="Calibri" w:cs="Calibri" w:eastAsia="Calibri" w:hAnsi="Calibri"/>
        </w:rPr>
        <w:t xml:space="preserve">Watch the whole video first, then read the script or dialogue list.</w:t>
      </w:r>
    </w:p>
    <w:p>
      <w:pPr>
        <w:pStyle w:val="ListParagraph"/>
        <w:numPr>
          <w:ilvl w:val="0"/>
          <w:numId w:val="77"/>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7"/>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7"/>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8"/>
        </w:numPr>
        <w:spacing w:after="110" w:line="320"/>
      </w:pPr>
      <w:r>
        <w:rPr>
          <w:rFonts w:ascii="Calibri" w:cs="Calibri" w:eastAsia="Calibri" w:hAnsi="Calibri"/>
        </w:rPr>
        <w:t xml:space="preserve">What are the three elements of an audiovisual text?</w:t>
      </w:r>
    </w:p>
    <w:p>
      <w:pPr>
        <w:pStyle w:val="ListParagraph"/>
        <w:numPr>
          <w:ilvl w:val="0"/>
          <w:numId w:val="78"/>
        </w:numPr>
        <w:spacing w:after="110" w:line="320"/>
      </w:pPr>
      <w:r>
        <w:rPr>
          <w:rFonts w:ascii="Calibri" w:cs="Calibri" w:eastAsia="Calibri" w:hAnsi="Calibri"/>
        </w:rPr>
        <w:t xml:space="preserve">Which type of AVT describes the action on screen for blind viewers?</w:t>
      </w:r>
    </w:p>
    <w:p>
      <w:pPr>
        <w:pStyle w:val="ListParagraph"/>
        <w:numPr>
          <w:ilvl w:val="0"/>
          <w:numId w:val="78"/>
        </w:numPr>
        <w:spacing w:after="110" w:line="320"/>
      </w:pPr>
      <w:r>
        <w:rPr>
          <w:rFonts w:ascii="Calibri" w:cs="Calibri" w:eastAsia="Calibri" w:hAnsi="Calibri"/>
        </w:rPr>
        <w:t xml:space="preserve">What does Skopos theory put first?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9"/>
        </w:numPr>
        <w:spacing w:after="110" w:line="320"/>
      </w:pPr>
      <w:r>
        <w:rPr>
          <w:rFonts w:ascii="Calibri" w:cs="Calibri" w:eastAsia="Calibri" w:hAnsi="Calibri"/>
          <w:color w:val="6B6680"/>
        </w:rPr>
        <w:t xml:space="preserve">Images, sound and written words.</w:t>
      </w:r>
    </w:p>
    <w:p>
      <w:pPr>
        <w:pStyle w:val="ListParagraph"/>
        <w:numPr>
          <w:ilvl w:val="0"/>
          <w:numId w:val="79"/>
        </w:numPr>
        <w:spacing w:after="110" w:line="320"/>
      </w:pPr>
      <w:r>
        <w:rPr>
          <w:rFonts w:ascii="Calibri" w:cs="Calibri" w:eastAsia="Calibri" w:hAnsi="Calibri"/>
          <w:color w:val="6B6680"/>
        </w:rPr>
        <w:t xml:space="preserve">Audio description.</w:t>
      </w:r>
    </w:p>
    <w:p>
      <w:pPr>
        <w:pStyle w:val="ListParagraph"/>
        <w:numPr>
          <w:ilvl w:val="0"/>
          <w:numId w:val="79"/>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w:t>
      </w:r>
      <w:r>
        <w:rPr>
          <w:rFonts w:ascii="Calibri" w:cs="Calibri" w:eastAsia="Calibri" w:hAnsi="Calibri"/>
          <w:b/>
          <w:bCs/>
        </w:rPr>
        <w:t xml:space="preserve">These are common conventions, not universal rules: always follow the client’s or the platform’s style guide.</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80"/>
        </w:numPr>
        <w:spacing w:after="110" w:line="320"/>
      </w:pPr>
      <w:r>
        <w:rPr>
          <w:rFonts w:ascii="Calibri" w:cs="Calibri" w:eastAsia="Calibri" w:hAnsi="Calibri"/>
        </w:rPr>
        <w:t xml:space="preserve">Watch the whole film or video, with the dialogue list if you have one.</w:t>
      </w:r>
    </w:p>
    <w:p>
      <w:pPr>
        <w:pStyle w:val="ListParagraph"/>
        <w:numPr>
          <w:ilvl w:val="0"/>
          <w:numId w:val="80"/>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80"/>
        </w:numPr>
        <w:spacing w:after="110" w:line="320"/>
      </w:pPr>
      <w:r>
        <w:rPr>
          <w:rFonts w:ascii="Calibri" w:cs="Calibri" w:eastAsia="Calibri" w:hAnsi="Calibri"/>
        </w:rPr>
        <w:t xml:space="preserve">Translate the meaning of each line.</w:t>
      </w:r>
    </w:p>
    <w:p>
      <w:pPr>
        <w:pStyle w:val="ListParagraph"/>
        <w:numPr>
          <w:ilvl w:val="0"/>
          <w:numId w:val="80"/>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80"/>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famous line shows how Arabic can say the same thing in less space. In </w:t>
      </w:r>
      <w:r>
        <w:rPr>
          <w:rFonts w:ascii="Calibri" w:cs="Calibri" w:eastAsia="Calibri" w:hAnsi="Calibri"/>
          <w:i/>
          <w:iCs/>
        </w:rPr>
        <w:t xml:space="preserve">The Godfather</w:t>
      </w:r>
      <w:r>
        <w:rPr>
          <w:rFonts w:ascii="Calibri" w:cs="Calibri" w:eastAsia="Calibri" w:hAnsi="Calibri"/>
        </w:rPr>
        <w:t xml:space="preserve"> (Coppola, 1972), Vito Corleone says:</w:t>
      </w:r>
    </w:p>
    <w:p>
      <w:pPr>
        <w:spacing w:after="170" w:line="330"/>
      </w:pPr>
      <w:r>
        <w:rPr>
          <w:rFonts w:ascii="Calibri" w:cs="Calibri" w:eastAsia="Calibri" w:hAnsi="Calibri"/>
        </w:rPr>
        <w:t xml:space="preserve">“</w:t>
      </w:r>
      <w:r>
        <w:rPr>
          <w:rFonts w:ascii="Calibri" w:cs="Calibri" w:eastAsia="Calibri" w:hAnsi="Calibri"/>
          <w:i/>
          <w:iCs/>
        </w:rPr>
        <w:t xml:space="preserve">I’m gonna make him an offer he can’t refuse.</w:t>
      </w:r>
      <w:r>
        <w:rPr>
          <w:rFonts w:ascii="Calibri" w:cs="Calibri" w:eastAsia="Calibri" w:hAnsi="Calibri"/>
        </w:rPr>
        <w:t xml:space="preserve">”</w:t>
      </w:r>
    </w:p>
    <w:p>
      <w:pPr>
        <w:bidi/>
        <w:spacing w:after="200" w:line="320"/>
        <w:ind w:left="567"/>
      </w:pPr>
      <w:r>
        <w:rPr>
          <w:rFonts w:ascii="Arial" w:cs="Arial" w:hAnsi="Arial"/>
          <w:sz w:val="23"/>
          <w:szCs w:val="24"/>
          <w:rtl/>
        </w:rPr>
        <w:t xml:space="preserve">سأقدّم له عرضاً لا يُرفَض.</w:t>
      </w:r>
    </w:p>
    <w:p>
      <w:pPr>
        <w:spacing w:after="170" w:line="330"/>
      </w:pPr>
      <w:r>
        <w:rPr>
          <w:rFonts w:ascii="Calibri" w:cs="Calibri" w:eastAsia="Calibri" w:hAnsi="Calibri"/>
        </w:rPr>
        <w:t xml:space="preserve">English needs a subject and a modal in a second clause (</w:t>
      </w:r>
      <w:r>
        <w:rPr>
          <w:rFonts w:ascii="Calibri" w:cs="Calibri" w:eastAsia="Calibri" w:hAnsi="Calibri"/>
          <w:i/>
          <w:iCs/>
        </w:rPr>
        <w:t xml:space="preserve">he can’t refuse</w:t>
      </w:r>
      <w:r>
        <w:rPr>
          <w:rFonts w:ascii="Calibri" w:cs="Calibri" w:eastAsia="Calibri" w:hAnsi="Calibri"/>
        </w:rPr>
        <w:t xml:space="preserve">). Arabic uses one passive verb, </w:t>
      </w:r>
      <w:r>
        <w:rPr>
          <w:rFonts w:ascii="Arial" w:cs="Arial" w:hAnsi="Arial"/>
          <w:sz w:val="23"/>
          <w:szCs w:val="24"/>
          <w:rtl/>
        </w:rPr>
        <w:t xml:space="preserve">لا يُرفَض</w:t>
      </w:r>
      <w:r>
        <w:rPr>
          <w:rFonts w:ascii="Calibri" w:cs="Calibri" w:eastAsia="Calibri" w:hAnsi="Calibri"/>
        </w:rPr>
        <w:t xml:space="preserve">, so the subtitle is shorter, it fits the screen, and the quiet threat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Choose the variety of Arabic for the audience, the genre, the characters and the platform, following the client’s guidelines: Modern Standard Arabic suits most content, while a dialect may be right when a character’s identity or way of speaking matters.</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 Into English, look for an expression with the same tone: a Kuwaiti character who says </w:t>
      </w:r>
      <w:r>
        <w:rPr>
          <w:rFonts w:ascii="Arial" w:cs="Arial" w:hAnsi="Arial"/>
          <w:sz w:val="23"/>
          <w:szCs w:val="24"/>
          <w:rtl/>
        </w:rPr>
        <w:t xml:space="preserve">الحجي معاك ضايع</w:t>
      </w:r>
      <w:r>
        <w:rPr>
          <w:rFonts w:ascii="Calibri" w:cs="Calibri" w:eastAsia="Calibri" w:hAnsi="Calibri"/>
        </w:rPr>
        <w:t xml:space="preserve"> can be subtitled </w:t>
      </w:r>
      <w:r>
        <w:rPr>
          <w:rFonts w:ascii="Calibri" w:cs="Calibri" w:eastAsia="Calibri" w:hAnsi="Calibri"/>
          <w:i/>
          <w:iCs/>
        </w:rPr>
        <w:t xml:space="preserve">It’s like talking to a brick wall</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1"/>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1"/>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1"/>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1"/>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1"/>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1"/>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1"/>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1"/>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spacing w:after="170" w:line="330"/>
      </w:pPr>
      <w:r>
        <w:rPr>
          <w:rFonts w:ascii="Calibri" w:cs="Calibri" w:eastAsia="Calibri" w:hAnsi="Calibri"/>
        </w:rPr>
        <w:t xml:space="preserve">The last line of </w:t>
      </w:r>
      <w:r>
        <w:rPr>
          <w:rFonts w:ascii="Calibri" w:cs="Calibri" w:eastAsia="Calibri" w:hAnsi="Calibri"/>
          <w:i/>
          <w:iCs/>
        </w:rPr>
        <w:t xml:space="preserve">Gone with the Wind</w:t>
      </w:r>
      <w:r>
        <w:rPr>
          <w:rFonts w:ascii="Calibri" w:cs="Calibri" w:eastAsia="Calibri" w:hAnsi="Calibri"/>
        </w:rPr>
        <w:t xml:space="preserve"> (Fleming, 1939) is a good test: “</w:t>
      </w:r>
      <w:r>
        <w:rPr>
          <w:rFonts w:ascii="Calibri" w:cs="Calibri" w:eastAsia="Calibri" w:hAnsi="Calibri"/>
          <w:i/>
          <w:iCs/>
        </w:rPr>
        <w:t xml:space="preserve">Frankly, my dear, I don’t give a damn.</w:t>
      </w:r>
      <w:r>
        <w:rPr>
          <w:rFonts w:ascii="Calibri" w:cs="Calibri" w:eastAsia="Calibri" w:hAnsi="Calibri"/>
        </w:rPr>
        <w:t xml:space="preserve">” In 1939 </w:t>
      </w:r>
      <w:r>
        <w:rPr>
          <w:rFonts w:ascii="Calibri" w:cs="Calibri" w:eastAsia="Calibri" w:hAnsi="Calibri"/>
          <w:i/>
          <w:iCs/>
        </w:rPr>
        <w:t xml:space="preserve">damn</w:t>
      </w:r>
      <w:r>
        <w:rPr>
          <w:rFonts w:ascii="Calibri" w:cs="Calibri" w:eastAsia="Calibri" w:hAnsi="Calibri"/>
        </w:rPr>
        <w:t xml:space="preserve"> was shocking on screen. A subtitle such as </w:t>
      </w:r>
      <w:r>
        <w:rPr>
          <w:rFonts w:ascii="Arial" w:cs="Arial" w:hAnsi="Arial"/>
          <w:sz w:val="23"/>
          <w:szCs w:val="24"/>
          <w:rtl/>
        </w:rPr>
        <w:t xml:space="preserve">بصراحة يا عزيزتي، لم يعُد الأمر يعنيني</w:t>
      </w:r>
      <w:r>
        <w:rPr>
          <w:rFonts w:ascii="Calibri" w:cs="Calibri" w:eastAsia="Calibri" w:hAnsi="Calibri"/>
        </w:rPr>
        <w:t xml:space="preserve"> keeps the coldness and the finality of the line without a swear word: the emotion survives, the word is softened.</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82"/>
        </w:numPr>
        <w:spacing w:after="110" w:line="320"/>
      </w:pPr>
      <w:r>
        <w:rPr>
          <w:rFonts w:ascii="Calibri" w:cs="Calibri" w:eastAsia="Calibri" w:hAnsi="Calibri"/>
        </w:rPr>
        <w:t xml:space="preserve">What is the difference between open and closed subtitles?</w:t>
      </w:r>
    </w:p>
    <w:p>
      <w:pPr>
        <w:pStyle w:val="ListParagraph"/>
        <w:numPr>
          <w:ilvl w:val="0"/>
          <w:numId w:val="82"/>
        </w:numPr>
        <w:spacing w:after="110" w:line="320"/>
      </w:pPr>
      <w:r>
        <w:rPr>
          <w:rFonts w:ascii="Calibri" w:cs="Calibri" w:eastAsia="Calibri" w:hAnsi="Calibri"/>
        </w:rPr>
        <w:t xml:space="preserve">Which strategy uses an accepted translation?</w:t>
      </w:r>
    </w:p>
    <w:p>
      <w:pPr>
        <w:pStyle w:val="ListParagraph"/>
        <w:numPr>
          <w:ilvl w:val="0"/>
          <w:numId w:val="82"/>
        </w:numPr>
        <w:spacing w:after="110" w:line="320"/>
      </w:pPr>
      <w:r>
        <w:rPr>
          <w:rFonts w:ascii="Calibri" w:cs="Calibri" w:eastAsia="Calibri" w:hAnsi="Calibri"/>
        </w:rPr>
        <w:t xml:space="preserve">Why do viewers notice mistakes in subtitles easily?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83"/>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3"/>
        </w:numPr>
        <w:spacing w:after="110" w:line="320"/>
      </w:pPr>
      <w:r>
        <w:rPr>
          <w:rFonts w:ascii="Calibri" w:cs="Calibri" w:eastAsia="Calibri" w:hAnsi="Calibri"/>
          <w:color w:val="6B6680"/>
        </w:rPr>
        <w:t xml:space="preserve">The official equivalent.</w:t>
      </w:r>
    </w:p>
    <w:p>
      <w:pPr>
        <w:pStyle w:val="ListParagraph"/>
        <w:numPr>
          <w:ilvl w:val="0"/>
          <w:numId w:val="83"/>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Put it all together</w:t>
      </w:r>
    </w:p>
    <w:p>
      <w:pPr>
        <w:shd w:fill="ECE9F7" w:color="auto" w:val="clear"/>
        <w:spacing w:after="160" w:line="120"/>
      </w:pPr>
    </w:p>
    <w:p>
      <w:pPr>
        <w:pStyle w:val="Heading1"/>
        <w:pageBreakBefore/>
      </w:pPr>
      <w:r>
        <w:t xml:space="preserve">Put it all together</w:t>
      </w:r>
    </w:p>
    <w:p>
      <w:pPr>
        <w:spacing w:after="170" w:line="330"/>
      </w:pPr>
      <w:r>
        <w:rPr>
          <w:rFonts w:ascii="Calibri" w:cs="Calibri" w:eastAsia="Calibri" w:hAnsi="Calibri"/>
        </w:rPr>
        <w:t xml:space="preserve">You have now met every step of the work. Translate this short press release into Arabic for a Kuwaiti newspaper, one step at a time.</w:t>
      </w:r>
    </w:p>
    <w:p>
      <w:pPr>
        <w:spacing w:after="170" w:line="330"/>
        <w:ind w:left="567"/>
      </w:pPr>
      <w:r>
        <w:rPr>
          <w:rFonts w:ascii="Calibri" w:cs="Calibri" w:eastAsia="Calibri" w:hAnsi="Calibri"/>
          <w:i/>
          <w:iCs/>
        </w:rPr>
        <w:t xml:space="preserve">The College of Arts will hold its first Translation Week from 3 to 7 March, bringing together students, professional translators and representatives of government ministries. The programme includes workshops on legal and medical translation, a panel discussion on machine translation, and a subtitling competition for undergraduate teams.</w:t>
      </w:r>
    </w:p>
    <w:p>
      <w:pPr>
        <w:spacing w:after="170" w:line="330"/>
        <w:ind w:left="567"/>
      </w:pPr>
      <w:r>
        <w:rPr>
          <w:rFonts w:ascii="Calibri" w:cs="Calibri" w:eastAsia="Calibri" w:hAnsi="Calibri"/>
          <w:i/>
          <w:iCs/>
        </w:rPr>
        <w:t xml:space="preserve">“Translation is no longer a quiet job done behind closed doors,” the organising committee said in a statement. “Every ministry, hospital and newsroom depends on it.”</w:t>
      </w:r>
    </w:p>
    <w:p>
      <w:pPr>
        <w:spacing w:after="170" w:line="330"/>
        <w:ind w:left="567"/>
      </w:pPr>
      <w:r>
        <w:rPr>
          <w:rFonts w:ascii="Calibri" w:cs="Calibri" w:eastAsia="Calibri" w:hAnsi="Calibri"/>
          <w:i/>
          <w:iCs/>
        </w:rPr>
        <w:t xml:space="preserve">Registration is free, but places are limited. Students must register through the university portal by 20 February, and all participants will receive a certificate of attendance.</w:t>
      </w:r>
    </w:p>
    <w:p>
      <w:pPr>
        <w:pStyle w:val="ListParagraph"/>
        <w:numPr>
          <w:ilvl w:val="0"/>
          <w:numId w:val="84"/>
        </w:numPr>
        <w:spacing w:after="110" w:line="320"/>
      </w:pPr>
      <w:r>
        <w:rPr>
          <w:rFonts w:ascii="Calibri" w:cs="Calibri" w:eastAsia="Calibri" w:hAnsi="Calibri"/>
          <w:b/>
          <w:bCs/>
        </w:rPr>
        <w:t xml:space="preserve">Brief</w:t>
      </w:r>
      <w:r>
        <w:rPr>
          <w:rFonts w:ascii="Calibri" w:cs="Calibri" w:eastAsia="Calibri" w:hAnsi="Calibri"/>
        </w:rPr>
        <w:t xml:space="preserve">: who might ask for this translation, for what purpose, and for which readers (Chapter 2)?</w:t>
      </w:r>
    </w:p>
    <w:p>
      <w:pPr>
        <w:pStyle w:val="ListParagraph"/>
        <w:numPr>
          <w:ilvl w:val="0"/>
          <w:numId w:val="84"/>
        </w:numPr>
        <w:spacing w:after="110" w:line="320"/>
      </w:pPr>
      <w:r>
        <w:rPr>
          <w:rFonts w:ascii="Calibri" w:cs="Calibri" w:eastAsia="Calibri" w:hAnsi="Calibri"/>
          <w:b/>
          <w:bCs/>
        </w:rPr>
        <w:t xml:space="preserve">Analysis</w:t>
      </w:r>
      <w:r>
        <w:rPr>
          <w:rFonts w:ascii="Calibri" w:cs="Calibri" w:eastAsia="Calibri" w:hAnsi="Calibri"/>
        </w:rPr>
        <w:t xml:space="preserve">: what is the genre, the tone and the level of formality (Chapters 18 and 19)?</w:t>
      </w:r>
    </w:p>
    <w:p>
      <w:pPr>
        <w:pStyle w:val="ListParagraph"/>
        <w:numPr>
          <w:ilvl w:val="0"/>
          <w:numId w:val="84"/>
        </w:numPr>
        <w:spacing w:after="110" w:line="320"/>
      </w:pPr>
      <w:r>
        <w:rPr>
          <w:rFonts w:ascii="Calibri" w:cs="Calibri" w:eastAsia="Calibri" w:hAnsi="Calibri"/>
          <w:b/>
          <w:bCs/>
        </w:rPr>
        <w:t xml:space="preserve">Research</w:t>
      </w:r>
      <w:r>
        <w:rPr>
          <w:rFonts w:ascii="Calibri" w:cs="Calibri" w:eastAsia="Calibri" w:hAnsi="Calibri"/>
        </w:rPr>
        <w:t xml:space="preserve">: check </w:t>
      </w:r>
      <w:r>
        <w:rPr>
          <w:rFonts w:ascii="Calibri" w:cs="Calibri" w:eastAsia="Calibri" w:hAnsi="Calibri"/>
          <w:i/>
          <w:iCs/>
        </w:rPr>
        <w:t xml:space="preserve">panel discussion</w:t>
      </w:r>
      <w:r>
        <w:rPr>
          <w:rFonts w:ascii="Calibri" w:cs="Calibri" w:eastAsia="Calibri" w:hAnsi="Calibri"/>
        </w:rPr>
        <w:t xml:space="preserve">, </w:t>
      </w:r>
      <w:r>
        <w:rPr>
          <w:rFonts w:ascii="Calibri" w:cs="Calibri" w:eastAsia="Calibri" w:hAnsi="Calibri"/>
          <w:i/>
          <w:iCs/>
        </w:rPr>
        <w:t xml:space="preserve">subtitling competition</w:t>
      </w:r>
      <w:r>
        <w:rPr>
          <w:rFonts w:ascii="Calibri" w:cs="Calibri" w:eastAsia="Calibri" w:hAnsi="Calibri"/>
        </w:rPr>
        <w:t xml:space="preserve">, </w:t>
      </w:r>
      <w:r>
        <w:rPr>
          <w:rFonts w:ascii="Calibri" w:cs="Calibri" w:eastAsia="Calibri" w:hAnsi="Calibri"/>
          <w:i/>
          <w:iCs/>
        </w:rPr>
        <w:t xml:space="preserve">university portal</w:t>
      </w:r>
      <w:r>
        <w:rPr>
          <w:rFonts w:ascii="Calibri" w:cs="Calibri" w:eastAsia="Calibri" w:hAnsi="Calibri"/>
        </w:rPr>
        <w:t xml:space="preserve"> and </w:t>
      </w:r>
      <w:r>
        <w:rPr>
          <w:rFonts w:ascii="Calibri" w:cs="Calibri" w:eastAsia="Calibri" w:hAnsi="Calibri"/>
          <w:i/>
          <w:iCs/>
        </w:rPr>
        <w:t xml:space="preserve">certificate of attendance</w:t>
      </w:r>
      <w:r>
        <w:rPr>
          <w:rFonts w:ascii="Calibri" w:cs="Calibri" w:eastAsia="Calibri" w:hAnsi="Calibri"/>
        </w:rPr>
        <w:t xml:space="preserve"> (Chapters 3 and 21).</w:t>
      </w:r>
    </w:p>
    <w:p>
      <w:pPr>
        <w:pStyle w:val="ListParagraph"/>
        <w:numPr>
          <w:ilvl w:val="0"/>
          <w:numId w:val="84"/>
        </w:numPr>
        <w:spacing w:after="110" w:line="320"/>
      </w:pPr>
      <w:r>
        <w:rPr>
          <w:rFonts w:ascii="Calibri" w:cs="Calibri" w:eastAsia="Calibri" w:hAnsi="Calibri"/>
          <w:b/>
          <w:bCs/>
        </w:rPr>
        <w:t xml:space="preserve">First draft</w:t>
      </w:r>
      <w:r>
        <w:rPr>
          <w:rFonts w:ascii="Calibri" w:cs="Calibri" w:eastAsia="Calibri" w:hAnsi="Calibri"/>
        </w:rPr>
        <w:t xml:space="preserve">: think about word order and natural collocations (Chapters 4 and 8).</w:t>
      </w:r>
    </w:p>
    <w:p>
      <w:pPr>
        <w:pStyle w:val="ListParagraph"/>
        <w:numPr>
          <w:ilvl w:val="0"/>
          <w:numId w:val="84"/>
        </w:numPr>
        <w:spacing w:after="110" w:line="320"/>
      </w:pPr>
      <w:r>
        <w:rPr>
          <w:rFonts w:ascii="Calibri" w:cs="Calibri" w:eastAsia="Calibri" w:hAnsi="Calibri"/>
          <w:b/>
          <w:bCs/>
        </w:rPr>
        <w:t xml:space="preserve">Problems</w:t>
      </w:r>
      <w:r>
        <w:rPr>
          <w:rFonts w:ascii="Calibri" w:cs="Calibri" w:eastAsia="Calibri" w:hAnsi="Calibri"/>
        </w:rPr>
        <w:t xml:space="preserve">: does Arabic share the image in </w:t>
      </w:r>
      <w:r>
        <w:rPr>
          <w:rFonts w:ascii="Calibri" w:cs="Calibri" w:eastAsia="Calibri" w:hAnsi="Calibri"/>
          <w:i/>
          <w:iCs/>
        </w:rPr>
        <w:t xml:space="preserve">behind closed doors</w:t>
      </w:r>
      <w:r>
        <w:rPr>
          <w:rFonts w:ascii="Calibri" w:cs="Calibri" w:eastAsia="Calibri" w:hAnsi="Calibri"/>
        </w:rPr>
        <w:t xml:space="preserve"> (Chapter 12)? How will you present the quotation and the dates (Chapter 24)?</w:t>
      </w:r>
    </w:p>
    <w:p>
      <w:pPr>
        <w:pStyle w:val="ListParagraph"/>
        <w:numPr>
          <w:ilvl w:val="0"/>
          <w:numId w:val="84"/>
        </w:numPr>
        <w:spacing w:after="110" w:line="320"/>
      </w:pPr>
      <w:r>
        <w:rPr>
          <w:rFonts w:ascii="Calibri" w:cs="Calibri" w:eastAsia="Calibri" w:hAnsi="Calibri"/>
          <w:b/>
          <w:bCs/>
        </w:rPr>
        <w:t xml:space="preserve">Solutions</w:t>
      </w:r>
      <w:r>
        <w:rPr>
          <w:rFonts w:ascii="Calibri" w:cs="Calibri" w:eastAsia="Calibri" w:hAnsi="Calibri"/>
        </w:rPr>
        <w:t xml:space="preserve">: name the procedure or strategy you used for each problem (Chapters 13 and 14).</w:t>
      </w:r>
    </w:p>
    <w:p>
      <w:pPr>
        <w:pStyle w:val="ListParagraph"/>
        <w:numPr>
          <w:ilvl w:val="0"/>
          <w:numId w:val="84"/>
        </w:numPr>
        <w:spacing w:after="110" w:line="320"/>
      </w:pPr>
      <w:r>
        <w:rPr>
          <w:rFonts w:ascii="Calibri" w:cs="Calibri" w:eastAsia="Calibri" w:hAnsi="Calibri"/>
          <w:b/>
          <w:bCs/>
        </w:rPr>
        <w:t xml:space="preserve">Revision</w:t>
      </w:r>
      <w:r>
        <w:rPr>
          <w:rFonts w:ascii="Calibri" w:cs="Calibri" w:eastAsia="Calibri" w:hAnsi="Calibri"/>
        </w:rPr>
        <w:t xml:space="preserve">: use the Translation quality checklist, then read your final version once more as an Arab reader would.</w:t>
      </w:r>
    </w:p>
    <w:p>
      <w:pPr>
        <w:pStyle w:val="ListParagraph"/>
        <w:numPr>
          <w:ilvl w:val="0"/>
          <w:numId w:val="84"/>
        </w:numPr>
        <w:spacing w:after="110" w:line="320"/>
      </w:pPr>
      <w:r>
        <w:rPr>
          <w:rFonts w:ascii="Calibri" w:cs="Calibri" w:eastAsia="Calibri" w:hAnsi="Calibri"/>
          <w:b/>
          <w:bCs/>
        </w:rPr>
        <w:t xml:space="preserve">Commentary</w:t>
      </w:r>
      <w:r>
        <w:rPr>
          <w:rFonts w:ascii="Calibri" w:cs="Calibri" w:eastAsia="Calibri" w:hAnsi="Calibri"/>
        </w:rPr>
        <w:t xml:space="preserve">: in about 100 words, explain your three most important decisions (Chapter 25).</w:t>
      </w:r>
    </w:p>
    <w:p>
      <w:pPr>
        <w:spacing w:after="40"/>
      </w:pPr>
    </w:p>
    <w:p>
      <w:pPr>
        <w:pStyle w:val="Heading1"/>
        <w:pageBreakBefore/>
      </w:pPr>
      <w:r>
        <w:t xml:space="preserve">When in doubt</w:t>
      </w:r>
    </w:p>
    <w:p>
      <w:pPr>
        <w:pStyle w:val="Heading3"/>
      </w:pPr>
      <w:r>
        <w:t xml:space="preserve">When you do not know a word</w:t>
      </w:r>
    </w:p>
    <w:p>
      <w:pPr>
        <w:pStyle w:val="ListParagraph"/>
        <w:numPr>
          <w:ilvl w:val="0"/>
          <w:numId w:val="85"/>
        </w:numPr>
        <w:spacing w:after="110" w:line="320"/>
      </w:pPr>
      <w:r>
        <w:rPr>
          <w:rFonts w:ascii="Calibri" w:cs="Calibri" w:eastAsia="Calibri" w:hAnsi="Calibri"/>
        </w:rPr>
        <w:t xml:space="preserve">Read the context around it (Chapter 7).</w:t>
      </w:r>
    </w:p>
    <w:p>
      <w:pPr>
        <w:pStyle w:val="ListParagraph"/>
        <w:numPr>
          <w:ilvl w:val="0"/>
          <w:numId w:val="85"/>
        </w:numPr>
        <w:spacing w:after="110" w:line="320"/>
      </w:pPr>
      <w:r>
        <w:rPr>
          <w:rFonts w:ascii="Calibri" w:cs="Calibri" w:eastAsia="Calibri" w:hAnsi="Calibri"/>
        </w:rPr>
        <w:t xml:space="preserve">Check a bilingual dictionary, then a monolingual one (Chapter 3).</w:t>
      </w:r>
    </w:p>
    <w:p>
      <w:pPr>
        <w:pStyle w:val="ListParagraph"/>
        <w:numPr>
          <w:ilvl w:val="0"/>
          <w:numId w:val="85"/>
        </w:numPr>
        <w:spacing w:after="110" w:line="320"/>
      </w:pPr>
      <w:r>
        <w:rPr>
          <w:rFonts w:ascii="Calibri" w:cs="Calibri" w:eastAsia="Calibri" w:hAnsi="Calibri"/>
        </w:rPr>
        <w:t xml:space="preserve">See how the word is used in texts written in the target language.</w:t>
      </w:r>
    </w:p>
    <w:p>
      <w:pPr>
        <w:pStyle w:val="ListParagraph"/>
        <w:numPr>
          <w:ilvl w:val="0"/>
          <w:numId w:val="85"/>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5"/>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one sentence from a news report.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joined by </w:t>
      </w:r>
      <w:r>
        <w:rPr>
          <w:rFonts w:ascii="Arial" w:cs="Arial" w:hAnsi="Arial"/>
          <w:color w:val="6B6680"/>
          <w:sz w:val="23"/>
          <w:szCs w:val="24"/>
          <w:rtl/>
        </w:rPr>
        <w:t xml:space="preserve">أو</w:t>
      </w:r>
      <w:r>
        <w:rPr>
          <w:rFonts w:ascii="Calibri" w:cs="Calibri" w:eastAsia="Calibri" w:hAnsi="Calibri"/>
          <w:i/>
          <w:iCs/>
          <w:color w:val="6B6680"/>
        </w:rPr>
        <w:t xml:space="preserve">,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Coppola, F. F. (Director). (1972). </w:t>
      </w:r>
      <w:r>
        <w:rPr>
          <w:rFonts w:ascii="Calibri" w:cs="Calibri" w:eastAsia="Calibri" w:hAnsi="Calibri"/>
          <w:i/>
          <w:iCs/>
        </w:rPr>
        <w:t xml:space="preserve">The godfather</w:t>
      </w:r>
      <w:r>
        <w:rPr>
          <w:rFonts w:ascii="Calibri" w:cs="Calibri" w:eastAsia="Calibri" w:hAnsi="Calibri"/>
        </w:rPr>
        <w:t xml:space="preserve"> [Film]. Paramount Pictures.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Fleming, V. (Director). (1939). </w:t>
      </w:r>
      <w:r>
        <w:rPr>
          <w:rFonts w:ascii="Calibri" w:cs="Calibri" w:eastAsia="Calibri" w:hAnsi="Calibri"/>
          <w:i/>
          <w:iCs/>
        </w:rPr>
        <w:t xml:space="preserve">Gone with the wind</w:t>
      </w:r>
      <w:r>
        <w:rPr>
          <w:rFonts w:ascii="Calibri" w:cs="Calibri" w:eastAsia="Calibri" w:hAnsi="Calibri"/>
        </w:rPr>
        <w:t xml:space="preserve"> [Film]. Selznick International Pictures.</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i/>
          <w:iCs/>
        </w:rPr>
        <w:t xml:space="preserve">Muʿjam al-taʿābīr al-iṣṭilāḥiyya al-Kuwaytiyya al-muqārana</w:t>
      </w:r>
      <w:r>
        <w:rPr>
          <w:rFonts w:ascii="Calibri" w:cs="Calibri" w:eastAsia="Calibri" w:hAnsi="Calibri"/>
        </w:rPr>
        <w:t xml:space="preserve"> [Dictionary of comparative Kuwaiti idiomatic expressions]. (n.d.).</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334125" cy="9001125"/>
                    </a:xfrm>
                    <a:prstGeom prst="rect">
                      <a:avLst/>
                    </a:prstGeom>
                  </pic:spPr>
                </pic:pic>
              </a:graphicData>
            </a:graphic>
          </wp:anchor>
        </w:drawing>
      </w:r>
    </w:p>
    <w:sectPr>
      <w:headerReference w:type="default" r:id="rId17"/>
      <w:footerReference w:type="default" r:id="rId18"/>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4"/>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14" w:line="222"/>
    </w:pPr>
    <w:rPr>
      <w:sz w:val="18"/>
      <w:szCs w:val="18"/>
    </w:rPr>
  </w:style>
  <w:style w:type="paragraph" w:styleId="TOC2">
    <w:name w:val="toc 2"/>
    <w:basedOn w:val="Normal"/>
    <w:next w:val="Normal"/>
    <w:pPr>
      <w:spacing w:after="0" w:before="0" w:line="222"/>
      <w:ind w:left="280"/>
    </w:pPr>
    <w:rPr>
      <w:sz w:val="18"/>
      <w:szCs w:val="18"/>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b884aadf53cb4332dd70d16cdf77808f40c2c092.jpg"/><Relationship Id="rId20" Type="http://schemas.openxmlformats.org/officeDocument/2006/relationships/image" Target="media/51e07d82057055474ef38d10c2f5d48d2a21b82c.png"/><Relationship Id="rId21" Type="http://schemas.openxmlformats.org/officeDocument/2006/relationships/image" Target="media/78758577005b9655244d99484eb57892de870359.png"/><Relationship Id="rId22" Type="http://schemas.openxmlformats.org/officeDocument/2006/relationships/image" Target="media/5a151447547c3e5ba94b2f95cd21d59b39ce618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2026-09-29T10:56:46.743Z</dcterms:created>
  <dcterms:modified xsi:type="dcterms:W3CDTF">2026-09-29T10:56:46.743Z</dcterms:modified>
</cp:coreProperties>
</file>

<file path=docProps/custom.xml><?xml version="1.0" encoding="utf-8"?>
<Properties xmlns="http://schemas.openxmlformats.org/officeDocument/2006/custom-properties" xmlns:vt="http://schemas.openxmlformats.org/officeDocument/2006/docPropsVTypes"/>
</file>