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3200"/>
        <w:jc w:val="center"/>
      </w:pPr>
      <w:r>
        <w:rPr>
          <w:rFonts w:ascii="Arial" w:cs="Arial" w:eastAsia="Arial" w:hAnsi="Arial"/>
          <w:b/>
          <w:bCs/>
          <w:sz w:val="44"/>
          <w:szCs w:val="44"/>
        </w:rPr>
        <w:t xml:space="preserve">Contributions Report</w:t>
      </w:r>
    </w:p>
    <w:p>
      <w:pPr>
        <w:spacing w:after="120"/>
        <w:jc w:val="center"/>
      </w:pPr>
      <w:r>
        <w:rPr>
          <w:rFonts w:ascii="Arial" w:cs="Arial" w:eastAsia="Arial" w:hAnsi="Arial"/>
          <w:sz w:val="30"/>
          <w:szCs w:val="30"/>
        </w:rPr>
        <w:t xml:space="preserve">Translation Handbook (</w:t>
      </w:r>
      <w:r>
        <w:rPr>
          <w:rFonts w:ascii="Arial" w:cs="Arial" w:hAnsi="Arial"/>
          <w:sz w:val="30"/>
          <w:szCs w:val="31"/>
          <w:rtl/>
        </w:rPr>
        <w:t xml:space="preserve">دليل الترجمة</w:t>
      </w:r>
      <w:r>
        <w:rPr>
          <w:rFonts w:ascii="Arial" w:cs="Arial" w:eastAsia="Arial" w:hAnsi="Arial"/>
          <w:sz w:val="30"/>
          <w:szCs w:val="30"/>
        </w:rPr>
        <w:t xml:space="preserve">)</w:t>
      </w:r>
    </w:p>
    <w:p>
      <w:pPr>
        <w:spacing w:after="1600"/>
        <w:jc w:val="center"/>
      </w:pPr>
      <w:r>
        <w:rPr>
          <w:rFonts w:ascii="Arial" w:cs="Arial" w:eastAsia="Arial" w:hAnsi="Arial"/>
          <w:sz w:val="24"/>
          <w:szCs w:val="24"/>
        </w:rPr>
        <w:t xml:space="preserve">Draft for review</w:t>
      </w:r>
    </w:p>
    <w:p>
      <w:pPr>
        <w:spacing w:after="160"/>
        <w:jc w:val="center"/>
      </w:pPr>
      <w:r>
        <w:rPr>
          <w:rFonts w:ascii="Arial" w:cs="Arial" w:eastAsia="Arial" w:hAnsi="Arial"/>
          <w:sz w:val="22"/>
          <w:szCs w:val="22"/>
        </w:rPr>
        <w:t xml:space="preserve">Prepared by Shaikhah Alkhaledi, editor of the draft</w:t>
      </w:r>
    </w:p>
    <w:p>
      <w:pPr>
        <w:spacing w:after="160"/>
        <w:jc w:val="center"/>
      </w:pPr>
      <w:r>
        <w:rPr>
          <w:rFonts w:ascii="Arial" w:cs="Arial" w:eastAsia="Arial" w:hAnsi="Arial"/>
          <w:sz w:val="20"/>
          <w:szCs w:val="20"/>
        </w:rPr>
        <w:t xml:space="preserve">Working report on the draft handbook, for the Translation Team’s review</w:t>
      </w:r>
    </w:p>
    <w:p>
      <w:pPr>
        <w:spacing w:after="160"/>
        <w:jc w:val="center"/>
      </w:pPr>
      <w:r>
        <w:rPr>
          <w:rFonts w:ascii="Arial" w:cs="Arial" w:eastAsia="Arial" w:hAnsi="Arial"/>
          <w:sz w:val="22"/>
          <w:szCs w:val="22"/>
        </w:rPr>
        <w:t xml:space="preserve">Translation Team, Guild Professional Club</w:t>
      </w:r>
    </w:p>
    <w:p>
      <w:pPr>
        <w:spacing w:after="160"/>
        <w:jc w:val="center"/>
      </w:pPr>
      <w:r>
        <w:rPr>
          <w:rFonts w:ascii="Arial" w:cs="Arial" w:eastAsia="Arial" w:hAnsi="Arial"/>
          <w:sz w:val="22"/>
          <w:szCs w:val="22"/>
        </w:rPr>
        <w:t xml:space="preserve">September 2026</w:t>
      </w:r>
    </w:p>
    <w:p>
      <w:pPr>
        <w:pageBreakBefore/>
      </w:pPr>
    </w:p>
    <w:p>
      <w:pPr>
        <w:pStyle w:val="Heading1"/>
      </w:pPr>
      <w:r>
        <w:t xml:space="preserve">1. About this report</w:t>
      </w:r>
    </w:p>
    <w:p>
      <w:pPr>
        <w:pStyle w:val="ListParagraph"/>
        <w:numPr>
          <w:ilvl w:val="0"/>
          <w:numId w:val="2"/>
        </w:numPr>
        <w:spacing w:after="80" w:line="290"/>
      </w:pPr>
      <w:r>
        <w:rPr>
          <w:rFonts w:ascii="Arial" w:cs="Arial" w:eastAsia="Arial" w:hAnsi="Arial"/>
        </w:rPr>
        <w:t xml:space="preserve">This is a working report by Shaikhah Alkhaledi, who edited the draft handbook. It explains how each team member’s material was used: what was taken, what was edited, what was left out, and why.</w:t>
      </w:r>
    </w:p>
    <w:p>
      <w:pPr>
        <w:pStyle w:val="ListParagraph"/>
        <w:numPr>
          <w:ilvl w:val="0"/>
          <w:numId w:val="2"/>
        </w:numPr>
        <w:spacing w:after="80" w:line="290"/>
      </w:pPr>
      <w:r>
        <w:rPr>
          <w:rFonts w:ascii="Arial" w:cs="Arial" w:eastAsia="Arial" w:hAnsi="Arial"/>
        </w:rPr>
        <w:t xml:space="preserve">The handbook it describes is a </w:t>
      </w:r>
      <w:r>
        <w:rPr>
          <w:rFonts w:ascii="Arial" w:cs="Arial" w:eastAsia="Arial" w:hAnsi="Arial"/>
          <w:b/>
          <w:bCs/>
        </w:rPr>
        <w:t xml:space="preserve">draft for the team’s review</w:t>
      </w:r>
      <w:r>
        <w:rPr>
          <w:rFonts w:ascii="Arial" w:cs="Arial" w:eastAsia="Arial" w:hAnsi="Arial"/>
        </w:rPr>
        <w:t xml:space="preserve">, not the final version. Every decision below can be discussed and changed.</w:t>
      </w:r>
    </w:p>
    <w:p>
      <w:pPr>
        <w:pStyle w:val="ListParagraph"/>
        <w:numPr>
          <w:ilvl w:val="0"/>
          <w:numId w:val="2"/>
        </w:numPr>
        <w:spacing w:after="80" w:line="290"/>
      </w:pPr>
      <w:r>
        <w:rPr>
          <w:rFonts w:ascii="Arial" w:cs="Arial" w:eastAsia="Arial" w:hAnsi="Arial"/>
        </w:rPr>
        <w:t xml:space="preserve">The report follows the current draft: two editions (Midnight and Light) with the same content, 98 pages, 9 parts and 27 chapters, an opening section (</w:t>
      </w:r>
      <w:r>
        <w:rPr>
          <w:rFonts w:ascii="Arial" w:cs="Arial" w:eastAsia="Arial" w:hAnsi="Arial"/>
          <w:b/>
          <w:bCs/>
        </w:rPr>
        <w:t xml:space="preserve">Start here</w:t>
      </w:r>
      <w:r>
        <w:rPr>
          <w:rFonts w:ascii="Arial" w:cs="Arial" w:eastAsia="Arial" w:hAnsi="Arial"/>
        </w:rPr>
        <w:t xml:space="preserve">) and a closing section (</w:t>
      </w:r>
      <w:r>
        <w:rPr>
          <w:rFonts w:ascii="Arial" w:cs="Arial" w:eastAsia="Arial" w:hAnsi="Arial"/>
          <w:b/>
          <w:bCs/>
        </w:rPr>
        <w:t xml:space="preserve">Your journey continues</w:t>
      </w:r>
      <w:r>
        <w:rPr>
          <w:rFonts w:ascii="Arial" w:cs="Arial" w:eastAsia="Arial" w:hAnsi="Arial"/>
        </w:rPr>
        <w:t xml:space="preserve">).</w:t>
      </w:r>
    </w:p>
    <w:p>
      <w:pPr>
        <w:pStyle w:val="ListParagraph"/>
        <w:numPr>
          <w:ilvl w:val="0"/>
          <w:numId w:val="2"/>
        </w:numPr>
        <w:spacing w:after="80" w:line="290"/>
      </w:pPr>
      <w:r>
        <w:rPr>
          <w:rFonts w:ascii="Arial" w:cs="Arial" w:eastAsia="Arial" w:hAnsi="Arial"/>
        </w:rPr>
        <w:t xml:space="preserve">Members are listed in alphabetical order. Chapter numbers refer to the current draft.</w:t>
      </w:r>
    </w:p>
    <w:p>
      <w:pPr>
        <w:pStyle w:val="ListParagraph"/>
        <w:numPr>
          <w:ilvl w:val="0"/>
          <w:numId w:val="2"/>
        </w:numPr>
        <w:spacing w:after="80" w:line="290"/>
      </w:pPr>
      <w:r>
        <w:rPr>
          <w:rFonts w:ascii="Arial" w:cs="Arial" w:eastAsia="Arial" w:hAnsi="Arial"/>
        </w:rPr>
        <w:t xml:space="preserve">The item-by-item record of every document is in the Appendix: The Team’s Documents.</w:t>
      </w:r>
    </w:p>
    <w:p>
      <w:pPr>
        <w:spacing w:after="60"/>
      </w:pPr>
    </w:p>
    <w:p>
      <w:pPr>
        <w:pStyle w:val="Heading1"/>
      </w:pPr>
      <w:r>
        <w:t xml:space="preserve">2. How material was chosen</w:t>
      </w:r>
    </w:p>
    <w:p>
      <w:pPr>
        <w:spacing w:after="140" w:line="300"/>
        <w:jc w:val="both"/>
      </w:pPr>
      <w:r>
        <w:rPr>
          <w:rFonts w:ascii="Arial" w:cs="Arial" w:eastAsia="Arial" w:hAnsi="Arial"/>
        </w:rPr>
        <w:t xml:space="preserve">Every point was judged by two questions: does a beginner need it, and is it correct? This led to six working rules:</w:t>
      </w:r>
    </w:p>
    <w:p>
      <w:pPr>
        <w:pStyle w:val="ListParagraph"/>
        <w:numPr>
          <w:ilvl w:val="0"/>
          <w:numId w:val="3"/>
        </w:numPr>
        <w:spacing w:after="80" w:line="290"/>
      </w:pPr>
      <w:r>
        <w:rPr>
          <w:rFonts w:ascii="Arial" w:cs="Arial" w:eastAsia="Arial" w:hAnsi="Arial"/>
        </w:rPr>
        <w:t xml:space="preserve">Each idea is explained with an example before it is named, in numbered steps.</w:t>
      </w:r>
    </w:p>
    <w:p>
      <w:pPr>
        <w:pStyle w:val="ListParagraph"/>
        <w:numPr>
          <w:ilvl w:val="0"/>
          <w:numId w:val="3"/>
        </w:numPr>
        <w:spacing w:after="80" w:line="290"/>
      </w:pPr>
      <w:r>
        <w:rPr>
          <w:rFonts w:ascii="Arial" w:cs="Arial" w:eastAsia="Arial" w:hAnsi="Arial"/>
        </w:rPr>
        <w:t xml:space="preserve">Each topic appears once, in the chapter where it belongs, even when several members covered it. Material that appeared in more than one member’s notes was kept first, as the framework agreed.</w:t>
      </w:r>
    </w:p>
    <w:p>
      <w:pPr>
        <w:pStyle w:val="ListParagraph"/>
        <w:numPr>
          <w:ilvl w:val="0"/>
          <w:numId w:val="3"/>
        </w:numPr>
        <w:spacing w:after="80" w:line="290"/>
      </w:pPr>
      <w:r>
        <w:rPr>
          <w:rFonts w:ascii="Arial" w:cs="Arial" w:eastAsia="Arial" w:hAnsi="Arial"/>
        </w:rPr>
        <w:t xml:space="preserve">Anything that could not be checked was left out rather than printed.</w:t>
      </w:r>
    </w:p>
    <w:p>
      <w:pPr>
        <w:pStyle w:val="ListParagraph"/>
        <w:numPr>
          <w:ilvl w:val="0"/>
          <w:numId w:val="3"/>
        </w:numPr>
        <w:spacing w:after="80" w:line="290"/>
      </w:pPr>
      <w:r>
        <w:rPr>
          <w:rFonts w:ascii="Arial" w:cs="Arial" w:eastAsia="Arial" w:hAnsi="Arial"/>
        </w:rPr>
        <w:t xml:space="preserve">Examples that took a political or religious position were rewritten or left out.</w:t>
      </w:r>
    </w:p>
    <w:p>
      <w:pPr>
        <w:pStyle w:val="ListParagraph"/>
        <w:numPr>
          <w:ilvl w:val="0"/>
          <w:numId w:val="3"/>
        </w:numPr>
        <w:spacing w:after="80" w:line="290"/>
      </w:pPr>
      <w:r>
        <w:rPr>
          <w:rFonts w:ascii="Arial" w:cs="Arial" w:eastAsia="Arial" w:hAnsi="Arial"/>
        </w:rPr>
        <w:t xml:space="preserve">History and specialist theory were kept to a minimum; they are available in other books.</w:t>
      </w:r>
    </w:p>
    <w:p>
      <w:pPr>
        <w:pStyle w:val="ListParagraph"/>
        <w:numPr>
          <w:ilvl w:val="0"/>
          <w:numId w:val="3"/>
        </w:numPr>
        <w:spacing w:after="80" w:line="290"/>
      </w:pPr>
      <w:r>
        <w:rPr>
          <w:rFonts w:ascii="Arial" w:cs="Arial" w:eastAsia="Arial" w:hAnsi="Arial"/>
        </w:rPr>
        <w:t xml:space="preserve">Every idea taken from a published work is cited in brackets, and listed in the References.</w:t>
      </w:r>
    </w:p>
    <w:p>
      <w:pPr>
        <w:spacing w:after="60"/>
      </w:pPr>
    </w:p>
    <w:p>
      <w:pPr>
        <w:pStyle w:val="Heading1"/>
      </w:pPr>
      <w:r>
        <w:t xml:space="preserve">3. Where each chapter comes from</w:t>
      </w:r>
    </w:p>
    <w:p>
      <w:pPr>
        <w:spacing w:after="140" w:line="300"/>
        <w:jc w:val="both"/>
      </w:pPr>
      <w:r>
        <w:rPr>
          <w:rFonts w:ascii="Arial" w:cs="Arial" w:eastAsia="Arial" w:hAnsi="Arial"/>
        </w:rPr>
        <w:t xml:space="preserve">The table shows the main source of each part of the draft, and what else was added to it.</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721"/>
        <w:gridCol w:w="2903"/>
        <w:gridCol w:w="3447"/>
      </w:tblGrid>
      <w:tr>
        <w:trPr>
          <w:tblHeader/>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Section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Main source</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Also added</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Start here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Written by Shaikhah Alkhaledi</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park-sign example; the House of Wisdom; the four steps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 Translation and the translator</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Mohammad (draft)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Shaikhah’s notes: three kinds of translation, the translator as a reader; the Rosetta Stone</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 Tips, advice and preparation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Masooma Almesri (idea); Samiuallah (draft tips and plan)</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Shaikhah’s framework: the three questions (client, purpose, audience); a worked first translation</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3 Printed and digital dictionaries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Loulwah Bin Saeed (idea); Samiuallah (plan)</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Written from published sources; </w:t>
            </w:r>
            <w:r>
              <w:rPr>
                <w:rFonts w:ascii="Arial" w:cs="Arial" w:hAnsi="Arial"/>
                <w:sz w:val="19"/>
                <w:szCs w:val="20"/>
                <w:rtl/>
              </w:rPr>
              <w:t xml:space="preserve">كتاب العين</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4 English and Arabic: key differences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 180 and Translation 1 notes)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Shaikhah’s notes: </w:t>
            </w:r>
            <w:r>
              <w:rPr>
                <w:rFonts w:ascii="Arial" w:cs="Arial" w:eastAsia="Arial" w:hAnsi="Arial"/>
                <w:i/>
                <w:iCs/>
                <w:sz w:val="19"/>
                <w:szCs w:val="19"/>
              </w:rPr>
              <w:t xml:space="preserve">be</w:t>
            </w:r>
            <w:r>
              <w:rPr>
                <w:rFonts w:ascii="Arial" w:cs="Arial" w:eastAsia="Arial" w:hAnsi="Arial"/>
                <w:sz w:val="19"/>
                <w:szCs w:val="19"/>
              </w:rPr>
              <w:t xml:space="preserve">, </w:t>
            </w:r>
            <w:r>
              <w:rPr>
                <w:rFonts w:ascii="Arial" w:cs="Arial" w:eastAsia="Arial" w:hAnsi="Arial"/>
                <w:i/>
                <w:iCs/>
                <w:sz w:val="19"/>
                <w:szCs w:val="19"/>
              </w:rPr>
              <w:t xml:space="preserve">do</w:t>
            </w:r>
            <w:r>
              <w:rPr>
                <w:rFonts w:ascii="Arial" w:cs="Arial" w:eastAsia="Arial" w:hAnsi="Arial"/>
                <w:sz w:val="19"/>
                <w:szCs w:val="19"/>
              </w:rPr>
              <w:t xml:space="preserve">, </w:t>
            </w:r>
            <w:r>
              <w:rPr>
                <w:rFonts w:ascii="Arial" w:cs="Arial" w:eastAsia="Arial" w:hAnsi="Arial"/>
                <w:i/>
                <w:iCs/>
                <w:sz w:val="19"/>
                <w:szCs w:val="19"/>
              </w:rPr>
              <w:t xml:space="preserve">have</w:t>
            </w:r>
            <w:r>
              <w:rPr>
                <w:rFonts w:ascii="Arial" w:cs="Arial" w:eastAsia="Arial" w:hAnsi="Arial"/>
                <w:sz w:val="19"/>
                <w:szCs w:val="19"/>
              </w:rPr>
              <w:t xml:space="preserve">, the dual, gender of </w:t>
            </w:r>
            <w:r>
              <w:rPr>
                <w:rFonts w:ascii="Arial" w:cs="Arial" w:eastAsia="Arial" w:hAnsi="Arial"/>
                <w:i/>
                <w:iCs/>
                <w:sz w:val="19"/>
                <w:szCs w:val="19"/>
              </w:rPr>
              <w:t xml:space="preserve">I</w:t>
            </w:r>
            <w:r>
              <w:rPr>
                <w:rFonts w:ascii="Arial" w:cs="Arial" w:eastAsia="Arial" w:hAnsi="Arial"/>
                <w:sz w:val="19"/>
                <w:szCs w:val="19"/>
              </w:rPr>
              <w:t xml:space="preserve"> and </w:t>
            </w:r>
            <w:r>
              <w:rPr>
                <w:rFonts w:ascii="Arial" w:cs="Arial" w:eastAsia="Arial" w:hAnsi="Arial"/>
                <w:i/>
                <w:iCs/>
                <w:sz w:val="19"/>
                <w:szCs w:val="19"/>
              </w:rPr>
              <w:t xml:space="preserve">you</w:t>
            </w:r>
            <w:r>
              <w:rPr>
                <w:rFonts w:ascii="Arial" w:cs="Arial" w:eastAsia="Arial" w:hAnsi="Arial"/>
                <w:sz w:val="19"/>
                <w:szCs w:val="19"/>
              </w:rPr>
              <w:t xml:space="preserve">; Arabic numerals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5 Form and meaning</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6 Types of meaning</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Shaikhah’s notes: lexical gaps, false equivalents, rare words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7 Context</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Shaikhah’s notes: </w:t>
            </w:r>
            <w:r>
              <w:rPr>
                <w:rFonts w:ascii="Arial" w:cs="Arial" w:hAnsi="Arial"/>
                <w:sz w:val="19"/>
                <w:szCs w:val="20"/>
                <w:rtl/>
              </w:rPr>
              <w:t xml:space="preserve">خط</w:t>
            </w:r>
            <w:r>
              <w:rPr>
                <w:rFonts w:ascii="Arial" w:cs="Arial" w:eastAsia="Arial" w:hAnsi="Arial"/>
                <w:sz w:val="19"/>
                <w:szCs w:val="19"/>
              </w:rPr>
              <w:t xml:space="preserve">; the verb </w:t>
            </w:r>
            <w:r>
              <w:rPr>
                <w:rFonts w:ascii="Arial" w:cs="Arial" w:eastAsia="Arial" w:hAnsi="Arial"/>
                <w:i/>
                <w:iCs/>
                <w:sz w:val="19"/>
                <w:szCs w:val="19"/>
              </w:rPr>
              <w:t xml:space="preserve">run</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8 Collocation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Shaikhah’s notes: </w:t>
            </w:r>
            <w:r>
              <w:rPr>
                <w:rFonts w:ascii="Arial" w:cs="Arial" w:eastAsia="Arial" w:hAnsi="Arial"/>
                <w:i/>
                <w:iCs/>
                <w:sz w:val="19"/>
                <w:szCs w:val="19"/>
              </w:rPr>
              <w:t xml:space="preserve">deliver</w:t>
            </w:r>
            <w:r>
              <w:rPr>
                <w:rFonts w:ascii="Arial" w:cs="Arial" w:eastAsia="Arial" w:hAnsi="Arial"/>
                <w:sz w:val="19"/>
                <w:szCs w:val="19"/>
              </w:rPr>
              <w:t xml:space="preserve">; 180 notes: </w:t>
            </w:r>
            <w:r>
              <w:rPr>
                <w:rFonts w:ascii="Arial" w:cs="Arial" w:eastAsia="Arial" w:hAnsi="Arial"/>
                <w:i/>
                <w:iCs/>
                <w:sz w:val="19"/>
                <w:szCs w:val="19"/>
              </w:rPr>
              <w:t xml:space="preserve">weak coffee</w:t>
            </w:r>
            <w:r>
              <w:rPr>
                <w:rFonts w:ascii="Arial" w:cs="Arial" w:eastAsia="Arial" w:hAnsi="Arial"/>
                <w:sz w:val="19"/>
                <w:szCs w:val="19"/>
              </w:rPr>
              <w:t xml:space="preserve">, </w:t>
            </w:r>
            <w:r>
              <w:rPr>
                <w:rFonts w:ascii="Arial" w:cs="Arial" w:eastAsia="Arial" w:hAnsi="Arial"/>
                <w:i/>
                <w:iCs/>
                <w:sz w:val="19"/>
                <w:szCs w:val="19"/>
              </w:rPr>
              <w:t xml:space="preserve">a rough sea</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9 Idioms, proverbs and fixed expressions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Shaikhah’s notes: fixed expressions, spotting idioms, five ways to translate them; 180 notes and </w:t>
            </w:r>
            <w:r>
              <w:rPr>
                <w:rFonts w:ascii="Arial" w:cs="Arial" w:hAnsi="Arial"/>
                <w:sz w:val="19"/>
                <w:szCs w:val="20"/>
                <w:rtl/>
              </w:rPr>
              <w:t xml:space="preserve">الترجمة: ماهيتها وكيفيتها</w:t>
            </w:r>
            <w:r>
              <w:rPr>
                <w:rFonts w:ascii="Arial" w:cs="Arial" w:eastAsia="Arial" w:hAnsi="Arial"/>
                <w:sz w:val="19"/>
                <w:szCs w:val="19"/>
              </w:rPr>
              <w:t xml:space="preserve">: three idioms; Kuwaiti expressions from the Kuwaiti dictionary (Loulwah’s proposal)</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10 Equivalence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Citation of Farghal &amp; Shunnaq</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11 Literal and free translation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Communicative translation (requested in the Teams chat)</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12 Metaphoric translation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Masooma’s slides: </w:t>
            </w:r>
            <w:r>
              <w:rPr>
                <w:rFonts w:ascii="Arial" w:cs="Arial" w:hAnsi="Arial"/>
                <w:sz w:val="19"/>
                <w:szCs w:val="20"/>
                <w:rtl/>
              </w:rPr>
              <w:t xml:space="preserve">عقارب الساعة</w:t>
            </w:r>
            <w:r>
              <w:rPr>
                <w:rFonts w:ascii="Arial" w:cs="Arial" w:eastAsia="Arial" w:hAnsi="Arial"/>
                <w:sz w:val="19"/>
                <w:szCs w:val="19"/>
              </w:rPr>
              <w:t xml:space="preserve">, </w:t>
            </w:r>
            <w:r>
              <w:rPr>
                <w:rFonts w:ascii="Arial" w:cs="Arial" w:eastAsia="Arial" w:hAnsi="Arial"/>
                <w:i/>
                <w:iCs/>
                <w:sz w:val="19"/>
                <w:szCs w:val="19"/>
              </w:rPr>
              <w:t xml:space="preserve">a throbbing headache</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13 The seven translation procedures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(plan); written from published sources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Examples from Samiuallah’s Farghal &amp; Shunnaq notes and draft: </w:t>
            </w:r>
            <w:r>
              <w:rPr>
                <w:rFonts w:ascii="Arial" w:cs="Arial" w:eastAsia="Arial" w:hAnsi="Arial"/>
                <w:i/>
                <w:iCs/>
                <w:sz w:val="19"/>
                <w:szCs w:val="19"/>
              </w:rPr>
              <w:t xml:space="preserve">shadow government</w:t>
            </w:r>
            <w:r>
              <w:rPr>
                <w:rFonts w:ascii="Arial" w:cs="Arial" w:eastAsia="Arial" w:hAnsi="Arial"/>
                <w:sz w:val="19"/>
                <w:szCs w:val="19"/>
              </w:rPr>
              <w:t xml:space="preserve">, </w:t>
            </w:r>
            <w:r>
              <w:rPr>
                <w:rFonts w:ascii="Arial" w:cs="Arial" w:eastAsia="Arial" w:hAnsi="Arial"/>
                <w:i/>
                <w:iCs/>
                <w:sz w:val="19"/>
                <w:szCs w:val="19"/>
              </w:rPr>
              <w:t xml:space="preserve">My friend speaks German fluently</w:t>
            </w:r>
            <w:r>
              <w:rPr>
                <w:rFonts w:ascii="Arial" w:cs="Arial" w:eastAsia="Arial" w:hAnsi="Arial"/>
                <w:sz w:val="19"/>
                <w:szCs w:val="19"/>
              </w:rPr>
              <w:t xml:space="preserve">, </w:t>
            </w:r>
            <w:r>
              <w:rPr>
                <w:rFonts w:ascii="Arial" w:cs="Arial" w:eastAsia="Arial" w:hAnsi="Arial"/>
                <w:i/>
                <w:iCs/>
                <w:sz w:val="19"/>
                <w:szCs w:val="19"/>
              </w:rPr>
              <w:t xml:space="preserve">A burnt child dreads the fire</w:t>
            </w:r>
            <w:r>
              <w:rPr>
                <w:rFonts w:ascii="Arial" w:cs="Arial" w:eastAsia="Arial" w:hAnsi="Arial"/>
                <w:sz w:val="19"/>
                <w:szCs w:val="19"/>
              </w:rPr>
              <w:t xml:space="preserve">, </w:t>
            </w:r>
            <w:r>
              <w:rPr>
                <w:rFonts w:ascii="Arial" w:cs="Arial" w:eastAsia="Arial" w:hAnsi="Arial"/>
                <w:i/>
                <w:iCs/>
                <w:sz w:val="19"/>
                <w:szCs w:val="19"/>
              </w:rPr>
              <w:t xml:space="preserve">garage</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14 Translation strategies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 and Translation 1 notes)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Explicitation and implicitation (Teams chat); further strategies; Shaikhah’s notes: Arabic words in English</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15 Cultural approximation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Citation of Farghal &amp; Shunnaq</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16 Descriptive translation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Citation of Farghal &amp; Shunnaq</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17 Lexical creation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Shaikhah’s notes: Arabicisation examples; Masooma’s slides: </w:t>
            </w:r>
            <w:r>
              <w:rPr>
                <w:rFonts w:ascii="Arial" w:cs="Arial" w:hAnsi="Arial"/>
                <w:sz w:val="19"/>
                <w:szCs w:val="20"/>
                <w:rtl/>
              </w:rPr>
              <w:t xml:space="preserve">الاستمطار</w:t>
            </w:r>
            <w:r>
              <w:rPr>
                <w:rFonts w:ascii="Arial" w:cs="Arial" w:eastAsia="Arial" w:hAnsi="Arial"/>
                <w:sz w:val="19"/>
                <w:szCs w:val="19"/>
              </w:rPr>
              <w:t xml:space="preserve">, </w:t>
            </w:r>
            <w:r>
              <w:rPr>
                <w:rFonts w:ascii="Arial" w:cs="Arial" w:hAnsi="Arial"/>
                <w:sz w:val="19"/>
                <w:szCs w:val="20"/>
                <w:rtl/>
              </w:rPr>
              <w:t xml:space="preserve">قطار</w:t>
            </w:r>
            <w:r>
              <w:rPr>
                <w:rFonts w:ascii="Arial" w:cs="Arial" w:eastAsia="Arial" w:hAnsi="Arial"/>
                <w:sz w:val="19"/>
                <w:szCs w:val="19"/>
              </w:rPr>
              <w:t xml:space="preserve">, affixes; the journey of </w:t>
            </w:r>
            <w:r>
              <w:rPr>
                <w:rFonts w:ascii="Arial" w:cs="Arial" w:eastAsia="Arial" w:hAnsi="Arial"/>
                <w:i/>
                <w:iCs/>
                <w:sz w:val="19"/>
                <w:szCs w:val="19"/>
              </w:rPr>
              <w:t xml:space="preserve">coffee</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18 Text analysis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 and Text Analysis Model)</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19 Text types and genres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(plan); Shaikhah (framework)</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Shaikhah’s notes: news headlines, the inverted pyramid, technical and literary texts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20 Words and points of view</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(plan: the relational model)</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Written from published sources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21 Terminology</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Masooma and Samiuallah (terminology material from Masooma’s slides)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Shaikhah’s terminology class notes: the research steps; Shaikhah’s notes: medical examples; UNTERM, Arabterm, a sample term list; the Damascus academy</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22 Machine translation and AI</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 post-editing; plan)</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Shaikhah’s notes: translation memory, CAT tools, localisation; the 1954 demonstration</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23 Revision and common mistakes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(plan); Shaikhah (framework)</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Written from published sources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24 Interlingual risk assessment</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Shaikhah (framework)</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w:t>
            </w:r>
            <w:r>
              <w:rPr>
                <w:rFonts w:ascii="Arial" w:cs="Arial" w:eastAsia="Arial" w:hAnsi="Arial"/>
                <w:i/>
                <w:iCs/>
                <w:sz w:val="19"/>
                <w:szCs w:val="19"/>
              </w:rPr>
              <w:t xml:space="preserve">Mars Climate Orbiter</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25 Translation commentary</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 and Text Analysis Model)</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26 Introduction to audiovisual translation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Loulwah (AVT notes)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Shaikhah’s notes: the Arabic dubbing of </w:t>
            </w:r>
            <w:r>
              <w:rPr>
                <w:rFonts w:ascii="Arial" w:cs="Arial" w:eastAsia="Arial" w:hAnsi="Arial"/>
                <w:i/>
                <w:iCs/>
                <w:sz w:val="19"/>
                <w:szCs w:val="19"/>
              </w:rPr>
              <w:t xml:space="preserve">The Simpsons</w:t>
            </w:r>
            <w:r>
              <w:rPr>
                <w:rFonts w:ascii="Arial" w:cs="Arial" w:eastAsia="Arial" w:hAnsi="Arial"/>
                <w:sz w:val="19"/>
                <w:szCs w:val="19"/>
              </w:rPr>
              <w:t xml:space="preserve">; silent-film intertitles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27 Subtitling</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Loulwah (AVT notes)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Subtitle timing, SDH, a five-step method, rules for Arabic subtitles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Your journey continues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Written by Shaikhah Alkhaledi</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r>
    </w:tbl>
    <w:p>
      <w:pPr>
        <w:spacing w:after="160"/>
      </w:pPr>
    </w:p>
    <w:p>
      <w:pPr>
        <w:pStyle w:val="Heading1"/>
      </w:pPr>
      <w:r>
        <w:t xml:space="preserve">4. Loulwah Bin Saeed</w:t>
      </w:r>
    </w:p>
    <w:p>
      <w:pPr>
        <w:spacing w:after="140" w:line="300"/>
        <w:jc w:val="both"/>
      </w:pPr>
      <w:r>
        <w:rPr>
          <w:rFonts w:ascii="Arial" w:cs="Arial" w:eastAsia="Arial" w:hAnsi="Arial"/>
        </w:rPr>
        <w:t xml:space="preserve">Material received: the audiovisual translation notes (Intro to AVT and AVT 2), idiom notes, and her suggestion to include dictionaries. Her Principles of Translation notes, the Gamal article and the AVT Theory file have not yet reached the editor, and her other notes were lost.</w:t>
      </w:r>
    </w:p>
    <w:p>
      <w:pPr>
        <w:spacing w:after="140" w:line="300"/>
        <w:jc w:val="both"/>
      </w:pPr>
      <w:r>
        <w:rPr>
          <w:rFonts w:ascii="Arial" w:cs="Arial" w:eastAsia="Arial" w:hAnsi="Arial"/>
        </w:rPr>
        <w:t xml:space="preserve">A typed and organised version of the same notes (Audiovisual Translation.docx), posted by Samiuallah Mohammad, was compared with Chapters 26 and 27. It contains no new material: everything suitable for beginners was already in the handbook, and the parts left out are the same as below. It still gives the old line length (32 to 41 characters), which the handbook corrects. The parts left out would suit the website, as Samiuallah Mohammad suggested.</w:t>
      </w:r>
    </w:p>
    <w:p>
      <w:pPr>
        <w:pStyle w:val="Heading2"/>
      </w:pPr>
      <w:r>
        <w:t xml:space="preserve">4.1 Taken into the handbook</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5624"/>
        <w:gridCol w:w="3447"/>
      </w:tblGrid>
      <w:tr>
        <w:trPr>
          <w:tblHeader/>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What was taken</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it is now</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Why audiovisual translation matters, and what makes it different from other translation</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 1</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main types: subtitling, dubbing, voice-over and others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 2</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Dubbing, and dubbing in the Arab world</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Purpose comes first (Skopos theory)</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linked from Chapter 2</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challenges of the field</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Subtitles and their kinds (open and closed)</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Words, images and sound work together</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Step 3</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Language variety: sociolect, slang, idiolect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Step 3</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Cultural references and the subtitling strategies for them</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Step 4</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Taboo language and censorship</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Step 5</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suggestion to include the dictionaries that helped the team and how to use them</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3, now in Part 1</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Her proposal of Kuwaiti expressions from a Kuwaiti dictionary: seven expressions from </w:t>
            </w:r>
            <w:r>
              <w:rPr>
                <w:rFonts w:ascii="Arial" w:cs="Arial" w:eastAsia="Arial" w:hAnsi="Arial"/>
                <w:i/>
                <w:iCs/>
                <w:sz w:val="19"/>
                <w:szCs w:val="19"/>
              </w:rPr>
              <w:t xml:space="preserve">Muʿjam al-taʿābīr al-iṣṭilāḥiyya al-Kuwaytiyya al-muqārana</w:t>
            </w:r>
            <w:r>
              <w:rPr>
                <w:rFonts w:ascii="Arial" w:cs="Arial" w:eastAsia="Arial" w:hAnsi="Arial"/>
                <w:sz w:val="19"/>
                <w:szCs w:val="19"/>
              </w:rPr>
              <w:t xml:space="preserve"> (</w:t>
            </w:r>
            <w:r>
              <w:rPr>
                <w:rFonts w:ascii="Arial" w:cs="Arial" w:hAnsi="Arial"/>
                <w:sz w:val="19"/>
                <w:szCs w:val="20"/>
                <w:rtl/>
              </w:rPr>
              <w:t xml:space="preserve">الحجي سهل</w:t>
            </w:r>
            <w:r>
              <w:rPr>
                <w:rFonts w:ascii="Arial" w:cs="Arial" w:eastAsia="Arial" w:hAnsi="Arial"/>
                <w:sz w:val="19"/>
                <w:szCs w:val="19"/>
              </w:rPr>
              <w:t xml:space="preserve">, </w:t>
            </w:r>
            <w:r>
              <w:rPr>
                <w:rFonts w:ascii="Arial" w:cs="Arial" w:hAnsi="Arial"/>
                <w:sz w:val="19"/>
                <w:szCs w:val="20"/>
                <w:rtl/>
              </w:rPr>
              <w:t xml:space="preserve">الحجي معاك ضايع</w:t>
            </w:r>
            <w:r>
              <w:rPr>
                <w:rFonts w:ascii="Arial" w:cs="Arial" w:eastAsia="Arial" w:hAnsi="Arial"/>
                <w:sz w:val="19"/>
                <w:szCs w:val="19"/>
              </w:rPr>
              <w:t xml:space="preserve">, </w:t>
            </w:r>
            <w:r>
              <w:rPr>
                <w:rFonts w:ascii="Arial" w:cs="Arial" w:hAnsi="Arial"/>
                <w:sz w:val="19"/>
                <w:szCs w:val="20"/>
                <w:rtl/>
              </w:rPr>
              <w:t xml:space="preserve">السالفة أكبر من جدي</w:t>
            </w:r>
            <w:r>
              <w:rPr>
                <w:rFonts w:ascii="Arial" w:cs="Arial" w:eastAsia="Arial" w:hAnsi="Arial"/>
                <w:sz w:val="19"/>
                <w:szCs w:val="19"/>
              </w:rPr>
              <w:t xml:space="preserve">, </w:t>
            </w:r>
            <w:r>
              <w:rPr>
                <w:rFonts w:ascii="Arial" w:cs="Arial" w:hAnsi="Arial"/>
                <w:sz w:val="19"/>
                <w:szCs w:val="20"/>
                <w:rtl/>
              </w:rPr>
              <w:t xml:space="preserve">الدموع أربع أربع</w:t>
            </w:r>
            <w:r>
              <w:rPr>
                <w:rFonts w:ascii="Arial" w:cs="Arial" w:eastAsia="Arial" w:hAnsi="Arial"/>
                <w:sz w:val="19"/>
                <w:szCs w:val="19"/>
              </w:rPr>
              <w:t xml:space="preserve">, </w:t>
            </w:r>
            <w:r>
              <w:rPr>
                <w:rFonts w:ascii="Arial" w:cs="Arial" w:hAnsi="Arial"/>
                <w:sz w:val="19"/>
                <w:szCs w:val="20"/>
                <w:rtl/>
              </w:rPr>
              <w:t xml:space="preserve">الشمس منين طالعة؟</w:t>
            </w:r>
            <w:r>
              <w:rPr>
                <w:rFonts w:ascii="Arial" w:cs="Arial" w:eastAsia="Arial" w:hAnsi="Arial"/>
                <w:sz w:val="19"/>
                <w:szCs w:val="19"/>
              </w:rPr>
              <w:t xml:space="preserve">, </w:t>
            </w:r>
            <w:r>
              <w:rPr>
                <w:rFonts w:ascii="Arial" w:cs="Arial" w:hAnsi="Arial"/>
                <w:sz w:val="19"/>
                <w:szCs w:val="20"/>
                <w:rtl/>
              </w:rPr>
              <w:t xml:space="preserve">العين أوسع من الدار</w:t>
            </w:r>
            <w:r>
              <w:rPr>
                <w:rFonts w:ascii="Arial" w:cs="Arial" w:eastAsia="Arial" w:hAnsi="Arial"/>
                <w:sz w:val="19"/>
                <w:szCs w:val="19"/>
              </w:rPr>
              <w:t xml:space="preserve">), with their English equivalents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9, Step 5; Chapters 15 and 27</w:t>
            </w:r>
          </w:p>
        </w:tc>
      </w:tr>
    </w:tbl>
    <w:p>
      <w:pPr>
        <w:spacing w:after="160"/>
      </w:pPr>
    </w:p>
    <w:p>
      <w:pPr>
        <w:pStyle w:val="Heading2"/>
      </w:pPr>
      <w:r>
        <w:t xml:space="preserve">4.2 Edited</w:t>
      </w:r>
    </w:p>
    <w:p>
      <w:pPr>
        <w:pStyle w:val="ListParagraph"/>
        <w:numPr>
          <w:ilvl w:val="0"/>
          <w:numId w:val="2"/>
        </w:numPr>
        <w:spacing w:after="80" w:line="290"/>
      </w:pPr>
      <w:r>
        <w:rPr>
          <w:rFonts w:ascii="Arial" w:cs="Arial" w:eastAsia="Arial" w:hAnsi="Arial"/>
        </w:rPr>
        <w:t xml:space="preserve">The two overlapping lists of subtitling strategies were merged into one list of eight.</w:t>
      </w:r>
    </w:p>
    <w:p>
      <w:pPr>
        <w:pStyle w:val="ListParagraph"/>
        <w:numPr>
          <w:ilvl w:val="0"/>
          <w:numId w:val="2"/>
        </w:numPr>
        <w:spacing w:after="80" w:line="290"/>
      </w:pPr>
      <w:r>
        <w:rPr>
          <w:rFonts w:ascii="Arial" w:cs="Arial" w:eastAsia="Arial" w:hAnsi="Arial"/>
        </w:rPr>
        <w:t xml:space="preserve">The spelling of Vermeer, Díaz Cintas and Remael was corrected.</w:t>
      </w:r>
    </w:p>
    <w:p>
      <w:pPr>
        <w:pStyle w:val="ListParagraph"/>
        <w:numPr>
          <w:ilvl w:val="0"/>
          <w:numId w:val="2"/>
        </w:numPr>
        <w:spacing w:after="80" w:line="290"/>
      </w:pPr>
      <w:r>
        <w:rPr>
          <w:rFonts w:ascii="Arial" w:cs="Arial" w:eastAsia="Arial" w:hAnsi="Arial"/>
        </w:rPr>
        <w:t xml:space="preserve">“32 to 41 characters per line” was corrected to about 37 to 39, and up to 42 on streaming platforms.</w:t>
      </w:r>
    </w:p>
    <w:p>
      <w:pPr>
        <w:pStyle w:val="ListParagraph"/>
        <w:numPr>
          <w:ilvl w:val="0"/>
          <w:numId w:val="2"/>
        </w:numPr>
        <w:spacing w:after="80" w:line="290"/>
      </w:pPr>
      <w:r>
        <w:rPr>
          <w:rFonts w:ascii="Arial" w:cs="Arial" w:eastAsia="Arial" w:hAnsi="Arial"/>
        </w:rPr>
        <w:t xml:space="preserve">“Relies 100% on technology” became “depends heavily on technology”.</w:t>
      </w:r>
    </w:p>
    <w:p>
      <w:pPr>
        <w:pStyle w:val="ListParagraph"/>
        <w:numPr>
          <w:ilvl w:val="0"/>
          <w:numId w:val="2"/>
        </w:numPr>
        <w:spacing w:after="80" w:line="290"/>
      </w:pPr>
      <w:r>
        <w:rPr>
          <w:rFonts w:ascii="Arial" w:cs="Arial" w:eastAsia="Arial" w:hAnsi="Arial"/>
        </w:rPr>
        <w:t xml:space="preserve">The description of dubbing in the Arab world was corrected.</w:t>
      </w:r>
    </w:p>
    <w:p>
      <w:pPr>
        <w:spacing w:after="60"/>
      </w:pPr>
    </w:p>
    <w:p>
      <w:pPr>
        <w:pStyle w:val="Heading2"/>
      </w:pPr>
      <w:r>
        <w:t xml:space="preserve">4.3 Not taken, and why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082"/>
        <w:gridCol w:w="4989"/>
      </w:tblGrid>
      <w:tr>
        <w:trPr>
          <w:tblHeader/>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 taken</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Why</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history of the field</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needed to start subtitling.</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Three of the four theories (descriptive translation studies, polysystem theory, reception studies)</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Beyond a beginner’s level; Skopos theory is kept because it is practical.</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summary on audiovisual translation in the Arab world</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short so that Part 9 stays practical.</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Minor types (free commentary, in-vision signing, fansubs, surtitles)</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list was kept to the main types.</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YouTube links</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Links stop working in a printed book.</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quotation on “screen translation”</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needed once the term was explained.</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idiom notes</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Several entries needed correcting (</w:t>
            </w:r>
            <w:r>
              <w:rPr>
                <w:rFonts w:ascii="Arial" w:cs="Arial" w:eastAsia="Arial" w:hAnsi="Arial"/>
                <w:i/>
                <w:iCs/>
                <w:sz w:val="19"/>
                <w:szCs w:val="19"/>
              </w:rPr>
              <w:t xml:space="preserve">my cup runneth over</w:t>
            </w:r>
            <w:r>
              <w:rPr>
                <w:rFonts w:ascii="Arial" w:cs="Arial" w:eastAsia="Arial" w:hAnsi="Arial"/>
                <w:sz w:val="19"/>
                <w:szCs w:val="19"/>
              </w:rPr>
              <w:t xml:space="preserve">, </w:t>
            </w:r>
            <w:r>
              <w:rPr>
                <w:rFonts w:ascii="Arial" w:cs="Arial" w:eastAsia="Arial" w:hAnsi="Arial"/>
                <w:i/>
                <w:iCs/>
                <w:sz w:val="19"/>
                <w:szCs w:val="19"/>
              </w:rPr>
              <w:t xml:space="preserve">rear-view mirror</w:t>
            </w:r>
            <w:r>
              <w:rPr>
                <w:rFonts w:ascii="Arial" w:cs="Arial" w:eastAsia="Arial" w:hAnsi="Arial"/>
                <w:sz w:val="19"/>
                <w:szCs w:val="19"/>
              </w:rPr>
              <w:t xml:space="preserve">, </w:t>
            </w:r>
            <w:r>
              <w:rPr>
                <w:rFonts w:ascii="Arial" w:cs="Arial" w:eastAsia="Arial" w:hAnsi="Arial"/>
                <w:i/>
                <w:iCs/>
                <w:sz w:val="19"/>
                <w:szCs w:val="19"/>
              </w:rPr>
              <w:t xml:space="preserve">just deserts</w:t>
            </w:r>
            <w:r>
              <w:rPr>
                <w:rFonts w:ascii="Arial" w:cs="Arial" w:eastAsia="Arial" w:hAnsi="Arial"/>
                <w:sz w:val="19"/>
                <w:szCs w:val="19"/>
              </w:rPr>
              <w:t xml:space="preserve">) or were incomplete, and most equivalents are colloquial.</w:t>
            </w:r>
          </w:p>
        </w:tc>
      </w:tr>
    </w:tbl>
    <w:p>
      <w:pPr>
        <w:spacing w:after="160"/>
      </w:pPr>
    </w:p>
    <w:p>
      <w:pPr>
        <w:pStyle w:val="Heading2"/>
      </w:pPr>
      <w:r>
        <w:t xml:space="preserve">4.4 Added by the editor to her chapters</w:t>
      </w:r>
    </w:p>
    <w:p>
      <w:pPr>
        <w:spacing w:after="140" w:line="300"/>
        <w:jc w:val="both"/>
      </w:pPr>
      <w:r>
        <w:rPr>
          <w:rFonts w:ascii="Arial" w:cs="Arial" w:eastAsia="Arial" w:hAnsi="Arial"/>
        </w:rPr>
        <w:t xml:space="preserve">Subtitle display time and spotting, subtitles for the deaf and hard of hearing (SDH), a five-step subtitling method, a worked example of shortening a line, rules for Arabic subtitles, first steps for beginners, and the published sources that support the chapters (Díaz Cintas &amp; Remael; Pedersen; Pérez-González; Gambier; Reiss &amp; Vermeer).</w:t>
      </w:r>
    </w:p>
    <w:p>
      <w:pPr>
        <w:pStyle w:val="Heading1"/>
      </w:pPr>
      <w:r>
        <w:t xml:space="preserve">5. Masooma Almesri</w:t>
      </w:r>
    </w:p>
    <w:p>
      <w:pPr>
        <w:spacing w:after="140" w:line="300"/>
        <w:jc w:val="both"/>
      </w:pPr>
      <w:r>
        <w:rPr>
          <w:rFonts w:ascii="Arial" w:cs="Arial" w:eastAsia="Arial" w:hAnsi="Arial"/>
        </w:rPr>
        <w:t xml:space="preserve">Material received: the terminology slides (182), the terminology material selected from them with Samiuallah Mohammad, the TerminologyIdioms document, and her suggestion of an opening chapter of tips. Her Translation Texts document (180 and 386 texts) and her stylistics summary have not yet reached the editor.</w:t>
      </w:r>
    </w:p>
    <w:p>
      <w:pPr>
        <w:pStyle w:val="Heading2"/>
      </w:pPr>
      <w:r>
        <w:t xml:space="preserve">5.1 Taken into the handbook</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5624"/>
        <w:gridCol w:w="3447"/>
      </w:tblGrid>
      <w:tr>
        <w:trPr>
          <w:tblHeader/>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What was taken</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it is now</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definition of terminology, and of a term</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1</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four short forms: initialisms, acronyms, abbreviations, clippings (with the same examples)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1</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translator and the terminologist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2</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Arabic language academies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2</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How to translate a term (meaning, origin, equivalent)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3</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What makes a good term; do not change an accepted term without good reason; avoid redundant terms (</w:t>
            </w:r>
            <w:r>
              <w:rPr>
                <w:rFonts w:ascii="Arial" w:cs="Arial" w:hAnsi="Arial"/>
                <w:sz w:val="19"/>
                <w:szCs w:val="20"/>
                <w:rtl/>
              </w:rPr>
              <w:t xml:space="preserve">التطرّف الراديكالي</w:t>
            </w:r>
            <w:r>
              <w:rPr>
                <w:rFonts w:ascii="Arial" w:cs="Arial" w:eastAsia="Arial" w:hAnsi="Arial"/>
                <w:sz w:val="19"/>
                <w:szCs w:val="19"/>
              </w:rPr>
              <w:t xml:space="preserve">)</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Steps 3 and 5</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Termbases: what they are and what an entry contains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4</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Why terms must be managed; one term for one idea</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5</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When dictionaries fail, think like a terminologist; a terminologist sometimes creates terms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3</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Metaphor in terms: </w:t>
            </w:r>
            <w:r>
              <w:rPr>
                <w:rFonts w:ascii="Arial" w:cs="Arial" w:hAnsi="Arial"/>
                <w:sz w:val="19"/>
                <w:szCs w:val="20"/>
                <w:rtl/>
              </w:rPr>
              <w:t xml:space="preserve">عقارب الساعة</w:t>
            </w:r>
            <w:r>
              <w:rPr>
                <w:rFonts w:ascii="Arial" w:cs="Arial" w:eastAsia="Arial" w:hAnsi="Arial"/>
                <w:sz w:val="19"/>
                <w:szCs w:val="19"/>
              </w:rPr>
              <w:t xml:space="preserve">; </w:t>
            </w:r>
            <w:r>
              <w:rPr>
                <w:rFonts w:ascii="Arial" w:cs="Arial" w:eastAsia="Arial" w:hAnsi="Arial"/>
                <w:i/>
                <w:iCs/>
                <w:sz w:val="19"/>
                <w:szCs w:val="19"/>
              </w:rPr>
              <w:t xml:space="preserve">a throbbing headache</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12, Step 3</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Derivation and new meanings: </w:t>
            </w:r>
            <w:r>
              <w:rPr>
                <w:rFonts w:ascii="Arial" w:cs="Arial" w:hAnsi="Arial"/>
                <w:sz w:val="19"/>
                <w:szCs w:val="20"/>
                <w:rtl/>
              </w:rPr>
              <w:t xml:space="preserve">الاستمطار</w:t>
            </w:r>
            <w:r>
              <w:rPr>
                <w:rFonts w:ascii="Arial" w:cs="Arial" w:eastAsia="Arial" w:hAnsi="Arial"/>
                <w:sz w:val="19"/>
                <w:szCs w:val="19"/>
              </w:rPr>
              <w:t xml:space="preserve">, </w:t>
            </w:r>
            <w:r>
              <w:rPr>
                <w:rFonts w:ascii="Arial" w:cs="Arial" w:hAnsi="Arial"/>
                <w:sz w:val="19"/>
                <w:szCs w:val="20"/>
                <w:rtl/>
              </w:rPr>
              <w:t xml:space="preserve">قطار</w:t>
            </w:r>
            <w:r>
              <w:rPr>
                <w:rFonts w:ascii="Arial" w:cs="Arial" w:eastAsia="Arial" w:hAnsi="Arial"/>
                <w:sz w:val="19"/>
                <w:szCs w:val="19"/>
              </w:rPr>
              <w:t xml:space="preserve">; affix translation (</w:t>
            </w:r>
            <w:r>
              <w:rPr>
                <w:rFonts w:ascii="Arial" w:cs="Arial" w:eastAsia="Arial" w:hAnsi="Arial"/>
                <w:i/>
                <w:iCs/>
                <w:sz w:val="19"/>
                <w:szCs w:val="19"/>
              </w:rPr>
              <w:t xml:space="preserve">manageable</w:t>
            </w:r>
            <w:r>
              <w:rPr>
                <w:rFonts w:ascii="Arial" w:cs="Arial" w:eastAsia="Arial" w:hAnsi="Arial"/>
                <w:sz w:val="19"/>
                <w:szCs w:val="19"/>
              </w:rPr>
              <w:t xml:space="preserve">, </w:t>
            </w:r>
            <w:r>
              <w:rPr>
                <w:rFonts w:ascii="Arial" w:cs="Arial" w:eastAsia="Arial" w:hAnsi="Arial"/>
                <w:i/>
                <w:iCs/>
                <w:sz w:val="19"/>
                <w:szCs w:val="19"/>
              </w:rPr>
              <w:t xml:space="preserve">antibiotic</w:t>
            </w:r>
            <w:r>
              <w:rPr>
                <w:rFonts w:ascii="Arial" w:cs="Arial" w:eastAsia="Arial" w:hAnsi="Arial"/>
                <w:sz w:val="19"/>
                <w:szCs w:val="19"/>
              </w:rPr>
              <w:t xml:space="preserve">)</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 Step 2</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idea of an opening chapter that prepares students before they start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w:t>
            </w:r>
          </w:p>
        </w:tc>
      </w:tr>
    </w:tbl>
    <w:p>
      <w:pPr>
        <w:spacing w:after="160"/>
      </w:pPr>
    </w:p>
    <w:p>
      <w:pPr>
        <w:pStyle w:val="Heading2"/>
      </w:pPr>
      <w:r>
        <w:t xml:space="preserve">5.2 Edited</w:t>
      </w:r>
    </w:p>
    <w:p>
      <w:pPr>
        <w:pStyle w:val="ListParagraph"/>
        <w:numPr>
          <w:ilvl w:val="0"/>
          <w:numId w:val="2"/>
        </w:numPr>
        <w:spacing w:after="80" w:line="290"/>
      </w:pPr>
      <w:r>
        <w:rPr>
          <w:rFonts w:ascii="Arial" w:cs="Arial" w:eastAsia="Arial" w:hAnsi="Arial"/>
        </w:rPr>
        <w:t xml:space="preserve">The chapter was rewritten in plain English and reduced to what a beginner needs.</w:t>
      </w:r>
    </w:p>
    <w:p>
      <w:pPr>
        <w:pStyle w:val="ListParagraph"/>
        <w:numPr>
          <w:ilvl w:val="0"/>
          <w:numId w:val="2"/>
        </w:numPr>
        <w:spacing w:after="80" w:line="290"/>
      </w:pPr>
      <w:r>
        <w:rPr>
          <w:rFonts w:ascii="Arial" w:cs="Arial" w:eastAsia="Arial" w:hAnsi="Arial"/>
        </w:rPr>
        <w:t xml:space="preserve">The definition of a terminologist and some historical details were corrected.</w:t>
      </w:r>
    </w:p>
    <w:p>
      <w:pPr>
        <w:pStyle w:val="ListParagraph"/>
        <w:numPr>
          <w:ilvl w:val="0"/>
          <w:numId w:val="2"/>
        </w:numPr>
        <w:spacing w:after="80" w:line="290"/>
      </w:pPr>
      <w:r>
        <w:rPr>
          <w:rFonts w:ascii="Arial" w:cs="Arial" w:eastAsia="Arial" w:hAnsi="Arial"/>
        </w:rPr>
        <w:t xml:space="preserve">The chapter cited no sources, so sources were added (Cabré, 1999; UNTERM; Arabterm).</w:t>
      </w:r>
    </w:p>
    <w:p>
      <w:pPr>
        <w:spacing w:after="60"/>
      </w:pPr>
    </w:p>
    <w:p>
      <w:pPr>
        <w:pStyle w:val="Heading2"/>
      </w:pPr>
      <w:r>
        <w:t xml:space="preserve">5.3 Not taken, and why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082"/>
        <w:gridCol w:w="4989"/>
      </w:tblGrid>
      <w:tr>
        <w:trPr>
          <w:tblHeader/>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 taken</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Why</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history of terminology, its schools and its periods</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History is not needed to use terms well.</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Functions, points of view and user groups of terminology</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Theory beyond a beginner’s level.</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Categories of terms by function, meaning and origin, and the types of borrowing</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theoretical; the practical categories (short forms) are kept.</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Most of the nine rules for naming terms</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practical rules are kept in one sentence.</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standardisation bodies (ISO, IEC, ITU) and types of standards</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specialised for a first handbook.</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academies’ detailed approval procedures</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detailed; the academies themselves are kept.</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Terminography and the fields of a termbase entry</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Reduced to one sentence on what an entry contains.</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format for citing references</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It belongs to the References style, not to the text.</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Most of the idiom list</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Mostly American slang, some about drinking; the common idioms are already in Chapter 9.</w:t>
            </w:r>
          </w:p>
        </w:tc>
      </w:tr>
    </w:tbl>
    <w:p>
      <w:pPr>
        <w:spacing w:after="160"/>
      </w:pPr>
    </w:p>
    <w:p>
      <w:pPr>
        <w:pStyle w:val="Heading2"/>
      </w:pPr>
      <w:r>
        <w:t xml:space="preserve">5.4 Added by the editor to her chapter</w:t>
      </w:r>
    </w:p>
    <w:p>
      <w:pPr>
        <w:spacing w:after="140" w:line="300"/>
        <w:jc w:val="both"/>
      </w:pPr>
      <w:r>
        <w:rPr>
          <w:rFonts w:ascii="Arial" w:cs="Arial" w:eastAsia="Arial" w:hAnsi="Arial"/>
        </w:rPr>
        <w:t xml:space="preserve">UNTERM and Arabterm, a sample term list, medical examples (</w:t>
      </w:r>
      <w:r>
        <w:rPr>
          <w:rFonts w:ascii="Arial" w:cs="Arial" w:eastAsia="Arial" w:hAnsi="Arial"/>
          <w:i/>
          <w:iCs/>
        </w:rPr>
        <w:t xml:space="preserve">allergic</w:t>
      </w:r>
      <w:r>
        <w:rPr>
          <w:rFonts w:ascii="Arial" w:cs="Arial" w:eastAsia="Arial" w:hAnsi="Arial"/>
        </w:rPr>
        <w:t xml:space="preserve">, </w:t>
      </w:r>
      <w:r>
        <w:rPr>
          <w:rFonts w:ascii="Arial" w:cs="Arial" w:eastAsia="Arial" w:hAnsi="Arial"/>
          <w:i/>
          <w:iCs/>
        </w:rPr>
        <w:t xml:space="preserve">allergen</w:t>
      </w:r>
      <w:r>
        <w:rPr>
          <w:rFonts w:ascii="Arial" w:cs="Arial" w:eastAsia="Arial" w:hAnsi="Arial"/>
        </w:rPr>
        <w:t xml:space="preserve">, </w:t>
      </w:r>
      <w:r>
        <w:rPr>
          <w:rFonts w:ascii="Arial" w:cs="Arial" w:eastAsia="Arial" w:hAnsi="Arial"/>
          <w:i/>
          <w:iCs/>
        </w:rPr>
        <w:t xml:space="preserve">contact eczema</w:t>
      </w:r>
      <w:r>
        <w:rPr>
          <w:rFonts w:ascii="Arial" w:cs="Arial" w:eastAsia="Arial" w:hAnsi="Arial"/>
        </w:rPr>
        <w:t xml:space="preserve">), the research steps from Shaikhah Alkhaledi’s terminology class notes (see Section 7), and the Damascus academy and the Coordination Bureau of Arabization in Rabat.</w:t>
      </w:r>
    </w:p>
    <w:p>
      <w:pPr>
        <w:pStyle w:val="Heading1"/>
      </w:pPr>
      <w:r>
        <w:t xml:space="preserve">6. Samiuallah Mohammad</w:t>
      </w:r>
    </w:p>
    <w:p>
      <w:pPr>
        <w:spacing w:after="140" w:line="300"/>
        <w:jc w:val="both"/>
      </w:pPr>
      <w:r>
        <w:rPr>
          <w:rFonts w:ascii="Arial" w:cs="Arial" w:eastAsia="Arial" w:hAnsi="Arial"/>
        </w:rPr>
        <w:t xml:space="preserve">Material received: the typed version of the audiovisual translation notes (see Section 4), the first draft (Draft_one), the plan and recommendations (Latest updates and thoughts), the 180 course notes (typed and scanned), the Translation 1 notes, the notes on Farghal &amp; Shunnaq, the Text Analysis Model, the text </w:t>
      </w:r>
      <w:r>
        <w:rPr>
          <w:rFonts w:ascii="Arial" w:cs="Arial" w:hAnsi="Arial"/>
          <w:szCs w:val="23"/>
          <w:rtl/>
        </w:rPr>
        <w:t xml:space="preserve">الترجمة: ماهيتها وكيفيتها</w:t>
      </w:r>
      <w:r>
        <w:rPr>
          <w:rFonts w:ascii="Arial" w:cs="Arial" w:eastAsia="Arial" w:hAnsi="Arial"/>
        </w:rPr>
        <w:t xml:space="preserve">, the framework document and the main document.</w:t>
      </w:r>
    </w:p>
    <w:p>
      <w:pPr>
        <w:pStyle w:val="Heading2"/>
      </w:pPr>
      <w:r>
        <w:t xml:space="preserve">6.1 The first draft: taken into the handbook</w:t>
      </w:r>
    </w:p>
    <w:p>
      <w:pPr>
        <w:spacing w:after="140" w:line="300"/>
        <w:jc w:val="both"/>
      </w:pPr>
      <w:r>
        <w:rPr>
          <w:rFonts w:ascii="Arial" w:cs="Arial" w:eastAsia="Arial" w:hAnsi="Arial"/>
        </w:rPr>
        <w:t xml:space="preserve">The draft had 175 points. 8 were used as written, 148 were used after editing, and 19 were not used. Its 25 headings became the backbone of the handbook:</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989"/>
        <w:gridCol w:w="4082"/>
      </w:tblGrid>
      <w:tr>
        <w:trPr>
          <w:tblHeader/>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Draft heading</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it is now</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Definitions and abbreviations</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Key terms of each chapter; the Abbreviations list</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Objectives of the book</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Preface</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Translation and the translator; qualities of a translator; commissioned and self-initiated translators</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Tips on how to translate; titles</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2 and 22</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 vs English</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4</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Form vs meaning</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5</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Types of meaning; sentence vs speaker meaning</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6</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Context; homonymy and polysemy</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7</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Collocation</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8</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Idioms</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9</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Equivalence</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10</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Literal and free translation</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11</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Metaphoric translation</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12</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Translation strategies (two headings)</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 with part in Chapter 17</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Cultural approximation</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15</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Descriptive translation</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16</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Lexical creation</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Analysing a text (with the KUNA example)</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18</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Post-editing</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22</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Commentary on translation</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25</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Terminology; AI and machine translation; glossary; references (empty headings)</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Written in full: Chapters 21 and 22, the Glossary and the References</w:t>
            </w:r>
          </w:p>
        </w:tc>
      </w:tr>
    </w:tbl>
    <w:p>
      <w:pPr>
        <w:spacing w:after="160"/>
      </w:pPr>
    </w:p>
    <w:p>
      <w:pPr>
        <w:pStyle w:val="Heading2"/>
      </w:pPr>
      <w:r>
        <w:t xml:space="preserve">6.2 The first draft: edited</w:t>
      </w:r>
    </w:p>
    <w:p>
      <w:pPr>
        <w:pStyle w:val="ListParagraph"/>
        <w:numPr>
          <w:ilvl w:val="0"/>
          <w:numId w:val="2"/>
        </w:numPr>
        <w:spacing w:after="80" w:line="290"/>
      </w:pPr>
      <w:r>
        <w:rPr>
          <w:rFonts w:ascii="Arial" w:cs="Arial" w:eastAsia="Arial" w:hAnsi="Arial"/>
        </w:rPr>
        <w:t xml:space="preserve">Every section was rewritten as guided steps, and topics repeated in several places were merged.</w:t>
      </w:r>
    </w:p>
    <w:p>
      <w:pPr>
        <w:pStyle w:val="ListParagraph"/>
        <w:numPr>
          <w:ilvl w:val="0"/>
          <w:numId w:val="2"/>
        </w:numPr>
        <w:spacing w:after="80" w:line="290"/>
      </w:pPr>
      <w:r>
        <w:rPr>
          <w:rFonts w:ascii="Arial" w:cs="Arial" w:eastAsia="Arial" w:hAnsi="Arial"/>
        </w:rPr>
        <w:t xml:space="preserve">“Died” had the Arabic for “killed”: corrected.</w:t>
      </w:r>
    </w:p>
    <w:p>
      <w:pPr>
        <w:pStyle w:val="ListParagraph"/>
        <w:numPr>
          <w:ilvl w:val="0"/>
          <w:numId w:val="2"/>
        </w:numPr>
        <w:spacing w:after="80" w:line="290"/>
      </w:pPr>
      <w:r>
        <w:rPr>
          <w:rFonts w:ascii="Arial" w:cs="Arial" w:eastAsia="Arial" w:hAnsi="Arial"/>
        </w:rPr>
        <w:t xml:space="preserve">“Kick the bucket” was given with an insulting phrase (</w:t>
      </w:r>
      <w:r>
        <w:rPr>
          <w:rFonts w:ascii="Arial" w:cs="Arial" w:hAnsi="Arial"/>
          <w:szCs w:val="23"/>
          <w:rtl/>
        </w:rPr>
        <w:t xml:space="preserve">يموت كالحقير</w:t>
      </w:r>
      <w:r>
        <w:rPr>
          <w:rFonts w:ascii="Arial" w:cs="Arial" w:eastAsia="Arial" w:hAnsi="Arial"/>
        </w:rPr>
        <w:t xml:space="preserve">): it is now used to show that the idiom is informal and humorous, not insulting (Chapter 6).</w:t>
      </w:r>
    </w:p>
    <w:p>
      <w:pPr>
        <w:pStyle w:val="ListParagraph"/>
        <w:numPr>
          <w:ilvl w:val="0"/>
          <w:numId w:val="2"/>
        </w:numPr>
        <w:spacing w:after="80" w:line="290"/>
      </w:pPr>
      <w:r>
        <w:rPr>
          <w:rFonts w:ascii="Arial" w:cs="Arial" w:eastAsia="Arial" w:hAnsi="Arial"/>
        </w:rPr>
        <w:t xml:space="preserve">A line said form is more important than meaning: reversed, since meaning comes first.</w:t>
      </w:r>
    </w:p>
    <w:p>
      <w:pPr>
        <w:pStyle w:val="ListParagraph"/>
        <w:numPr>
          <w:ilvl w:val="0"/>
          <w:numId w:val="2"/>
        </w:numPr>
        <w:spacing w:after="80" w:line="290"/>
      </w:pPr>
      <w:r>
        <w:rPr>
          <w:rFonts w:ascii="Arial" w:cs="Arial" w:eastAsia="Arial" w:hAnsi="Arial"/>
        </w:rPr>
        <w:t xml:space="preserve">“Bush’s puppy”: the press said “poodle”.</w:t>
      </w:r>
    </w:p>
    <w:p>
      <w:pPr>
        <w:pStyle w:val="ListParagraph"/>
        <w:numPr>
          <w:ilvl w:val="0"/>
          <w:numId w:val="2"/>
        </w:numPr>
        <w:spacing w:after="80" w:line="290"/>
      </w:pPr>
      <w:r>
        <w:rPr>
          <w:rFonts w:ascii="Arial" w:cs="Arial" w:eastAsia="Arial" w:hAnsi="Arial"/>
        </w:rPr>
        <w:t xml:space="preserve">“Mark my words” was translated as a promise: corrected to </w:t>
      </w:r>
      <w:r>
        <w:rPr>
          <w:rFonts w:ascii="Arial" w:cs="Arial" w:hAnsi="Arial"/>
          <w:szCs w:val="23"/>
          <w:rtl/>
        </w:rPr>
        <w:t xml:space="preserve">تذكّر كلامي</w:t>
      </w:r>
      <w:r>
        <w:rPr>
          <w:rFonts w:ascii="Arial" w:cs="Arial" w:eastAsia="Arial" w:hAnsi="Arial"/>
        </w:rPr>
        <w:t xml:space="preserve">.</w:t>
      </w:r>
    </w:p>
    <w:p>
      <w:pPr>
        <w:pStyle w:val="ListParagraph"/>
        <w:numPr>
          <w:ilvl w:val="0"/>
          <w:numId w:val="2"/>
        </w:numPr>
        <w:spacing w:after="80" w:line="290"/>
      </w:pPr>
      <w:r>
        <w:rPr>
          <w:rFonts w:ascii="Arial" w:cs="Arial" w:eastAsia="Arial" w:hAnsi="Arial"/>
        </w:rPr>
        <w:t xml:space="preserve">The rule that Arabic always starts with the verb: corrected (Arabic often starts with the verb, but not always).</w:t>
      </w:r>
    </w:p>
    <w:p>
      <w:pPr>
        <w:pStyle w:val="ListParagraph"/>
        <w:numPr>
          <w:ilvl w:val="0"/>
          <w:numId w:val="2"/>
        </w:numPr>
        <w:spacing w:after="80" w:line="290"/>
      </w:pPr>
      <w:r>
        <w:rPr>
          <w:rFonts w:ascii="Arial" w:cs="Arial" w:eastAsia="Arial" w:hAnsi="Arial"/>
        </w:rPr>
        <w:t xml:space="preserve">The Arabic equivalent of “is”: corrected.</w:t>
      </w:r>
    </w:p>
    <w:p>
      <w:pPr>
        <w:pStyle w:val="ListParagraph"/>
        <w:numPr>
          <w:ilvl w:val="0"/>
          <w:numId w:val="2"/>
        </w:numPr>
        <w:spacing w:after="80" w:line="290"/>
      </w:pPr>
      <w:r>
        <w:rPr>
          <w:rFonts w:ascii="Arial" w:cs="Arial" w:eastAsia="Arial" w:hAnsi="Arial"/>
          <w:i/>
          <w:iCs/>
        </w:rPr>
        <w:t xml:space="preserve">Sam ate the cake</w:t>
      </w:r>
      <w:r>
        <w:rPr>
          <w:rFonts w:ascii="Arial" w:cs="Arial" w:eastAsia="Arial" w:hAnsi="Arial"/>
        </w:rPr>
        <w:t xml:space="preserve"> had been translated with “the apple” (</w:t>
      </w:r>
      <w:r>
        <w:rPr>
          <w:rFonts w:ascii="Arial" w:cs="Arial" w:hAnsi="Arial"/>
          <w:szCs w:val="23"/>
          <w:rtl/>
        </w:rPr>
        <w:t xml:space="preserve">التفاحة</w:t>
      </w:r>
      <w:r>
        <w:rPr>
          <w:rFonts w:ascii="Arial" w:cs="Arial" w:eastAsia="Arial" w:hAnsi="Arial"/>
        </w:rPr>
        <w:t xml:space="preserve">): corrected.</w:t>
      </w:r>
    </w:p>
    <w:p>
      <w:pPr>
        <w:pStyle w:val="ListParagraph"/>
        <w:numPr>
          <w:ilvl w:val="0"/>
          <w:numId w:val="2"/>
        </w:numPr>
        <w:spacing w:after="80" w:line="290"/>
      </w:pPr>
      <w:r>
        <w:rPr>
          <w:rFonts w:ascii="Arial" w:cs="Arial" w:eastAsia="Arial" w:hAnsi="Arial"/>
          <w:i/>
          <w:iCs/>
        </w:rPr>
        <w:t xml:space="preserve">The Home Office</w:t>
      </w:r>
      <w:r>
        <w:rPr>
          <w:rFonts w:ascii="Arial" w:cs="Arial" w:eastAsia="Arial" w:hAnsi="Arial"/>
        </w:rPr>
        <w:t xml:space="preserve"> had been translated as a minister (</w:t>
      </w:r>
      <w:r>
        <w:rPr>
          <w:rFonts w:ascii="Arial" w:cs="Arial" w:hAnsi="Arial"/>
          <w:szCs w:val="23"/>
          <w:rtl/>
        </w:rPr>
        <w:t xml:space="preserve">وزير</w:t>
      </w:r>
      <w:r>
        <w:rPr>
          <w:rFonts w:ascii="Arial" w:cs="Arial" w:eastAsia="Arial" w:hAnsi="Arial"/>
        </w:rPr>
        <w:t xml:space="preserve">): corrected to a ministry (</w:t>
      </w:r>
      <w:r>
        <w:rPr>
          <w:rFonts w:ascii="Arial" w:cs="Arial" w:hAnsi="Arial"/>
          <w:szCs w:val="23"/>
          <w:rtl/>
        </w:rPr>
        <w:t xml:space="preserve">وزارة</w:t>
      </w:r>
      <w:r>
        <w:rPr>
          <w:rFonts w:ascii="Arial" w:cs="Arial" w:eastAsia="Arial" w:hAnsi="Arial"/>
        </w:rPr>
        <w:t xml:space="preserve">).</w:t>
      </w:r>
    </w:p>
    <w:p>
      <w:pPr>
        <w:pStyle w:val="ListParagraph"/>
        <w:numPr>
          <w:ilvl w:val="0"/>
          <w:numId w:val="2"/>
        </w:numPr>
        <w:spacing w:after="80" w:line="290"/>
      </w:pPr>
      <w:r>
        <w:rPr>
          <w:rFonts w:ascii="Arial" w:cs="Arial" w:eastAsia="Arial" w:hAnsi="Arial"/>
        </w:rPr>
        <w:t xml:space="preserve">Some “idiom” examples were really collocations: moved to Chapter 8.</w:t>
      </w:r>
    </w:p>
    <w:p>
      <w:pPr>
        <w:pStyle w:val="ListParagraph"/>
        <w:numPr>
          <w:ilvl w:val="0"/>
          <w:numId w:val="2"/>
        </w:numPr>
        <w:spacing w:after="80" w:line="290"/>
      </w:pPr>
      <w:r>
        <w:rPr>
          <w:rFonts w:ascii="Arial" w:cs="Arial" w:eastAsia="Arial" w:hAnsi="Arial"/>
        </w:rPr>
        <w:t xml:space="preserve">Colloquial Egyptian expressions were replaced with formal ones, and examples that took a political or religious position were rewritten to stay neutral.</w:t>
      </w:r>
    </w:p>
    <w:p>
      <w:pPr>
        <w:spacing w:after="60"/>
      </w:pPr>
    </w:p>
    <w:p>
      <w:pPr>
        <w:pStyle w:val="Heading2"/>
      </w:pPr>
      <w:r>
        <w:t xml:space="preserve">6.3 The first draft: not taken, and why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082"/>
        <w:gridCol w:w="4989"/>
      </w:tblGrid>
      <w:tr>
        <w:trPr>
          <w:tblHeader/>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 taken</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Why</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“Principles = Foundations”</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Its meaning is unclear.</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 is compositional (derivational), English is compounding”</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 oversimplification: both languages use derivation and compounding.</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“Translation also means to politicize (الدبلوماسية)”</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wrong word, and not a definition of translation.</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communication model (sender, receiver, channel, noise)</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Theory; the idea is kept in simple words.</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“Why is meaning complex? Because it is cognitive”</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Theory a beginner cannot use.</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“Died = </w:t>
            </w:r>
            <w:r>
              <w:rPr>
                <w:rFonts w:ascii="Arial" w:cs="Arial" w:hAnsi="Arial"/>
                <w:sz w:val="19"/>
                <w:szCs w:val="20"/>
                <w:rtl/>
              </w:rPr>
              <w:t xml:space="preserve">استشهد</w:t>
            </w:r>
            <w:r>
              <w:rPr>
                <w:rFonts w:ascii="Arial" w:cs="Arial" w:eastAsia="Arial" w:hAnsi="Arial"/>
                <w:sz w:val="19"/>
                <w:szCs w:val="19"/>
              </w:rPr>
              <w:t xml:space="preserve">” as connotation</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religious and political word; replaced by </w:t>
            </w:r>
            <w:r>
              <w:rPr>
                <w:rFonts w:ascii="Arial" w:cs="Arial" w:hAnsi="Arial"/>
                <w:sz w:val="19"/>
                <w:szCs w:val="20"/>
                <w:rtl/>
              </w:rPr>
              <w:t xml:space="preserve">تُوُفِّي</w:t>
            </w:r>
            <w:r>
              <w:rPr>
                <w:rFonts w:ascii="Arial" w:cs="Arial" w:eastAsia="Arial" w:hAnsi="Arial"/>
                <w:sz w:val="19"/>
                <w:szCs w:val="19"/>
              </w:rPr>
              <w:t xml:space="preserve">.</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“Mule” as a synonym of “horse”</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mule is a different animal.</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i/>
                <w:iCs/>
                <w:sz w:val="19"/>
                <w:szCs w:val="19"/>
              </w:rPr>
              <w:t xml:space="preserve">Kill</w:t>
            </w:r>
            <w:r>
              <w:rPr>
                <w:rFonts w:ascii="Arial" w:cs="Arial" w:eastAsia="Arial" w:hAnsi="Arial"/>
                <w:sz w:val="19"/>
                <w:szCs w:val="19"/>
              </w:rPr>
              <w:t xml:space="preserve"> vs </w:t>
            </w:r>
            <w:r>
              <w:rPr>
                <w:rFonts w:ascii="Arial" w:cs="Arial" w:eastAsia="Arial" w:hAnsi="Arial"/>
                <w:i/>
                <w:iCs/>
                <w:sz w:val="19"/>
                <w:szCs w:val="19"/>
              </w:rPr>
              <w:t xml:space="preserve">assassinated</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They differ in denotation, so they do not illustrate connotation.</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“Most of the time, literal translation fails”</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book shows many successful literal translations.</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“Kick the chair = انتحر”</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an established English idiom.</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i/>
                <w:iCs/>
                <w:sz w:val="19"/>
                <w:szCs w:val="19"/>
              </w:rPr>
              <w:t xml:space="preserve">She is a snake</w:t>
            </w:r>
            <w:r>
              <w:rPr>
                <w:rFonts w:ascii="Arial" w:cs="Arial" w:eastAsia="Arial" w:hAnsi="Arial"/>
                <w:sz w:val="19"/>
                <w:szCs w:val="19"/>
              </w:rPr>
              <w:t xml:space="preserve"> → </w:t>
            </w:r>
            <w:r>
              <w:rPr>
                <w:rFonts w:ascii="Arial" w:cs="Arial" w:hAnsi="Arial"/>
                <w:sz w:val="19"/>
                <w:szCs w:val="20"/>
                <w:rtl/>
              </w:rPr>
              <w:t xml:space="preserve">إنها كالثعلب</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Changes the image and contradicts the line before it.</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أول الغيث قطرة</w:t>
            </w:r>
            <w:r>
              <w:rPr>
                <w:rFonts w:ascii="Arial" w:cs="Arial" w:eastAsia="Arial" w:hAnsi="Arial"/>
                <w:sz w:val="19"/>
                <w:szCs w:val="19"/>
              </w:rPr>
              <w:t xml:space="preserve"> for “the tip of the iceberg”</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It means that big things start small.</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“74 fields” of the Jordanian academy</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 source confirms the figure.</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“Death is the great leveller = كل نفس ذائقة الموت”</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Qur’anic verse should not be used as a translation equivalent.</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Colloquial register (“اتق الله يا شيخ”, “وحدوا الله”)</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suitable for a general handbook.</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Zakat as “an Islamic taxation system”</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Factually wrong: zakat is on wealth, not income.</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i/>
                <w:iCs/>
                <w:sz w:val="19"/>
                <w:szCs w:val="19"/>
              </w:rPr>
              <w:t xml:space="preserve">Valentine’s Day</w:t>
            </w:r>
            <w:r>
              <w:rPr>
                <w:rFonts w:ascii="Arial" w:cs="Arial" w:eastAsia="Arial" w:hAnsi="Arial"/>
                <w:sz w:val="19"/>
                <w:szCs w:val="19"/>
              </w:rPr>
              <w:t xml:space="preserve"> = </w:t>
            </w:r>
            <w:r>
              <w:rPr>
                <w:rFonts w:ascii="Arial" w:cs="Arial" w:hAnsi="Arial"/>
                <w:sz w:val="19"/>
                <w:szCs w:val="20"/>
                <w:rtl/>
              </w:rPr>
              <w:t xml:space="preserve">عيد الحب</w:t>
            </w:r>
            <w:r>
              <w:rPr>
                <w:rFonts w:ascii="Arial" w:cs="Arial" w:eastAsia="Arial" w:hAnsi="Arial"/>
                <w:sz w:val="19"/>
                <w:szCs w:val="19"/>
              </w:rPr>
              <w:t xml:space="preserve"> as a calque</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It is not a loan translation.</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Invented words (tribocracy, dictatocracy, puppycracy, patriocracy)</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established English words.</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“KUNA has biased views”</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handbook should not describe a named organisation this way.</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Clinton impeachment examples</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political scandal involving a named person.</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Religious legal terms (</w:t>
            </w:r>
            <w:r>
              <w:rPr>
                <w:rFonts w:ascii="Arial" w:cs="Arial" w:hAnsi="Arial"/>
                <w:sz w:val="19"/>
                <w:szCs w:val="20"/>
                <w:rtl/>
              </w:rPr>
              <w:t xml:space="preserve">الاستتابة</w:t>
            </w:r>
            <w:r>
              <w:rPr>
                <w:rFonts w:ascii="Arial" w:cs="Arial" w:eastAsia="Arial" w:hAnsi="Arial"/>
                <w:sz w:val="19"/>
                <w:szCs w:val="19"/>
              </w:rPr>
              <w:t xml:space="preserve">, </w:t>
            </w:r>
            <w:r>
              <w:rPr>
                <w:rFonts w:ascii="Arial" w:cs="Arial" w:hAnsi="Arial"/>
                <w:sz w:val="19"/>
                <w:szCs w:val="20"/>
                <w:rtl/>
              </w:rPr>
              <w:t xml:space="preserve">الخلوة الشرعية</w:t>
            </w:r>
            <w:r>
              <w:rPr>
                <w:rFonts w:ascii="Arial" w:cs="Arial" w:eastAsia="Arial" w:hAnsi="Arial"/>
                <w:sz w:val="19"/>
                <w:szCs w:val="19"/>
              </w:rPr>
              <w:t xml:space="preserve">), Yin-Yang, </w:t>
            </w:r>
            <w:r>
              <w:rPr>
                <w:rFonts w:ascii="Arial" w:cs="Arial" w:eastAsia="Arial" w:hAnsi="Arial"/>
                <w:i/>
                <w:iCs/>
                <w:sz w:val="19"/>
                <w:szCs w:val="19"/>
              </w:rPr>
              <w:t xml:space="preserve">psychology</w:t>
            </w:r>
            <w:r>
              <w:rPr>
                <w:rFonts w:ascii="Arial" w:cs="Arial" w:eastAsia="Arial" w:hAnsi="Arial"/>
                <w:sz w:val="19"/>
                <w:szCs w:val="19"/>
              </w:rPr>
              <w:t xml:space="preserve"> vs </w:t>
            </w:r>
            <w:r>
              <w:rPr>
                <w:rFonts w:ascii="Arial" w:cs="Arial" w:eastAsia="Arial" w:hAnsi="Arial"/>
                <w:i/>
                <w:iCs/>
                <w:sz w:val="19"/>
                <w:szCs w:val="19"/>
              </w:rPr>
              <w:t xml:space="preserve">psychiatry</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They belong to other fields; left out for space.</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Some exercise items (</w:t>
            </w:r>
            <w:r>
              <w:rPr>
                <w:rFonts w:ascii="Arial" w:cs="Arial" w:eastAsia="Arial" w:hAnsi="Arial"/>
                <w:i/>
                <w:iCs/>
                <w:sz w:val="19"/>
                <w:szCs w:val="19"/>
              </w:rPr>
              <w:t xml:space="preserve">a readable book</w:t>
            </w:r>
            <w:r>
              <w:rPr>
                <w:rFonts w:ascii="Arial" w:cs="Arial" w:eastAsia="Arial" w:hAnsi="Arial"/>
                <w:sz w:val="19"/>
                <w:szCs w:val="19"/>
              </w:rPr>
              <w:t xml:space="preserve">, </w:t>
            </w:r>
            <w:r>
              <w:rPr>
                <w:rFonts w:ascii="Arial" w:cs="Arial" w:eastAsia="Arial" w:hAnsi="Arial"/>
                <w:i/>
                <w:iCs/>
                <w:sz w:val="19"/>
                <w:szCs w:val="19"/>
              </w:rPr>
              <w:t xml:space="preserve">a conceivable resolution</w:t>
            </w:r>
            <w:r>
              <w:rPr>
                <w:rFonts w:ascii="Arial" w:cs="Arial" w:eastAsia="Arial" w:hAnsi="Arial"/>
                <w:sz w:val="19"/>
                <w:szCs w:val="19"/>
              </w:rPr>
              <w:t xml:space="preserve">, </w:t>
            </w:r>
            <w:r>
              <w:rPr>
                <w:rFonts w:ascii="Arial" w:cs="Arial" w:eastAsia="Arial" w:hAnsi="Arial"/>
                <w:i/>
                <w:iCs/>
                <w:sz w:val="19"/>
                <w:szCs w:val="19"/>
              </w:rPr>
              <w:t xml:space="preserve">addled egg</w:t>
            </w:r>
            <w:r>
              <w:rPr>
                <w:rFonts w:ascii="Arial" w:cs="Arial" w:eastAsia="Arial" w:hAnsi="Arial"/>
                <w:sz w:val="19"/>
                <w:szCs w:val="19"/>
              </w:rPr>
              <w:t xml:space="preserve">, </w:t>
            </w:r>
            <w:r>
              <w:rPr>
                <w:rFonts w:ascii="Arial" w:cs="Arial" w:eastAsia="Arial" w:hAnsi="Arial"/>
                <w:i/>
                <w:iCs/>
                <w:sz w:val="19"/>
                <w:szCs w:val="19"/>
              </w:rPr>
              <w:t xml:space="preserve">Every Jack has his Jill</w:t>
            </w:r>
            <w:r>
              <w:rPr>
                <w:rFonts w:ascii="Arial" w:cs="Arial" w:eastAsia="Arial" w:hAnsi="Arial"/>
                <w:sz w:val="19"/>
                <w:szCs w:val="19"/>
              </w:rPr>
              <w:t xml:space="preserve">)</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Left out for space; they could form an exercise set on the website.</w:t>
            </w:r>
          </w:p>
        </w:tc>
      </w:tr>
    </w:tbl>
    <w:p>
      <w:pPr>
        <w:spacing w:after="160"/>
      </w:pPr>
    </w:p>
    <w:p>
      <w:pPr>
        <w:pStyle w:val="Heading2"/>
      </w:pPr>
      <w:r>
        <w:t xml:space="preserve">6.4 The plan and recommendations</w:t>
      </w:r>
    </w:p>
    <w:p>
      <w:pPr>
        <w:spacing w:after="140" w:line="300"/>
        <w:jc w:val="both"/>
      </w:pPr>
      <w:r>
        <w:rPr>
          <w:rFonts w:ascii="Arial" w:cs="Arial" w:eastAsia="Arial" w:hAnsi="Arial"/>
        </w:rPr>
        <w:t xml:space="preserve">The plan contained 38 requests once repeated ones are merged.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991"/>
        <w:gridCol w:w="1451"/>
        <w:gridCol w:w="3629"/>
      </w:tblGrid>
      <w:tr>
        <w:trPr>
          <w:tblHeader/>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Request</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it is now</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Organise the material and remove repetition</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Whole book</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 missing strategies and types of translation</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1, 11, 14, 26</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chapter on the seven procedures</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13</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Define key concepts in every chapter</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Words to remember, every chapter</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glossary of all terms</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Partly 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Glossary of 113 terms; some terms used only in the text are not in it</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on machine translation, text analysis, commentary, dictionaries, terminology</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22, 18, 25, 3, 21</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Tips and preparation at the beginning</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 and Start here</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three questions: client, purpose, audience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main genres with examples; poetry examples</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15 and 19</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 interlingual risk assessment matrix</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24</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Common mistakes; an answer key with explanations</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23; Try it in every chapter</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News texts as authentic material</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Partly 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2, 18 and 19 (headlines and a short report)</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Fairclough’s relational model</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Partly 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20, as three practical questions</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Collect examples from books, poetry, proverbs and idioms</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Partly 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9, 12, 15, 19</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final practice section at three levels; checklists; a note on future editions and the Arabic version</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 then removed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 to keep the handbook short; see Section 8</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Examples from “the book”</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book is not yet published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Sentences from the Analysis and 386 texts</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yet received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Checklists based on the supervisor’s framework</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framework was not received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References for the 180, 182 and other course materials</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Partly 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Course materials cited as the Translation Team’s notes</w:t>
            </w:r>
          </w:p>
        </w:tc>
      </w:tr>
    </w:tbl>
    <w:p>
      <w:pPr>
        <w:spacing w:after="160"/>
      </w:pPr>
    </w:p>
    <w:p>
      <w:pPr>
        <w:pStyle w:val="Heading2"/>
      </w:pPr>
      <w:r>
        <w:t xml:space="preserve">6.5 His course notes, the Text Analysis Model and {{الترجمة: ماهيتها وكيفيتها}}</w:t>
      </w:r>
    </w:p>
    <w:p>
      <w:pPr>
        <w:pStyle w:val="ListParagraph"/>
        <w:numPr>
          <w:ilvl w:val="0"/>
          <w:numId w:val="2"/>
        </w:numPr>
        <w:spacing w:after="80" w:line="290"/>
      </w:pPr>
      <w:r>
        <w:rPr>
          <w:rFonts w:ascii="Arial" w:cs="Arial" w:eastAsia="Arial" w:hAnsi="Arial"/>
          <w:b/>
          <w:bCs/>
        </w:rPr>
        <w:t xml:space="preserve">The 180 notes, the Translation 1 notes and the Farghal &amp; Shunnaq notes</w:t>
      </w:r>
      <w:r>
        <w:rPr>
          <w:rFonts w:ascii="Arial" w:cs="Arial" w:eastAsia="Arial" w:hAnsi="Arial"/>
        </w:rPr>
        <w:t xml:space="preserve"> turned out to be the sources of the draft, so almost all of their content was already in the handbook. Added from them: </w:t>
      </w:r>
      <w:r>
        <w:rPr>
          <w:rFonts w:ascii="Arial" w:cs="Arial" w:eastAsia="Arial" w:hAnsi="Arial"/>
          <w:i/>
          <w:iCs/>
        </w:rPr>
        <w:t xml:space="preserve">Ali often goes to bed early</w:t>
      </w:r>
      <w:r>
        <w:rPr>
          <w:rFonts w:ascii="Arial" w:cs="Arial" w:eastAsia="Arial" w:hAnsi="Arial"/>
        </w:rPr>
        <w:t xml:space="preserve"> and </w:t>
      </w:r>
      <w:r>
        <w:rPr>
          <w:rFonts w:ascii="Arial" w:cs="Arial" w:eastAsia="Arial" w:hAnsi="Arial"/>
          <w:i/>
          <w:iCs/>
        </w:rPr>
        <w:t xml:space="preserve">The students are in the laboratory</w:t>
      </w:r>
      <w:r>
        <w:rPr>
          <w:rFonts w:ascii="Arial" w:cs="Arial" w:eastAsia="Arial" w:hAnsi="Arial"/>
        </w:rPr>
        <w:t xml:space="preserve"> (Chapter 4); </w:t>
      </w:r>
      <w:r>
        <w:rPr>
          <w:rFonts w:ascii="Arial" w:cs="Arial" w:eastAsia="Arial" w:hAnsi="Arial"/>
          <w:i/>
          <w:iCs/>
        </w:rPr>
        <w:t xml:space="preserve">weak coffee</w:t>
      </w:r>
      <w:r>
        <w:rPr>
          <w:rFonts w:ascii="Arial" w:cs="Arial" w:eastAsia="Arial" w:hAnsi="Arial"/>
        </w:rPr>
        <w:t xml:space="preserve">, </w:t>
      </w:r>
      <w:r>
        <w:rPr>
          <w:rFonts w:ascii="Arial" w:cs="Arial" w:eastAsia="Arial" w:hAnsi="Arial"/>
          <w:i/>
          <w:iCs/>
        </w:rPr>
        <w:t xml:space="preserve">a rough sea</w:t>
      </w:r>
      <w:r>
        <w:rPr>
          <w:rFonts w:ascii="Arial" w:cs="Arial" w:eastAsia="Arial" w:hAnsi="Arial"/>
        </w:rPr>
        <w:t xml:space="preserve"> and the collocations of </w:t>
      </w:r>
      <w:r>
        <w:rPr>
          <w:rFonts w:ascii="Arial" w:cs="Arial" w:hAnsi="Arial"/>
          <w:szCs w:val="23"/>
          <w:rtl/>
        </w:rPr>
        <w:t xml:space="preserve">يقطع</w:t>
      </w:r>
      <w:r>
        <w:rPr>
          <w:rFonts w:ascii="Arial" w:cs="Arial" w:eastAsia="Arial" w:hAnsi="Arial"/>
        </w:rPr>
        <w:t xml:space="preserve"> (Chapter 8); </w:t>
      </w:r>
      <w:r>
        <w:rPr>
          <w:rFonts w:ascii="Arial" w:cs="Arial" w:eastAsia="Arial" w:hAnsi="Arial"/>
          <w:i/>
          <w:iCs/>
        </w:rPr>
        <w:t xml:space="preserve">to be in the red</w:t>
      </w:r>
      <w:r>
        <w:rPr>
          <w:rFonts w:ascii="Arial" w:cs="Arial" w:eastAsia="Arial" w:hAnsi="Arial"/>
        </w:rPr>
        <w:t xml:space="preserve"> and </w:t>
      </w:r>
      <w:r>
        <w:rPr>
          <w:rFonts w:ascii="Arial" w:cs="Arial" w:eastAsia="Arial" w:hAnsi="Arial"/>
          <w:i/>
          <w:iCs/>
        </w:rPr>
        <w:t xml:space="preserve">Business is business</w:t>
      </w:r>
      <w:r>
        <w:rPr>
          <w:rFonts w:ascii="Arial" w:cs="Arial" w:eastAsia="Arial" w:hAnsi="Arial"/>
        </w:rPr>
        <w:t xml:space="preserve"> (</w:t>
      </w:r>
      <w:r>
        <w:rPr>
          <w:rFonts w:ascii="Arial" w:cs="Arial" w:hAnsi="Arial"/>
          <w:szCs w:val="23"/>
          <w:rtl/>
        </w:rPr>
        <w:t xml:space="preserve">الشغل شغل</w:t>
      </w:r>
      <w:r>
        <w:rPr>
          <w:rFonts w:ascii="Arial" w:cs="Arial" w:eastAsia="Arial" w:hAnsi="Arial"/>
        </w:rPr>
        <w:t xml:space="preserve">) (Chapter 9); four examples of the seven procedures (Chapter 13); the citation of Farghal &amp; Shunnaq in Chapters 4, 10, 12 and 15–17, in the 2011 edition the team used. The draft’s numbered exercises come from this book.</w:t>
      </w:r>
    </w:p>
    <w:p>
      <w:pPr>
        <w:pStyle w:val="ListParagraph"/>
        <w:numPr>
          <w:ilvl w:val="0"/>
          <w:numId w:val="2"/>
        </w:numPr>
        <w:spacing w:after="80" w:line="290"/>
      </w:pPr>
      <w:r>
        <w:rPr>
          <w:rFonts w:ascii="Arial" w:cs="Arial" w:eastAsia="Arial" w:hAnsi="Arial"/>
          <w:b/>
          <w:bCs/>
        </w:rPr>
        <w:t xml:space="preserve">The Text Analysis Model</w:t>
      </w:r>
      <w:r>
        <w:rPr>
          <w:rFonts w:ascii="Arial" w:cs="Arial" w:eastAsia="Arial" w:hAnsi="Arial"/>
        </w:rPr>
        <w:t xml:space="preserve"> is used in full, in simpler words: the three steps (analysis, translation, commentary); the linguistic level, with its micro level (words, grammar, meaning, word forms, sound) and macro level (the text, other texts, point of view); and the external level (background, author, audience). It is in Chapter 18, Step 3, with its use in the commentary (Chapter 25) and as a quality check (Chapter 23). Fairclough (2003), on which it is based, was added to the References. Not taken: blending, clippings, infixation, frame-modification, re-modelling, Al-ta’reed, monitoring, and intrinsic and extrinsic managing, which are too advanced.</w:t>
      </w:r>
    </w:p>
    <w:p>
      <w:pPr>
        <w:pStyle w:val="ListParagraph"/>
        <w:numPr>
          <w:ilvl w:val="0"/>
          <w:numId w:val="2"/>
        </w:numPr>
        <w:spacing w:after="80" w:line="290"/>
      </w:pPr>
      <w:r>
        <w:rPr>
          <w:rFonts w:ascii="Arial" w:cs="Arial" w:hAnsi="Arial"/>
          <w:b/>
          <w:bCs/>
          <w:szCs w:val="23"/>
          <w:rtl/>
        </w:rPr>
        <w:t xml:space="preserve">الترجمة: ماهيتها وكيفيتها</w:t>
      </w:r>
      <w:r>
        <w:rPr>
          <w:rFonts w:ascii="Arial" w:cs="Arial" w:eastAsia="Arial" w:hAnsi="Arial"/>
        </w:rPr>
        <w:t xml:space="preserve">: two idioms were taken (</w:t>
      </w:r>
      <w:r>
        <w:rPr>
          <w:rFonts w:ascii="Arial" w:cs="Arial" w:eastAsia="Arial" w:hAnsi="Arial"/>
          <w:i/>
          <w:iCs/>
        </w:rPr>
        <w:t xml:space="preserve">He looks blue</w:t>
      </w:r>
      <w:r>
        <w:rPr>
          <w:rFonts w:ascii="Arial" w:cs="Arial" w:eastAsia="Arial" w:hAnsi="Arial"/>
        </w:rPr>
        <w:t xml:space="preserve">, </w:t>
      </w:r>
      <w:r>
        <w:rPr>
          <w:rFonts w:ascii="Arial" w:cs="Arial" w:eastAsia="Arial" w:hAnsi="Arial"/>
          <w:i/>
          <w:iCs/>
        </w:rPr>
        <w:t xml:space="preserve">I will go bananas</w:t>
      </w:r>
      <w:r>
        <w:rPr>
          <w:rFonts w:ascii="Arial" w:cs="Arial" w:eastAsia="Arial" w:hAnsi="Arial"/>
        </w:rPr>
        <w:t xml:space="preserve">; Chapter 9). The rest was not quoted, because no author is named on any page and the text cannot be cited. Two of its examples needed correcting: “She is in the clouds” (the English idiom is “her head is in the clouds”) and </w:t>
      </w:r>
      <w:r>
        <w:rPr>
          <w:rFonts w:ascii="Arial" w:cs="Arial" w:hAnsi="Arial"/>
          <w:szCs w:val="23"/>
          <w:rtl/>
        </w:rPr>
        <w:t xml:space="preserve">مهّد الطريق</w:t>
      </w:r>
      <w:r>
        <w:rPr>
          <w:rFonts w:ascii="Arial" w:cs="Arial" w:eastAsia="Arial" w:hAnsi="Arial"/>
        </w:rPr>
        <w:t xml:space="preserve"> for “break the ice”.</w:t>
      </w:r>
    </w:p>
    <w:p>
      <w:pPr>
        <w:pStyle w:val="ListParagraph"/>
        <w:numPr>
          <w:ilvl w:val="0"/>
          <w:numId w:val="2"/>
        </w:numPr>
        <w:spacing w:after="80" w:line="290"/>
      </w:pPr>
      <w:r>
        <w:rPr>
          <w:rFonts w:ascii="Arial" w:cs="Arial" w:eastAsia="Arial" w:hAnsi="Arial"/>
          <w:b/>
          <w:bCs/>
        </w:rPr>
        <w:t xml:space="preserve">His framework instructions</w:t>
      </w:r>
      <w:r>
        <w:rPr>
          <w:rFonts w:ascii="Arial" w:cs="Arial" w:eastAsia="Arial" w:hAnsi="Arial"/>
        </w:rPr>
        <w:t xml:space="preserve">: the principles-then-examples pattern, simple language for beginners, and citation rules are followed throughout. The outline is the contents page. The abbreviations are at the back rather than the front, and the answer key is inside each chapter rather than at the end (see Section 8).</w:t>
      </w:r>
    </w:p>
    <w:p>
      <w:pPr>
        <w:spacing w:after="60"/>
      </w:pPr>
    </w:p>
    <w:p>
      <w:pPr>
        <w:pStyle w:val="Heading1"/>
      </w:pPr>
      <w:r>
        <w:t xml:space="preserve">7. Shaikhah Alkhaledi</w:t>
      </w:r>
    </w:p>
    <w:p>
      <w:pPr>
        <w:spacing w:after="140" w:line="300"/>
        <w:jc w:val="both"/>
      </w:pPr>
      <w:r>
        <w:rPr>
          <w:rFonts w:ascii="Arial" w:cs="Arial" w:eastAsia="Arial" w:hAnsi="Arial"/>
        </w:rPr>
        <w:t xml:space="preserve">Shaikhah Alkhaledi edited the handbook and coordinated the project. Her contribution:</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5624"/>
        <w:gridCol w:w="3447"/>
      </w:tblGrid>
      <w:tr>
        <w:trPr>
          <w:tblHeader/>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Contribution</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it is now</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Compiled the first draft of the framework from the four members’ instructions and the team chat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Framework document</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Planned the structure: 9 parts and 27 chapters from easy to hard; moved the dictionaries chapter into Part 1</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Contents</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Rewrote every chapter as a guided lesson (Where we are, numbered steps, Try it, Remember, Words to remember, Next) and proofread the whole book</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Every chapter</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Wrote the opening, Start here, and the closing section, Your journey continues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Front and end of the book</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Study notes: the three kinds of translation; the translator as a reader</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Study notes: </w:t>
            </w:r>
            <w:r>
              <w:rPr>
                <w:rFonts w:ascii="Arial" w:cs="Arial" w:eastAsia="Arial" w:hAnsi="Arial"/>
                <w:i/>
                <w:iCs/>
                <w:sz w:val="19"/>
                <w:szCs w:val="19"/>
              </w:rPr>
              <w:t xml:space="preserve">be</w:t>
            </w:r>
            <w:r>
              <w:rPr>
                <w:rFonts w:ascii="Arial" w:cs="Arial" w:eastAsia="Arial" w:hAnsi="Arial"/>
                <w:sz w:val="19"/>
                <w:szCs w:val="19"/>
              </w:rPr>
              <w:t xml:space="preserve">, </w:t>
            </w:r>
            <w:r>
              <w:rPr>
                <w:rFonts w:ascii="Arial" w:cs="Arial" w:eastAsia="Arial" w:hAnsi="Arial"/>
                <w:i/>
                <w:iCs/>
                <w:sz w:val="19"/>
                <w:szCs w:val="19"/>
              </w:rPr>
              <w:t xml:space="preserve">do</w:t>
            </w:r>
            <w:r>
              <w:rPr>
                <w:rFonts w:ascii="Arial" w:cs="Arial" w:eastAsia="Arial" w:hAnsi="Arial"/>
                <w:sz w:val="19"/>
                <w:szCs w:val="19"/>
              </w:rPr>
              <w:t xml:space="preserve"> and </w:t>
            </w:r>
            <w:r>
              <w:rPr>
                <w:rFonts w:ascii="Arial" w:cs="Arial" w:eastAsia="Arial" w:hAnsi="Arial"/>
                <w:i/>
                <w:iCs/>
                <w:sz w:val="19"/>
                <w:szCs w:val="19"/>
              </w:rPr>
              <w:t xml:space="preserve">have</w:t>
            </w:r>
            <w:r>
              <w:rPr>
                <w:rFonts w:ascii="Arial" w:cs="Arial" w:eastAsia="Arial" w:hAnsi="Arial"/>
                <w:sz w:val="19"/>
                <w:szCs w:val="19"/>
              </w:rPr>
              <w:t xml:space="preserve"> (</w:t>
            </w:r>
            <w:r>
              <w:rPr>
                <w:rFonts w:ascii="Arial" w:cs="Arial" w:eastAsia="Arial" w:hAnsi="Arial"/>
                <w:i/>
                <w:iCs/>
                <w:sz w:val="19"/>
                <w:szCs w:val="19"/>
              </w:rPr>
              <w:t xml:space="preserve">She has her pills on time</w:t>
            </w:r>
            <w:r>
              <w:rPr>
                <w:rFonts w:ascii="Arial" w:cs="Arial" w:eastAsia="Arial" w:hAnsi="Arial"/>
                <w:sz w:val="19"/>
                <w:szCs w:val="19"/>
              </w:rPr>
              <w:t xml:space="preserve">); the dual (</w:t>
            </w:r>
            <w:r>
              <w:rPr>
                <w:rFonts w:ascii="Arial" w:cs="Arial" w:hAnsi="Arial"/>
                <w:sz w:val="19"/>
                <w:szCs w:val="20"/>
                <w:rtl/>
              </w:rPr>
              <w:t xml:space="preserve">المحكمان</w:t>
            </w:r>
            <w:r>
              <w:rPr>
                <w:rFonts w:ascii="Arial" w:cs="Arial" w:eastAsia="Arial" w:hAnsi="Arial"/>
                <w:sz w:val="19"/>
                <w:szCs w:val="19"/>
              </w:rPr>
              <w:t xml:space="preserve">); the gender of </w:t>
            </w:r>
            <w:r>
              <w:rPr>
                <w:rFonts w:ascii="Arial" w:cs="Arial" w:eastAsia="Arial" w:hAnsi="Arial"/>
                <w:i/>
                <w:iCs/>
                <w:sz w:val="19"/>
                <w:szCs w:val="19"/>
              </w:rPr>
              <w:t xml:space="preserve">I</w:t>
            </w:r>
            <w:r>
              <w:rPr>
                <w:rFonts w:ascii="Arial" w:cs="Arial" w:eastAsia="Arial" w:hAnsi="Arial"/>
                <w:sz w:val="19"/>
                <w:szCs w:val="19"/>
              </w:rPr>
              <w:t xml:space="preserve"> and </w:t>
            </w:r>
            <w:r>
              <w:rPr>
                <w:rFonts w:ascii="Arial" w:cs="Arial" w:eastAsia="Arial" w:hAnsi="Arial"/>
                <w:i/>
                <w:iCs/>
                <w:sz w:val="19"/>
                <w:szCs w:val="19"/>
              </w:rPr>
              <w:t xml:space="preserve">you</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4</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Study notes: lexical gaps (</w:t>
            </w:r>
            <w:r>
              <w:rPr>
                <w:rFonts w:ascii="Arial" w:cs="Arial" w:hAnsi="Arial"/>
                <w:sz w:val="19"/>
                <w:szCs w:val="20"/>
                <w:rtl/>
              </w:rPr>
              <w:t xml:space="preserve">ثكلى</w:t>
            </w:r>
            <w:r>
              <w:rPr>
                <w:rFonts w:ascii="Arial" w:cs="Arial" w:eastAsia="Arial" w:hAnsi="Arial"/>
                <w:sz w:val="19"/>
                <w:szCs w:val="19"/>
              </w:rPr>
              <w:t xml:space="preserve">), false equivalents, rare words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6</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Study notes: </w:t>
            </w:r>
            <w:r>
              <w:rPr>
                <w:rFonts w:ascii="Arial" w:cs="Arial" w:hAnsi="Arial"/>
                <w:sz w:val="19"/>
                <w:szCs w:val="20"/>
                <w:rtl/>
              </w:rPr>
              <w:t xml:space="preserve">خط</w:t>
            </w:r>
            <w:r>
              <w:rPr>
                <w:rFonts w:ascii="Arial" w:cs="Arial" w:eastAsia="Arial" w:hAnsi="Arial"/>
                <w:sz w:val="19"/>
                <w:szCs w:val="19"/>
              </w:rPr>
              <w:t xml:space="preserve">, a word with several meanings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7</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Study notes: one verb, many partners (</w:t>
            </w:r>
            <w:r>
              <w:rPr>
                <w:rFonts w:ascii="Arial" w:cs="Arial" w:eastAsia="Arial" w:hAnsi="Arial"/>
                <w:i/>
                <w:iCs/>
                <w:sz w:val="19"/>
                <w:szCs w:val="19"/>
              </w:rPr>
              <w:t xml:space="preserve">deliver a letter, a speech, a verdict</w:t>
            </w:r>
            <w:r>
              <w:rPr>
                <w:rFonts w:ascii="Arial" w:cs="Arial" w:eastAsia="Arial" w:hAnsi="Arial"/>
                <w:sz w:val="19"/>
                <w:szCs w:val="19"/>
              </w:rPr>
              <w:t xml:space="preserve">)</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8</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Study notes: fixed expressions; how to spot an idiom; five ways to translate one; three more idioms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9</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Study notes: Arabic words borrowed into English (</w:t>
            </w:r>
            <w:r>
              <w:rPr>
                <w:rFonts w:ascii="Arial" w:cs="Arial" w:eastAsia="Arial" w:hAnsi="Arial"/>
                <w:i/>
                <w:iCs/>
                <w:sz w:val="19"/>
                <w:szCs w:val="19"/>
              </w:rPr>
              <w:t xml:space="preserve">algebra, algorithm</w:t>
            </w:r>
            <w:r>
              <w:rPr>
                <w:rFonts w:ascii="Arial" w:cs="Arial" w:eastAsia="Arial" w:hAnsi="Arial"/>
                <w:sz w:val="19"/>
                <w:szCs w:val="19"/>
              </w:rPr>
              <w:t xml:space="preserve">)</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Study notes: Arabicisation (</w:t>
            </w:r>
            <w:r>
              <w:rPr>
                <w:rFonts w:ascii="Arial" w:cs="Arial" w:hAnsi="Arial"/>
                <w:sz w:val="19"/>
                <w:szCs w:val="20"/>
                <w:rtl/>
              </w:rPr>
              <w:t xml:space="preserve">استراتيجية</w:t>
            </w:r>
            <w:r>
              <w:rPr>
                <w:rFonts w:ascii="Arial" w:cs="Arial" w:eastAsia="Arial" w:hAnsi="Arial"/>
                <w:sz w:val="19"/>
                <w:szCs w:val="19"/>
              </w:rPr>
              <w:t xml:space="preserve">, </w:t>
            </w:r>
            <w:r>
              <w:rPr>
                <w:rFonts w:ascii="Arial" w:cs="Arial" w:hAnsi="Arial"/>
                <w:sz w:val="19"/>
                <w:szCs w:val="20"/>
                <w:rtl/>
              </w:rPr>
              <w:t xml:space="preserve">تكنولوجيا</w:t>
            </w:r>
            <w:r>
              <w:rPr>
                <w:rFonts w:ascii="Arial" w:cs="Arial" w:eastAsia="Arial" w:hAnsi="Arial"/>
                <w:sz w:val="19"/>
                <w:szCs w:val="19"/>
              </w:rPr>
              <w:t xml:space="preserve">)</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Study notes: news headlines, the inverted pyramid, hard and soft news, technical and literary texts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19</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Study notes: medical terms (</w:t>
            </w:r>
            <w:r>
              <w:rPr>
                <w:rFonts w:ascii="Arial" w:cs="Arial" w:eastAsia="Arial" w:hAnsi="Arial"/>
                <w:i/>
                <w:iCs/>
                <w:sz w:val="19"/>
                <w:szCs w:val="19"/>
              </w:rPr>
              <w:t xml:space="preserve">allergic, allergen, contact eczema</w:t>
            </w:r>
            <w:r>
              <w:rPr>
                <w:rFonts w:ascii="Arial" w:cs="Arial" w:eastAsia="Arial" w:hAnsi="Arial"/>
                <w:sz w:val="19"/>
                <w:szCs w:val="19"/>
              </w:rPr>
              <w:t xml:space="preserve">)</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Study notes: translation memory, termbases, CAT tools, the development of machine translation, localisation</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22</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Study notes: the Arabic dubbing of </w:t>
            </w:r>
            <w:r>
              <w:rPr>
                <w:rFonts w:ascii="Arial" w:cs="Arial" w:eastAsia="Arial" w:hAnsi="Arial"/>
                <w:i/>
                <w:iCs/>
                <w:sz w:val="19"/>
                <w:szCs w:val="19"/>
              </w:rPr>
              <w:t xml:space="preserve">The Simpsons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Terminology class notes, extracted by her from the terminology course she took: terms of several words; reading about a new field and asking a specialist; checking a term’s parts against its context; confirming an equivalent in an original Arabic text; one-sentence definitions; terms with two accepted names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Steps 1 and 3–5</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Framework proposals: the translation brief; the terminology guide; genre guidance; common pitfalls; the risk matrix; UNTERM and digital tools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2, 17, 19, 21, 22, 23, 24</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Added from published sources where the team’s material had gaps: the seven procedures; communicative translation; explicitation and implicitation; genres; dictionaries; common mistakes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3, 11, 13, 14, 19, 23</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Ten “Did you know?” boxes and a “Next” line at the end of every chapter</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1–4, 7, 17, 21, 22, 24, 26; every chapter</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 everything tied to a date, an event or a product, so that the book can be used every year</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Whole book</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Wrote two one-page guides: The translator’s workflow (with Do and Don’t boxes) and When in doubt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End of Part 1; before the closing section</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Wrote a Translation quality checklist and a final task, Put it all together, which takes one short press release through every step of the book</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End of Part 8; after Chapter 27</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Revised the wording of rules and claims so that they read as tendencies, not absolute laws, and marked the preferred Arabic term where two exist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4, 10, 11, 20, 22, 27; Glossary</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Reviewed every example against the team’s documents and her notes: team examples kept and corrected; weak examples replaced, preferably with team examples; challenge questions added</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1–27</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Designed the two covers (Midnight and Light), the page layout and the QR code; designed and developed the Translation Team’s website</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Covers; inside pages; website</w:t>
            </w:r>
          </w:p>
        </w:tc>
      </w:tr>
    </w:tbl>
    <w:p>
      <w:pPr>
        <w:spacing w:after="160"/>
      </w:pPr>
    </w:p>
    <w:p>
      <w:pPr>
        <w:pStyle w:val="Heading2"/>
      </w:pPr>
      <w:r>
        <w:t xml:space="preserve">7.1 Her proposals not taken, and why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082"/>
        <w:gridCol w:w="4989"/>
      </w:tblGrid>
      <w:tr>
        <w:trPr>
          <w:tblHeader/>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 taken</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Why</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parallel-texts step (“Intertextual Mapping Protocol”) and the ethics checklist (“Invisible Translator” audit)</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They need texts and practice; they suit the website or a later edition. Parallel texts are mentioned in Your journey continues.</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“Dynamic Syntactic Restructuring” as a separate module</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Partly covered by word order and verb-first sentences in Chapter 4.</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practice section, answer key and checklists</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Written, then removed to keep the handbook short.</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website’s Practice Arena and other features</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They belong on the website, which carries what changes; the book carries what lasts.</w:t>
            </w:r>
          </w:p>
        </w:tc>
      </w:tr>
    </w:tbl>
    <w:p>
      <w:pPr>
        <w:spacing w:after="160"/>
      </w:pPr>
    </w:p>
    <w:p>
      <w:pPr>
        <w:pStyle w:val="Heading1"/>
      </w:pPr>
      <w:r>
        <w:t xml:space="preserve">8. Removed from the whole draft, and why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810"/>
        <w:gridCol w:w="5261"/>
      </w:tblGrid>
      <w:tr>
        <w:trPr>
          <w:tblHeader/>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Removed</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Why</w:t>
            </w:r>
          </w:p>
        </w:tc>
      </w:tr>
      <w:tr>
        <w:trPr>
          <w:cantSplit/>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practice section at three levels and its answer key</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long for a handbook; each chapter keeps its Try it questions with answers.</w:t>
            </w:r>
          </w:p>
        </w:tc>
      </w:tr>
      <w:tr>
        <w:trPr>
          <w:cantSplit/>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four checklists at the end</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They repeated the chapter summaries.</w:t>
            </w:r>
          </w:p>
        </w:tc>
      </w:tr>
      <w:tr>
        <w:trPr>
          <w:cantSplit/>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note on future editions and the Arabic version</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printed book cannot keep being updated; the website carries later material.</w:t>
            </w:r>
          </w:p>
        </w:tc>
      </w:tr>
      <w:tr>
        <w:trPr>
          <w:cantSplit/>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Scholars’ names in the running text</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Easier reading; every idea keeps its citation in brackets.</w:t>
            </w:r>
          </w:p>
        </w:tc>
      </w:tr>
      <w:tr>
        <w:trPr>
          <w:cantSplit/>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References to the courses and the lecturers</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handbook is meant to be used on its own.</w:t>
            </w:r>
          </w:p>
        </w:tc>
      </w:tr>
      <w:tr>
        <w:trPr>
          <w:cantSplit/>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descriptions and about a third of the running text</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Repetition and long explanations made the pages heavy.</w:t>
            </w:r>
          </w:p>
        </w:tc>
      </w:tr>
      <w:tr>
        <w:trPr>
          <w:cantSplit/>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Examples tied to a date or event</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So that the book stays valid every year.</w:t>
            </w:r>
          </w:p>
        </w:tc>
      </w:tr>
      <w:tr>
        <w:trPr>
          <w:cantSplit/>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Placeholders, unconfirmed reviewers’ names and mentions of the Guild Season</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final or not confirmed.</w:t>
            </w:r>
          </w:p>
        </w:tc>
      </w:tr>
    </w:tbl>
    <w:p>
      <w:pPr>
        <w:spacing w:after="160"/>
      </w:pPr>
    </w:p>
    <w:p>
      <w:pPr>
        <w:pStyle w:val="Heading1"/>
      </w:pPr>
      <w:r>
        <w:t xml:space="preserve">9. Still open for the team</w:t>
      </w:r>
    </w:p>
    <w:p>
      <w:pPr>
        <w:spacing w:after="140" w:line="300"/>
        <w:jc w:val="both"/>
      </w:pPr>
      <w:r>
        <w:rPr>
          <w:rFonts w:ascii="Arial" w:cs="Arial" w:eastAsia="Arial" w:hAnsi="Arial"/>
        </w:rPr>
        <w:t xml:space="preserve">Because this is a draft, the following need the team’s decision:</w:t>
      </w:r>
    </w:p>
    <w:p>
      <w:pPr>
        <w:pStyle w:val="ListParagraph"/>
        <w:numPr>
          <w:ilvl w:val="0"/>
          <w:numId w:val="2"/>
        </w:numPr>
        <w:spacing w:after="80" w:line="290"/>
      </w:pPr>
      <w:r>
        <w:rPr>
          <w:rFonts w:ascii="Arial" w:cs="Arial" w:eastAsia="Arial" w:hAnsi="Arial"/>
          <w:color w:val="C00000"/>
        </w:rPr>
        <w:t xml:space="preserve">The order and titles on the Contributors page: the framework agreed that all four names appear equally.</w:t>
      </w:r>
    </w:p>
    <w:p>
      <w:pPr>
        <w:pStyle w:val="ListParagraph"/>
        <w:numPr>
          <w:ilvl w:val="0"/>
          <w:numId w:val="2"/>
        </w:numPr>
        <w:spacing w:after="80" w:line="290"/>
      </w:pPr>
      <w:r>
        <w:rPr>
          <w:rFonts w:ascii="Arial" w:cs="Arial" w:eastAsia="Arial" w:hAnsi="Arial"/>
          <w:color w:val="C00000"/>
        </w:rPr>
        <w:t xml:space="preserve">Whether to name the academic supervisor, Abdullah Bezea, in the handbook.</w:t>
      </w:r>
    </w:p>
    <w:p>
      <w:pPr>
        <w:pStyle w:val="ListParagraph"/>
        <w:numPr>
          <w:ilvl w:val="0"/>
          <w:numId w:val="2"/>
        </w:numPr>
        <w:spacing w:after="80" w:line="290"/>
      </w:pPr>
      <w:r>
        <w:rPr>
          <w:rFonts w:ascii="Arial" w:cs="Arial" w:eastAsia="Arial" w:hAnsi="Arial"/>
          <w:color w:val="C00000"/>
        </w:rPr>
        <w:t xml:space="preserve">The club’s official name: the draft says “Guild Professional Club”; the team’s main document says “The Professional English Club: Guild”.</w:t>
      </w:r>
    </w:p>
    <w:p>
      <w:pPr>
        <w:pStyle w:val="ListParagraph"/>
        <w:numPr>
          <w:ilvl w:val="0"/>
          <w:numId w:val="2"/>
        </w:numPr>
        <w:spacing w:after="80" w:line="290"/>
      </w:pPr>
      <w:r>
        <w:rPr>
          <w:rFonts w:ascii="Arial" w:cs="Arial" w:eastAsia="Arial" w:hAnsi="Arial"/>
          <w:color w:val="C00000"/>
        </w:rPr>
        <w:t xml:space="preserve">Whether the material not yet received should go into this edition: Loulwah’s Principles of Translation notes, the Gamal article and AVT Theory; Masooma’s Translation Texts and stylistics summary; the three sample analyses.</w:t>
      </w:r>
    </w:p>
    <w:p>
      <w:pPr>
        <w:pStyle w:val="ListParagraph"/>
        <w:numPr>
          <w:ilvl w:val="0"/>
          <w:numId w:val="2"/>
        </w:numPr>
        <w:spacing w:after="80" w:line="290"/>
      </w:pPr>
      <w:r>
        <w:rPr>
          <w:rFonts w:ascii="Arial" w:cs="Arial" w:eastAsia="Arial" w:hAnsi="Arial"/>
          <w:color w:val="C00000"/>
        </w:rPr>
        <w:t xml:space="preserve">The page size: B5 now; A5 was the size of the model book.</w:t>
      </w:r>
    </w:p>
    <w:p>
      <w:pPr>
        <w:pStyle w:val="ListParagraph"/>
        <w:numPr>
          <w:ilvl w:val="0"/>
          <w:numId w:val="2"/>
        </w:numPr>
        <w:spacing w:after="80" w:line="290"/>
      </w:pPr>
      <w:r>
        <w:rPr>
          <w:rFonts w:ascii="Arial" w:cs="Arial" w:eastAsia="Arial" w:hAnsi="Arial"/>
          <w:color w:val="C00000"/>
        </w:rPr>
        <w:t xml:space="preserve">Before printing: a full read by a native Arabic specialist; checking the ten Did you know? facts and the open reference points listed in the Final Report.</w:t>
      </w:r>
    </w:p>
    <w:p>
      <w:pPr>
        <w:spacing w:after="60"/>
      </w:pPr>
    </w:p>
    <w:sectPr>
      <w:footerReference w:type="default" r:id="rId7"/>
      <w:footerReference w:type="first" r:id="rId8"/>
      <w:pgSz w:w="11907" w:h="16840" w:orient="portrait"/>
      <w:pgMar w:top="1418" w:right="1418" w:bottom="1418" w:left="1418"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54" w:hanging="340"/>
      </w:pPr>
    </w:lvl>
  </w:abstractNum>
  <w:abstractNum w:abstractNumId="3" w15:restartNumberingAfterBreak="0">
    <w:multiLevelType w:val="hybridMultilevel"/>
    <w:lvl w:ilvl="0" w15:tentative="1">
      <w:start w:val="1"/>
      <w:numFmt w:val="bullet"/>
      <w:lvlText w:val="•"/>
      <w:lvlJc w:val="left"/>
      <w:pPr>
        <w:ind w:left="454"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rial" w:cs="Arial" w:eastAsia="Arial" w:hAnsi="Arial"/>
      <w:b/>
      <w:bCs/>
      <w:color w:val="000000"/>
      <w:sz w:val="28"/>
      <w:szCs w:val="28"/>
    </w:rPr>
  </w:style>
  <w:style w:type="paragraph" w:styleId="Heading2">
    <w:name w:val="Heading 2"/>
    <w:basedOn w:val="Normal"/>
    <w:next w:val="Normal"/>
    <w:qFormat/>
    <w:pPr>
      <w:keepNext/>
      <w:spacing w:after="120" w:before="240"/>
      <w:outlineLvl w:val="1"/>
    </w:pPr>
    <w:rPr>
      <w:rFonts w:ascii="Arial" w:cs="Arial" w:eastAsia="Arial" w:hAnsi="Arial"/>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Contributions Report: Translation Handbook</dc:title>
  <dc:creator>Guild Translation Team</dc:creator>
  <cp:lastModifiedBy>Un-named</cp:lastModifiedBy>
  <cp:revision>1</cp:revision>
  <dcterms:created xsi:type="dcterms:W3CDTF">2026-09-29T10:27:36.423Z</dcterms:created>
  <dcterms:modified xsi:type="dcterms:W3CDTF">2026-09-29T10:27:36.424Z</dcterms:modified>
</cp:coreProperties>
</file>

<file path=docProps/custom.xml><?xml version="1.0" encoding="utf-8"?>
<Properties xmlns="http://schemas.openxmlformats.org/officeDocument/2006/custom-properties" xmlns:vt="http://schemas.openxmlformats.org/officeDocument/2006/docPropsVTypes"/>
</file>