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07802" w14:textId="18F07D30" w:rsidR="0042784D" w:rsidRDefault="00FD441B" w:rsidP="00FD441B">
      <w:pPr>
        <w:jc w:val="center"/>
        <w:rPr>
          <w:rFonts w:ascii="Times New Roman" w:hAnsi="Times New Roman" w:cs="Times New Roman"/>
          <w:b/>
          <w:bCs/>
        </w:rPr>
      </w:pPr>
      <w:r>
        <w:rPr>
          <w:rFonts w:ascii="Times New Roman" w:hAnsi="Times New Roman" w:cs="Times New Roman"/>
          <w:b/>
          <w:bCs/>
        </w:rPr>
        <w:t xml:space="preserve">CAPSTONE PROJECT REPORT: DEG EXPLORATION OF BMP SIGNALING </w:t>
      </w:r>
      <w:r w:rsidR="000E5B39">
        <w:rPr>
          <w:rFonts w:ascii="Times New Roman" w:hAnsi="Times New Roman" w:cs="Times New Roman"/>
          <w:b/>
          <w:bCs/>
        </w:rPr>
        <w:t xml:space="preserve">FOR </w:t>
      </w:r>
      <w:r w:rsidR="006750D5">
        <w:rPr>
          <w:rFonts w:ascii="Times New Roman" w:hAnsi="Times New Roman" w:cs="Times New Roman"/>
          <w:b/>
          <w:bCs/>
        </w:rPr>
        <w:t xml:space="preserve">OVARIAN </w:t>
      </w:r>
      <w:proofErr w:type="gramStart"/>
      <w:r w:rsidR="006750D5">
        <w:rPr>
          <w:rFonts w:ascii="Times New Roman" w:hAnsi="Times New Roman" w:cs="Times New Roman"/>
          <w:b/>
          <w:bCs/>
        </w:rPr>
        <w:t xml:space="preserve">CANCER  </w:t>
      </w:r>
      <w:r>
        <w:rPr>
          <w:rFonts w:ascii="Times New Roman" w:hAnsi="Times New Roman" w:cs="Times New Roman"/>
          <w:b/>
          <w:bCs/>
        </w:rPr>
        <w:t>THERAUPETIC</w:t>
      </w:r>
      <w:proofErr w:type="gramEnd"/>
      <w:r>
        <w:rPr>
          <w:rFonts w:ascii="Times New Roman" w:hAnsi="Times New Roman" w:cs="Times New Roman"/>
          <w:b/>
          <w:bCs/>
        </w:rPr>
        <w:t xml:space="preserve"> AGENT </w:t>
      </w:r>
    </w:p>
    <w:p w14:paraId="0949D3F6" w14:textId="65BE266D" w:rsidR="00FD441B" w:rsidRPr="00FD441B" w:rsidRDefault="00FD441B" w:rsidP="00FD441B">
      <w:pPr>
        <w:jc w:val="center"/>
        <w:rPr>
          <w:rFonts w:ascii="Times New Roman" w:hAnsi="Times New Roman" w:cs="Times New Roman"/>
        </w:rPr>
      </w:pPr>
      <w:r>
        <w:rPr>
          <w:rFonts w:ascii="Times New Roman" w:hAnsi="Times New Roman" w:cs="Times New Roman"/>
        </w:rPr>
        <w:t xml:space="preserve">54_Ashar Kurnia Dian </w:t>
      </w:r>
      <w:proofErr w:type="spellStart"/>
      <w:r>
        <w:rPr>
          <w:rFonts w:ascii="Times New Roman" w:hAnsi="Times New Roman" w:cs="Times New Roman"/>
        </w:rPr>
        <w:t>Prambodo</w:t>
      </w:r>
      <w:proofErr w:type="spellEnd"/>
    </w:p>
    <w:p w14:paraId="58C9B0E5" w14:textId="5160CA9D" w:rsidR="009172AB" w:rsidRDefault="003744D8">
      <w:pPr>
        <w:rPr>
          <w:rFonts w:ascii="Times New Roman" w:hAnsi="Times New Roman" w:cs="Times New Roman"/>
          <w:b/>
          <w:bCs/>
        </w:rPr>
      </w:pPr>
      <w:r>
        <w:rPr>
          <w:rFonts w:ascii="Times New Roman" w:hAnsi="Times New Roman" w:cs="Times New Roman"/>
          <w:b/>
          <w:bCs/>
        </w:rPr>
        <w:t>Introduction</w:t>
      </w:r>
    </w:p>
    <w:p w14:paraId="521B5127" w14:textId="368AE2DA" w:rsidR="004F3E02" w:rsidRDefault="0042784D" w:rsidP="004F3E02">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Ovarian cancer (OC) is the most lethal gynaecologic cancer. Epithelial OC is the common type with 70% consist of high serious carcinoma</w:t>
      </w:r>
      <w:r w:rsidR="004F3E02" w:rsidRPr="004F3E02">
        <w:rPr>
          <w:rFonts w:ascii="Times New Roman" w:hAnsi="Times New Roman" w:cs="Times New Roman"/>
        </w:rPr>
        <w:t>. Combination of surgery</w:t>
      </w:r>
      <w:r w:rsidR="004F3E02">
        <w:rPr>
          <w:rFonts w:ascii="Times New Roman" w:hAnsi="Times New Roman" w:cs="Times New Roman"/>
        </w:rPr>
        <w:t xml:space="preserve"> </w:t>
      </w:r>
      <w:r w:rsidR="004F3E02" w:rsidRPr="004F3E02">
        <w:rPr>
          <w:rFonts w:ascii="Times New Roman" w:hAnsi="Times New Roman" w:cs="Times New Roman"/>
        </w:rPr>
        <w:t>and chemotherapy is a standard treatment. However, OC</w:t>
      </w:r>
      <w:r w:rsidR="004F3E02">
        <w:rPr>
          <w:rFonts w:ascii="Times New Roman" w:hAnsi="Times New Roman" w:cs="Times New Roman"/>
        </w:rPr>
        <w:t xml:space="preserve"> </w:t>
      </w:r>
      <w:r w:rsidR="004F3E02" w:rsidRPr="004F3E02">
        <w:rPr>
          <w:rFonts w:ascii="Times New Roman" w:hAnsi="Times New Roman" w:cs="Times New Roman"/>
        </w:rPr>
        <w:t>often recurs even if patients show complete response to</w:t>
      </w:r>
      <w:r w:rsidR="004F3E02">
        <w:rPr>
          <w:rFonts w:ascii="Times New Roman" w:hAnsi="Times New Roman" w:cs="Times New Roman"/>
        </w:rPr>
        <w:t xml:space="preserve"> </w:t>
      </w:r>
      <w:r w:rsidR="004F3E02" w:rsidRPr="004F3E02">
        <w:rPr>
          <w:rFonts w:ascii="Times New Roman" w:hAnsi="Times New Roman" w:cs="Times New Roman"/>
        </w:rPr>
        <w:t>initial treatment</w:t>
      </w:r>
      <w:r w:rsidR="004F3E02">
        <w:rPr>
          <w:rFonts w:ascii="Times New Roman" w:hAnsi="Times New Roman" w:cs="Times New Roman"/>
        </w:rPr>
        <w:t>.</w:t>
      </w:r>
      <w:r w:rsidR="004F3E02" w:rsidRPr="004F3E02">
        <w:rPr>
          <w:rFonts w:ascii="Times New Roman" w:hAnsi="Times New Roman" w:cs="Times New Roman"/>
        </w:rPr>
        <w:t xml:space="preserve"> </w:t>
      </w:r>
    </w:p>
    <w:p w14:paraId="247611DC" w14:textId="565D3DDE" w:rsidR="0042784D" w:rsidRPr="0042784D" w:rsidRDefault="0042784D" w:rsidP="004F3E02">
      <w:pPr>
        <w:ind w:firstLine="720"/>
        <w:jc w:val="both"/>
        <w:rPr>
          <w:rFonts w:ascii="Times New Roman" w:hAnsi="Times New Roman" w:cs="Times New Roman"/>
        </w:rPr>
      </w:pPr>
      <w:r>
        <w:rPr>
          <w:rFonts w:ascii="Times New Roman" w:hAnsi="Times New Roman" w:cs="Times New Roman"/>
        </w:rPr>
        <w:t>Bone morphogenic protein (BMPs) belong to transforming growth factor β (TGF- β) family.</w:t>
      </w:r>
      <w:r w:rsidR="00532B9C">
        <w:rPr>
          <w:rFonts w:ascii="Times New Roman" w:hAnsi="Times New Roman" w:cs="Times New Roman"/>
        </w:rPr>
        <w:t xml:space="preserve"> </w:t>
      </w:r>
      <w:r>
        <w:rPr>
          <w:rFonts w:ascii="Times New Roman" w:hAnsi="Times New Roman" w:cs="Times New Roman"/>
        </w:rPr>
        <w:t xml:space="preserve">BMPs have a role </w:t>
      </w:r>
      <w:r w:rsidR="00715C3E">
        <w:rPr>
          <w:rFonts w:ascii="Times New Roman" w:hAnsi="Times New Roman" w:cs="Times New Roman"/>
        </w:rPr>
        <w:t xml:space="preserve">in morphogenic of different organs. BMP ligands bind to two type of cell surface kinase-associated receptors called type 1 and type II receptors. </w:t>
      </w:r>
      <w:r w:rsidR="00715C3E" w:rsidRPr="00715C3E">
        <w:rPr>
          <w:rFonts w:ascii="Times New Roman" w:hAnsi="Times New Roman" w:cs="Times New Roman"/>
        </w:rPr>
        <w:t>In OC, BMP signalling has</w:t>
      </w:r>
      <w:r w:rsidR="00715C3E">
        <w:rPr>
          <w:rFonts w:ascii="Times New Roman" w:hAnsi="Times New Roman" w:cs="Times New Roman"/>
        </w:rPr>
        <w:t xml:space="preserve"> </w:t>
      </w:r>
      <w:r w:rsidR="00715C3E" w:rsidRPr="00715C3E">
        <w:rPr>
          <w:rFonts w:ascii="Times New Roman" w:hAnsi="Times New Roman" w:cs="Times New Roman"/>
        </w:rPr>
        <w:t>been reported to play tumour-promoting roles by enhancing</w:t>
      </w:r>
      <w:r w:rsidR="00715C3E">
        <w:rPr>
          <w:rFonts w:ascii="Times New Roman" w:hAnsi="Times New Roman" w:cs="Times New Roman"/>
        </w:rPr>
        <w:t xml:space="preserve"> </w:t>
      </w:r>
      <w:r w:rsidR="00715C3E" w:rsidRPr="00715C3E">
        <w:rPr>
          <w:rFonts w:ascii="Times New Roman" w:hAnsi="Times New Roman" w:cs="Times New Roman"/>
        </w:rPr>
        <w:t>cell proliferation, and has been found to be associated</w:t>
      </w:r>
      <w:r w:rsidR="00715C3E">
        <w:rPr>
          <w:rFonts w:ascii="Times New Roman" w:hAnsi="Times New Roman" w:cs="Times New Roman"/>
        </w:rPr>
        <w:t xml:space="preserve"> </w:t>
      </w:r>
      <w:r w:rsidR="00715C3E" w:rsidRPr="00715C3E">
        <w:rPr>
          <w:rFonts w:ascii="Times New Roman" w:hAnsi="Times New Roman" w:cs="Times New Roman"/>
        </w:rPr>
        <w:t>with poor prognosis</w:t>
      </w:r>
      <w:r w:rsidR="00715C3E">
        <w:rPr>
          <w:rFonts w:ascii="Times New Roman" w:hAnsi="Times New Roman" w:cs="Times New Roman"/>
        </w:rPr>
        <w:t>.</w:t>
      </w:r>
    </w:p>
    <w:p w14:paraId="4FE67424" w14:textId="2312641F" w:rsidR="009172AB" w:rsidRDefault="003744D8" w:rsidP="003744D8">
      <w:pPr>
        <w:jc w:val="both"/>
        <w:rPr>
          <w:rFonts w:ascii="Times New Roman" w:hAnsi="Times New Roman" w:cs="Times New Roman"/>
          <w:b/>
          <w:bCs/>
        </w:rPr>
      </w:pPr>
      <w:r>
        <w:rPr>
          <w:rFonts w:ascii="Times New Roman" w:hAnsi="Times New Roman" w:cs="Times New Roman"/>
          <w:b/>
          <w:bCs/>
        </w:rPr>
        <w:t>Method</w:t>
      </w:r>
    </w:p>
    <w:p w14:paraId="06429AF9" w14:textId="42824CB6" w:rsidR="00715C3E" w:rsidRPr="00715C3E" w:rsidRDefault="00715C3E" w:rsidP="003744D8">
      <w:pPr>
        <w:jc w:val="both"/>
        <w:rPr>
          <w:rFonts w:ascii="Times New Roman" w:hAnsi="Times New Roman" w:cs="Times New Roman"/>
        </w:rPr>
      </w:pPr>
      <w:r>
        <w:rPr>
          <w:rFonts w:ascii="Times New Roman" w:hAnsi="Times New Roman" w:cs="Times New Roman"/>
          <w:b/>
          <w:bCs/>
        </w:rPr>
        <w:tab/>
      </w:r>
      <w:r w:rsidR="00723300">
        <w:rPr>
          <w:rFonts w:ascii="Times New Roman" w:hAnsi="Times New Roman" w:cs="Times New Roman"/>
        </w:rPr>
        <w:t>RNA-</w:t>
      </w:r>
      <w:proofErr w:type="spellStart"/>
      <w:r w:rsidR="00723300">
        <w:rPr>
          <w:rFonts w:ascii="Times New Roman" w:hAnsi="Times New Roman" w:cs="Times New Roman"/>
        </w:rPr>
        <w:t>seq</w:t>
      </w:r>
      <w:proofErr w:type="spellEnd"/>
      <w:r w:rsidR="0001203B">
        <w:rPr>
          <w:rFonts w:ascii="Times New Roman" w:hAnsi="Times New Roman" w:cs="Times New Roman"/>
        </w:rPr>
        <w:t xml:space="preserve"> </w:t>
      </w:r>
      <w:r>
        <w:rPr>
          <w:rFonts w:ascii="Times New Roman" w:hAnsi="Times New Roman" w:cs="Times New Roman"/>
        </w:rPr>
        <w:t>datasets of OC samples were obtained from EBI (</w:t>
      </w:r>
      <w:hyperlink r:id="rId6" w:history="1">
        <w:r w:rsidRPr="00806A73">
          <w:rPr>
            <w:rStyle w:val="Hyperlink"/>
            <w:rFonts w:ascii="Times New Roman" w:hAnsi="Times New Roman" w:cs="Times New Roman"/>
          </w:rPr>
          <w:t>https://www.ebi.ac.uk/gxa/experiments/E-MTAB-9479/Experiment%20Design</w:t>
        </w:r>
      </w:hyperlink>
      <w:r>
        <w:rPr>
          <w:rFonts w:ascii="Times New Roman" w:hAnsi="Times New Roman" w:cs="Times New Roman"/>
        </w:rPr>
        <w:t>).</w:t>
      </w:r>
      <w:r w:rsidR="0001203B">
        <w:rPr>
          <w:rFonts w:ascii="Times New Roman" w:hAnsi="Times New Roman" w:cs="Times New Roman"/>
        </w:rPr>
        <w:t xml:space="preserve"> The datasets include 19 post-chemotherapy and 19 pre-chemotherapy samples.</w:t>
      </w:r>
      <w:r>
        <w:rPr>
          <w:rFonts w:ascii="Times New Roman" w:hAnsi="Times New Roman" w:cs="Times New Roman"/>
        </w:rPr>
        <w:t xml:space="preserve"> The DEG analysis are performed with Deseq2 library in R software with adjustment p-value &lt; </w:t>
      </w:r>
      <w:proofErr w:type="gramStart"/>
      <w:r>
        <w:rPr>
          <w:rFonts w:ascii="Times New Roman" w:hAnsi="Times New Roman" w:cs="Times New Roman"/>
        </w:rPr>
        <w:t>0.05</w:t>
      </w:r>
      <w:r w:rsidR="008D094B">
        <w:rPr>
          <w:rFonts w:ascii="Times New Roman" w:hAnsi="Times New Roman" w:cs="Times New Roman"/>
        </w:rPr>
        <w:t xml:space="preserve"> </w:t>
      </w:r>
      <w:r>
        <w:rPr>
          <w:rFonts w:ascii="Times New Roman" w:hAnsi="Times New Roman" w:cs="Times New Roman"/>
        </w:rPr>
        <w:t>,</w:t>
      </w:r>
      <w:proofErr w:type="gramEnd"/>
      <w:r>
        <w:rPr>
          <w:rFonts w:ascii="Times New Roman" w:hAnsi="Times New Roman" w:cs="Times New Roman"/>
        </w:rPr>
        <w:t xml:space="preserve"> log2 fold change &gt; 2 for upregulated gene, and log2 fold change &lt; 0.5</w:t>
      </w:r>
      <w:r w:rsidR="00134235">
        <w:rPr>
          <w:rFonts w:ascii="Times New Roman" w:hAnsi="Times New Roman" w:cs="Times New Roman"/>
        </w:rPr>
        <w:t xml:space="preserve"> for downregulated gene</w:t>
      </w:r>
      <w:r w:rsidR="003769A2">
        <w:rPr>
          <w:rFonts w:ascii="Times New Roman" w:hAnsi="Times New Roman" w:cs="Times New Roman"/>
        </w:rPr>
        <w:t>.</w:t>
      </w:r>
      <w:r w:rsidR="008D094B">
        <w:rPr>
          <w:rFonts w:ascii="Times New Roman" w:hAnsi="Times New Roman" w:cs="Times New Roman"/>
        </w:rPr>
        <w:t xml:space="preserve"> A p-value 0.05 </w:t>
      </w:r>
      <w:r w:rsidR="00FD441B">
        <w:rPr>
          <w:rFonts w:ascii="Times New Roman" w:hAnsi="Times New Roman" w:cs="Times New Roman"/>
        </w:rPr>
        <w:t>considered</w:t>
      </w:r>
      <w:r w:rsidR="008D094B">
        <w:rPr>
          <w:rFonts w:ascii="Times New Roman" w:hAnsi="Times New Roman" w:cs="Times New Roman"/>
        </w:rPr>
        <w:t xml:space="preserve"> as significant.</w:t>
      </w:r>
      <w:r w:rsidR="003769A2">
        <w:rPr>
          <w:rFonts w:ascii="Times New Roman" w:hAnsi="Times New Roman" w:cs="Times New Roman"/>
        </w:rPr>
        <w:t xml:space="preserve"> </w:t>
      </w:r>
      <w:proofErr w:type="spellStart"/>
      <w:r w:rsidR="0001203B">
        <w:rPr>
          <w:rFonts w:ascii="Times New Roman" w:hAnsi="Times New Roman" w:cs="Times New Roman"/>
        </w:rPr>
        <w:t>clusterProfiler</w:t>
      </w:r>
      <w:proofErr w:type="spellEnd"/>
      <w:r w:rsidR="0001203B">
        <w:rPr>
          <w:rFonts w:ascii="Times New Roman" w:hAnsi="Times New Roman" w:cs="Times New Roman"/>
        </w:rPr>
        <w:t xml:space="preserve"> package in R software are used to GO enrichment analysis and KEGG pathway analysis are using DAVID </w:t>
      </w:r>
      <w:proofErr w:type="gramStart"/>
      <w:r w:rsidR="0001203B">
        <w:rPr>
          <w:rFonts w:ascii="Times New Roman" w:hAnsi="Times New Roman" w:cs="Times New Roman"/>
        </w:rPr>
        <w:t xml:space="preserve">( </w:t>
      </w:r>
      <w:r w:rsidR="0001203B" w:rsidRPr="0001203B">
        <w:rPr>
          <w:rFonts w:ascii="Times New Roman" w:hAnsi="Times New Roman" w:cs="Times New Roman"/>
        </w:rPr>
        <w:t>https://davidbioinformatics.nih.gov/home.jsp</w:t>
      </w:r>
      <w:proofErr w:type="gramEnd"/>
      <w:r w:rsidR="0001203B">
        <w:rPr>
          <w:rFonts w:ascii="Times New Roman" w:hAnsi="Times New Roman" w:cs="Times New Roman"/>
        </w:rPr>
        <w:t>).</w:t>
      </w:r>
    </w:p>
    <w:p w14:paraId="6C29ADE0" w14:textId="3D565036" w:rsidR="00E8470A" w:rsidRDefault="00EA09EF" w:rsidP="008D094B">
      <w:pPr>
        <w:jc w:val="both"/>
        <w:rPr>
          <w:rFonts w:ascii="Times New Roman" w:hAnsi="Times New Roman" w:cs="Times New Roman"/>
          <w:b/>
          <w:bCs/>
        </w:rPr>
      </w:pPr>
      <w:r w:rsidRPr="00EA09EF">
        <w:rPr>
          <w:rFonts w:ascii="Times New Roman" w:hAnsi="Times New Roman" w:cs="Times New Roman"/>
          <w:b/>
          <w:bCs/>
        </w:rPr>
        <w:t>Result &amp; Interpre</w:t>
      </w:r>
      <w:r>
        <w:rPr>
          <w:rFonts w:ascii="Times New Roman" w:hAnsi="Times New Roman" w:cs="Times New Roman"/>
          <w:b/>
          <w:bCs/>
        </w:rPr>
        <w:t>tation</w:t>
      </w:r>
    </w:p>
    <w:p w14:paraId="2ED7F26D" w14:textId="1273E663" w:rsidR="009A3C5E" w:rsidRDefault="00AB5729" w:rsidP="00C630AB">
      <w:pPr>
        <w:ind w:firstLine="720"/>
        <w:jc w:val="both"/>
        <w:rPr>
          <w:rFonts w:ascii="Times New Roman" w:hAnsi="Times New Roman" w:cs="Times New Roman"/>
        </w:rPr>
      </w:pPr>
      <w:r>
        <w:rPr>
          <w:noProof/>
        </w:rPr>
        <w:drawing>
          <wp:anchor distT="0" distB="0" distL="114300" distR="114300" simplePos="0" relativeHeight="251658240" behindDoc="0" locked="0" layoutInCell="1" allowOverlap="1" wp14:anchorId="34A1D0AC" wp14:editId="375247D0">
            <wp:simplePos x="0" y="0"/>
            <wp:positionH relativeFrom="margin">
              <wp:posOffset>1322705</wp:posOffset>
            </wp:positionH>
            <wp:positionV relativeFrom="paragraph">
              <wp:posOffset>1033145</wp:posOffset>
            </wp:positionV>
            <wp:extent cx="3219467" cy="2809875"/>
            <wp:effectExtent l="0" t="0" r="0" b="0"/>
            <wp:wrapNone/>
            <wp:docPr id="8574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19467"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3C5E">
        <w:rPr>
          <w:rFonts w:ascii="Times New Roman" w:hAnsi="Times New Roman" w:cs="Times New Roman"/>
        </w:rPr>
        <w:t>Deseq2 analysis resulting top 10 gene expression of BMP signalling in ovarian cancer. The top 10 gene are visualized using volcano plot</w:t>
      </w:r>
      <w:r>
        <w:rPr>
          <w:rFonts w:ascii="Times New Roman" w:hAnsi="Times New Roman" w:cs="Times New Roman"/>
        </w:rPr>
        <w:t xml:space="preserve"> (Fig</w:t>
      </w:r>
      <w:r w:rsidR="004261FC">
        <w:rPr>
          <w:rFonts w:ascii="Times New Roman" w:hAnsi="Times New Roman" w:cs="Times New Roman"/>
        </w:rPr>
        <w:t>.</w:t>
      </w:r>
      <w:r>
        <w:rPr>
          <w:rFonts w:ascii="Times New Roman" w:hAnsi="Times New Roman" w:cs="Times New Roman"/>
        </w:rPr>
        <w:t>1)</w:t>
      </w:r>
      <w:r w:rsidR="009A3C5E">
        <w:rPr>
          <w:rFonts w:ascii="Times New Roman" w:hAnsi="Times New Roman" w:cs="Times New Roman"/>
        </w:rPr>
        <w:t xml:space="preserve"> and heatmap</w:t>
      </w:r>
      <w:r>
        <w:rPr>
          <w:rFonts w:ascii="Times New Roman" w:hAnsi="Times New Roman" w:cs="Times New Roman"/>
        </w:rPr>
        <w:t xml:space="preserve"> (Fig.2)</w:t>
      </w:r>
      <w:r w:rsidR="009A3C5E">
        <w:rPr>
          <w:rFonts w:ascii="Times New Roman" w:hAnsi="Times New Roman" w:cs="Times New Roman"/>
        </w:rPr>
        <w:t xml:space="preserve"> for significant upregulated and downregulated gene. ID</w:t>
      </w:r>
      <w:r w:rsidR="00861A05">
        <w:rPr>
          <w:rFonts w:ascii="Times New Roman" w:hAnsi="Times New Roman" w:cs="Times New Roman"/>
        </w:rPr>
        <w:t xml:space="preserve"> </w:t>
      </w:r>
      <w:r w:rsidR="009A3C5E">
        <w:rPr>
          <w:rFonts w:ascii="Times New Roman" w:hAnsi="Times New Roman" w:cs="Times New Roman"/>
        </w:rPr>
        <w:t>family</w:t>
      </w:r>
      <w:r w:rsidR="00861A05">
        <w:rPr>
          <w:rFonts w:ascii="Times New Roman" w:hAnsi="Times New Roman" w:cs="Times New Roman"/>
        </w:rPr>
        <w:t xml:space="preserve"> transcription factors</w:t>
      </w:r>
      <w:r w:rsidR="009A3C5E">
        <w:rPr>
          <w:rFonts w:ascii="Times New Roman" w:hAnsi="Times New Roman" w:cs="Times New Roman"/>
        </w:rPr>
        <w:t xml:space="preserve"> are highly significant upregulated gen</w:t>
      </w:r>
      <w:r w:rsidR="00861A05">
        <w:rPr>
          <w:rFonts w:ascii="Times New Roman" w:hAnsi="Times New Roman" w:cs="Times New Roman"/>
        </w:rPr>
        <w:t xml:space="preserve">e. This means ID family gene have </w:t>
      </w:r>
      <w:proofErr w:type="gramStart"/>
      <w:r w:rsidR="00861A05">
        <w:rPr>
          <w:rFonts w:ascii="Times New Roman" w:hAnsi="Times New Roman" w:cs="Times New Roman"/>
        </w:rPr>
        <w:t>a</w:t>
      </w:r>
      <w:proofErr w:type="gramEnd"/>
      <w:r w:rsidR="00861A05">
        <w:rPr>
          <w:rFonts w:ascii="Times New Roman" w:hAnsi="Times New Roman" w:cs="Times New Roman"/>
        </w:rPr>
        <w:t xml:space="preserve"> important role to OC development via BMP signalling. </w:t>
      </w:r>
    </w:p>
    <w:p w14:paraId="0B6780B1" w14:textId="34F9C342" w:rsidR="009A3C5E" w:rsidRDefault="009A3C5E" w:rsidP="009A3C5E">
      <w:pPr>
        <w:jc w:val="both"/>
        <w:rPr>
          <w:rFonts w:ascii="Times New Roman" w:hAnsi="Times New Roman" w:cs="Times New Roman"/>
        </w:rPr>
      </w:pPr>
    </w:p>
    <w:p w14:paraId="2AD73F9E" w14:textId="77777777" w:rsidR="009A3C5E" w:rsidRDefault="009A3C5E" w:rsidP="009A3C5E">
      <w:pPr>
        <w:jc w:val="both"/>
        <w:rPr>
          <w:rFonts w:ascii="Times New Roman" w:hAnsi="Times New Roman" w:cs="Times New Roman"/>
        </w:rPr>
      </w:pPr>
    </w:p>
    <w:p w14:paraId="32B2A1CC" w14:textId="35180D51" w:rsidR="00861A05" w:rsidRDefault="00861A05" w:rsidP="009A3C5E">
      <w:pPr>
        <w:jc w:val="both"/>
        <w:rPr>
          <w:rFonts w:ascii="Times New Roman" w:hAnsi="Times New Roman" w:cs="Times New Roman"/>
        </w:rPr>
      </w:pPr>
    </w:p>
    <w:p w14:paraId="02A070E0" w14:textId="77777777" w:rsidR="00C630AB" w:rsidRDefault="00C630AB" w:rsidP="009A3C5E">
      <w:pPr>
        <w:jc w:val="both"/>
        <w:rPr>
          <w:rFonts w:ascii="Times New Roman" w:hAnsi="Times New Roman" w:cs="Times New Roman"/>
        </w:rPr>
      </w:pPr>
    </w:p>
    <w:p w14:paraId="6D9C2B45" w14:textId="77777777" w:rsidR="00C630AB" w:rsidRDefault="00C630AB" w:rsidP="009A3C5E">
      <w:pPr>
        <w:jc w:val="both"/>
        <w:rPr>
          <w:rFonts w:ascii="Times New Roman" w:hAnsi="Times New Roman" w:cs="Times New Roman"/>
        </w:rPr>
      </w:pPr>
    </w:p>
    <w:p w14:paraId="57D31E17" w14:textId="77777777" w:rsidR="00C630AB" w:rsidRDefault="00C630AB" w:rsidP="009A3C5E">
      <w:pPr>
        <w:jc w:val="both"/>
        <w:rPr>
          <w:rFonts w:ascii="Times New Roman" w:hAnsi="Times New Roman" w:cs="Times New Roman"/>
        </w:rPr>
      </w:pPr>
    </w:p>
    <w:p w14:paraId="1218F858" w14:textId="77777777" w:rsidR="00C630AB" w:rsidRDefault="00C630AB" w:rsidP="009A3C5E">
      <w:pPr>
        <w:jc w:val="both"/>
        <w:rPr>
          <w:rFonts w:ascii="Times New Roman" w:hAnsi="Times New Roman" w:cs="Times New Roman"/>
        </w:rPr>
      </w:pPr>
    </w:p>
    <w:p w14:paraId="78DE6B17" w14:textId="77777777" w:rsidR="00C630AB" w:rsidRDefault="00C630AB" w:rsidP="009A3C5E">
      <w:pPr>
        <w:jc w:val="both"/>
        <w:rPr>
          <w:rFonts w:ascii="Times New Roman" w:hAnsi="Times New Roman" w:cs="Times New Roman"/>
        </w:rPr>
      </w:pPr>
    </w:p>
    <w:p w14:paraId="3647AE5E" w14:textId="77777777" w:rsidR="00861A05" w:rsidRDefault="00861A05" w:rsidP="009A3C5E">
      <w:pPr>
        <w:jc w:val="both"/>
        <w:rPr>
          <w:rFonts w:ascii="Times New Roman" w:hAnsi="Times New Roman" w:cs="Times New Roman"/>
        </w:rPr>
      </w:pPr>
    </w:p>
    <w:p w14:paraId="507ADDD7" w14:textId="5A954D08" w:rsidR="00861A05" w:rsidRPr="00C630AB" w:rsidRDefault="00C630AB" w:rsidP="00C630AB">
      <w:pPr>
        <w:jc w:val="center"/>
        <w:rPr>
          <w:rFonts w:ascii="Times New Roman" w:hAnsi="Times New Roman" w:cs="Times New Roman"/>
        </w:rPr>
      </w:pPr>
      <w:r>
        <w:rPr>
          <w:rFonts w:ascii="Times New Roman" w:hAnsi="Times New Roman" w:cs="Times New Roman"/>
          <w:b/>
          <w:bCs/>
        </w:rPr>
        <w:t xml:space="preserve">Fig.1 </w:t>
      </w:r>
      <w:r>
        <w:rPr>
          <w:rFonts w:ascii="Times New Roman" w:hAnsi="Times New Roman" w:cs="Times New Roman"/>
        </w:rPr>
        <w:t>Top 10 Gene Expression of BMP signalling in Ovarian Cancer volcano plot</w:t>
      </w:r>
      <w:r w:rsidR="00AB5729">
        <w:rPr>
          <w:rFonts w:ascii="Times New Roman" w:hAnsi="Times New Roman" w:cs="Times New Roman"/>
        </w:rPr>
        <w:t>.</w:t>
      </w:r>
    </w:p>
    <w:p w14:paraId="7D3FF043" w14:textId="1930ADAE" w:rsidR="00C630AB" w:rsidRDefault="00C630AB" w:rsidP="009A3C5E">
      <w:pPr>
        <w:jc w:val="both"/>
        <w:rPr>
          <w:rFonts w:ascii="Times New Roman" w:hAnsi="Times New Roman" w:cs="Times New Roman"/>
        </w:rPr>
      </w:pPr>
      <w:r>
        <w:rPr>
          <w:noProof/>
        </w:rPr>
        <w:drawing>
          <wp:anchor distT="0" distB="0" distL="114300" distR="114300" simplePos="0" relativeHeight="251659264" behindDoc="0" locked="0" layoutInCell="1" allowOverlap="1" wp14:anchorId="28CA40DF" wp14:editId="61B3AC8D">
            <wp:simplePos x="0" y="0"/>
            <wp:positionH relativeFrom="margin">
              <wp:posOffset>1365250</wp:posOffset>
            </wp:positionH>
            <wp:positionV relativeFrom="paragraph">
              <wp:posOffset>-165100</wp:posOffset>
            </wp:positionV>
            <wp:extent cx="3422650" cy="3131046"/>
            <wp:effectExtent l="0" t="0" r="6350" b="0"/>
            <wp:wrapNone/>
            <wp:docPr id="300932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6790" cy="31348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14A495" w14:textId="77777777" w:rsidR="00C630AB" w:rsidRDefault="00C630AB" w:rsidP="009A3C5E">
      <w:pPr>
        <w:jc w:val="both"/>
        <w:rPr>
          <w:rFonts w:ascii="Times New Roman" w:hAnsi="Times New Roman" w:cs="Times New Roman"/>
        </w:rPr>
      </w:pPr>
    </w:p>
    <w:p w14:paraId="70C7012C" w14:textId="77777777" w:rsidR="00C630AB" w:rsidRDefault="00C630AB" w:rsidP="009A3C5E">
      <w:pPr>
        <w:jc w:val="both"/>
        <w:rPr>
          <w:rFonts w:ascii="Times New Roman" w:hAnsi="Times New Roman" w:cs="Times New Roman"/>
        </w:rPr>
      </w:pPr>
    </w:p>
    <w:p w14:paraId="110CA0C5" w14:textId="0A0678F8" w:rsidR="00C630AB" w:rsidRDefault="00C630AB" w:rsidP="009A3C5E">
      <w:pPr>
        <w:jc w:val="both"/>
        <w:rPr>
          <w:rFonts w:ascii="Times New Roman" w:hAnsi="Times New Roman" w:cs="Times New Roman"/>
        </w:rPr>
      </w:pPr>
    </w:p>
    <w:p w14:paraId="557CCECB" w14:textId="77777777" w:rsidR="00C630AB" w:rsidRDefault="00C630AB" w:rsidP="009A3C5E">
      <w:pPr>
        <w:jc w:val="both"/>
        <w:rPr>
          <w:rFonts w:ascii="Times New Roman" w:hAnsi="Times New Roman" w:cs="Times New Roman"/>
        </w:rPr>
      </w:pPr>
    </w:p>
    <w:p w14:paraId="5C2CEFA7" w14:textId="04C52938" w:rsidR="00C630AB" w:rsidRDefault="00C630AB" w:rsidP="009A3C5E">
      <w:pPr>
        <w:jc w:val="both"/>
        <w:rPr>
          <w:rFonts w:ascii="Times New Roman" w:hAnsi="Times New Roman" w:cs="Times New Roman"/>
        </w:rPr>
      </w:pPr>
    </w:p>
    <w:p w14:paraId="7652D793" w14:textId="77777777" w:rsidR="00C630AB" w:rsidRDefault="00C630AB" w:rsidP="009A3C5E">
      <w:pPr>
        <w:jc w:val="both"/>
        <w:rPr>
          <w:rFonts w:ascii="Times New Roman" w:hAnsi="Times New Roman" w:cs="Times New Roman"/>
        </w:rPr>
      </w:pPr>
    </w:p>
    <w:p w14:paraId="51260A44" w14:textId="3D61421B" w:rsidR="00AB5729" w:rsidRDefault="00AB5729" w:rsidP="00AB5729">
      <w:pPr>
        <w:jc w:val="both"/>
        <w:rPr>
          <w:rFonts w:ascii="Times New Roman" w:hAnsi="Times New Roman" w:cs="Times New Roman"/>
        </w:rPr>
      </w:pPr>
    </w:p>
    <w:p w14:paraId="6571801A" w14:textId="66887BB6" w:rsidR="001E4779" w:rsidRDefault="001E4779" w:rsidP="00AB5729">
      <w:pPr>
        <w:jc w:val="both"/>
        <w:rPr>
          <w:rFonts w:ascii="Times New Roman" w:hAnsi="Times New Roman" w:cs="Times New Roman"/>
        </w:rPr>
      </w:pPr>
    </w:p>
    <w:p w14:paraId="6077AA6B" w14:textId="0D50F4B8" w:rsidR="001E4779" w:rsidRDefault="001E4779" w:rsidP="00AB5729">
      <w:pPr>
        <w:jc w:val="both"/>
        <w:rPr>
          <w:rFonts w:ascii="Times New Roman" w:hAnsi="Times New Roman" w:cs="Times New Roman"/>
        </w:rPr>
      </w:pPr>
    </w:p>
    <w:p w14:paraId="1F96E98C" w14:textId="0A352EF6" w:rsidR="00C630AB" w:rsidRDefault="00AB5729" w:rsidP="001E4779">
      <w:pPr>
        <w:jc w:val="center"/>
        <w:rPr>
          <w:rFonts w:ascii="Times New Roman" w:hAnsi="Times New Roman" w:cs="Times New Roman"/>
        </w:rPr>
      </w:pPr>
      <w:r>
        <w:rPr>
          <w:rFonts w:ascii="Times New Roman" w:hAnsi="Times New Roman" w:cs="Times New Roman"/>
          <w:b/>
          <w:bCs/>
        </w:rPr>
        <w:t xml:space="preserve">Fig.2 </w:t>
      </w:r>
      <w:r>
        <w:rPr>
          <w:rFonts w:ascii="Times New Roman" w:hAnsi="Times New Roman" w:cs="Times New Roman"/>
        </w:rPr>
        <w:t>Top 10 Gene Expression of BMP signalling in Ovarian Cancer volcano plot.</w:t>
      </w:r>
    </w:p>
    <w:p w14:paraId="1E670A1A" w14:textId="2002F9DF" w:rsidR="009A3C5E" w:rsidRPr="00425693" w:rsidRDefault="00094DC9" w:rsidP="001E4779">
      <w:pPr>
        <w:ind w:firstLine="720"/>
        <w:jc w:val="both"/>
        <w:rPr>
          <w:rFonts w:ascii="Times New Roman" w:hAnsi="Times New Roman" w:cs="Times New Roman"/>
        </w:rPr>
      </w:pPr>
      <w:r>
        <w:rPr>
          <w:noProof/>
        </w:rPr>
        <w:drawing>
          <wp:anchor distT="0" distB="0" distL="114300" distR="114300" simplePos="0" relativeHeight="251660288" behindDoc="0" locked="0" layoutInCell="1" allowOverlap="1" wp14:anchorId="24235495" wp14:editId="3591D983">
            <wp:simplePos x="0" y="0"/>
            <wp:positionH relativeFrom="margin">
              <wp:align>center</wp:align>
            </wp:positionH>
            <wp:positionV relativeFrom="paragraph">
              <wp:posOffset>1266190</wp:posOffset>
            </wp:positionV>
            <wp:extent cx="4171950" cy="3878443"/>
            <wp:effectExtent l="0" t="0" r="0" b="8255"/>
            <wp:wrapNone/>
            <wp:docPr id="1833706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71950" cy="38784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3C5E" w:rsidRPr="00425693">
        <w:rPr>
          <w:rFonts w:ascii="Times New Roman" w:hAnsi="Times New Roman" w:cs="Times New Roman"/>
        </w:rPr>
        <w:t>BMP belong to the transforming growth factor-β family</w:t>
      </w:r>
      <w:r w:rsidR="0092750E" w:rsidRPr="00425693">
        <w:rPr>
          <w:rFonts w:ascii="Times New Roman" w:hAnsi="Times New Roman" w:cs="Times New Roman"/>
        </w:rPr>
        <w:t xml:space="preserve"> which have two types of cell surface kinase-associated receptors called type 1 and type II receptors (include BMPR1 and BMPR II)</w:t>
      </w:r>
      <w:r w:rsidR="003F6920" w:rsidRPr="00425693">
        <w:rPr>
          <w:rFonts w:ascii="Times New Roman" w:hAnsi="Times New Roman" w:cs="Times New Roman"/>
        </w:rPr>
        <w:t xml:space="preserve"> </w:t>
      </w:r>
      <w:r w:rsidR="003F6920" w:rsidRPr="00425693">
        <w:rPr>
          <w:rFonts w:ascii="Times New Roman" w:hAnsi="Times New Roman" w:cs="Times New Roman"/>
        </w:rPr>
        <w:fldChar w:fldCharType="begin"/>
      </w:r>
      <w:r w:rsidR="003F6920" w:rsidRPr="00425693">
        <w:rPr>
          <w:rFonts w:ascii="Times New Roman" w:hAnsi="Times New Roman" w:cs="Times New Roman"/>
        </w:rPr>
        <w:instrText xml:space="preserve"> ADDIN ZOTERO_ITEM CSL_CITATION {"citationID":"Uu9yJHGP","properties":{"unsorted":false,"formattedCitation":"(Fukuda et al., 2020)","plainCitation":"(Fukuda et al., 2020)","noteIndex":0},"citationItems":[{"id":50,"uris":["http://zotero.org/users/local/EpeJcTyb/items/3PUI2G2S"],"itemData":{"id":50,"type":"article-journal","abstract":"BMP signaling has been found to have tumor-promoting as well as tumor-suppressing effects in different types of tumors. In this study, we investigated the effects of BMP signaling and of BMP inhibitors on ovarian cancer (OC) cells in vitro and in vivo. High expression of BMP receptor 2 (BMPR2) correlated with poor overall survival of OC patients in the TCGA dataset. Both BMP2 and BMPR2 enhanced OC cell proliferation, whereas BMP receptor kinase inhibitors inhibited OC cell growth in cell culture as well as in a mouse model. BMP2 also augmented sphere formation, migration, and invasion of OC cells, and induced EMT. High BMP2 expression was observed after chemotherapy of OC patients in the GSE109934 dataset. In accordance, carboplatin, used for the treatment of OC patients, increased BMP2 secretion from OC cells, and induced EMT partially via activation of BMP signaling. Our data suggest that BMP signaling has tumor-promoting effects in OC, and that BMP inhibitors might be useful therapeutic agents for OC patients. Considering that carboplatin treatment augmented BMP2 secretion, the possibility to use a combination of BMP inhibitors and carboplatin in the treatment of OC patients, would be worth exploring.","container-title":"Cell Death Discovery","DOI":"10.1038/s41420-020-00377-w","ISSN":"2058-7716","issue":"1","journalAbbreviation":"Cell Death Discov.","language":"en","page":"139","source":"DOI.org (Crossref)","title":"BMP signaling is a therapeutic target in ovarian cancer","volume":"6","author":[{"family":"Fukuda","given":"Tomohiko"},{"family":"Fukuda","given":"Risa"},{"family":"Tanabe","given":"Ryo"},{"family":"Koinuma","given":"Daizo"},{"family":"Koyama","given":"Hiroo"},{"family":"Hashizume","given":"Yoshinobu"},{"family":"Moustakas","given":"Aristidis"},{"family":"Miyazono","given":"Kohei"},{"family":"Heldin","given":"Carl-Henrik"}],"issued":{"date-parts":[["2020",12,5]]}}}],"schema":"https://github.com/citation-style-language/schema/raw/master/csl-citation.json"} </w:instrText>
      </w:r>
      <w:r w:rsidR="003F6920" w:rsidRPr="00425693">
        <w:rPr>
          <w:rFonts w:ascii="Times New Roman" w:hAnsi="Times New Roman" w:cs="Times New Roman"/>
        </w:rPr>
        <w:fldChar w:fldCharType="separate"/>
      </w:r>
      <w:r w:rsidR="003F6920" w:rsidRPr="00425693">
        <w:rPr>
          <w:rFonts w:ascii="Times New Roman" w:hAnsi="Times New Roman" w:cs="Times New Roman"/>
        </w:rPr>
        <w:t>(Fukuda et al., 2020)</w:t>
      </w:r>
      <w:r w:rsidR="003F6920" w:rsidRPr="00425693">
        <w:rPr>
          <w:rFonts w:ascii="Times New Roman" w:hAnsi="Times New Roman" w:cs="Times New Roman"/>
        </w:rPr>
        <w:fldChar w:fldCharType="end"/>
      </w:r>
      <w:r w:rsidR="009A3C5E" w:rsidRPr="00425693">
        <w:rPr>
          <w:rFonts w:ascii="Times New Roman" w:hAnsi="Times New Roman" w:cs="Times New Roman"/>
        </w:rPr>
        <w:t xml:space="preserve">. </w:t>
      </w:r>
      <w:r w:rsidR="00997BD1" w:rsidRPr="00425693">
        <w:rPr>
          <w:rFonts w:ascii="Times New Roman" w:hAnsi="Times New Roman" w:cs="Times New Roman"/>
        </w:rPr>
        <w:t>TGF-beta signalling pathway from KEGG results</w:t>
      </w:r>
      <w:r w:rsidR="004261FC">
        <w:rPr>
          <w:rFonts w:ascii="Times New Roman" w:hAnsi="Times New Roman" w:cs="Times New Roman"/>
        </w:rPr>
        <w:t xml:space="preserve"> (Fig.3)</w:t>
      </w:r>
      <w:r w:rsidR="00997BD1" w:rsidRPr="00425693">
        <w:rPr>
          <w:rFonts w:ascii="Times New Roman" w:hAnsi="Times New Roman" w:cs="Times New Roman"/>
        </w:rPr>
        <w:t xml:space="preserve"> shows BMP ligand bind with type II receptors activate type I receptors to induce phosphorylation of SMAD1/5/8. It </w:t>
      </w:r>
      <w:r w:rsidRPr="00425693">
        <w:rPr>
          <w:rFonts w:ascii="Times New Roman" w:hAnsi="Times New Roman" w:cs="Times New Roman"/>
        </w:rPr>
        <w:t>translocate</w:t>
      </w:r>
      <w:r w:rsidR="00997BD1" w:rsidRPr="00425693">
        <w:rPr>
          <w:rFonts w:ascii="Times New Roman" w:hAnsi="Times New Roman" w:cs="Times New Roman"/>
        </w:rPr>
        <w:t xml:space="preserve"> to nucleus and activate ID family transcription factor after forming complexes with SMAD4</w:t>
      </w:r>
      <w:r w:rsidR="00425693" w:rsidRPr="00425693">
        <w:rPr>
          <w:rFonts w:ascii="Times New Roman" w:hAnsi="Times New Roman" w:cs="Times New Roman"/>
        </w:rPr>
        <w:t xml:space="preserve"> </w:t>
      </w:r>
      <w:r w:rsidR="00425693" w:rsidRPr="00425693">
        <w:rPr>
          <w:rFonts w:ascii="Times New Roman" w:hAnsi="Times New Roman" w:cs="Times New Roman"/>
        </w:rPr>
        <w:fldChar w:fldCharType="begin"/>
      </w:r>
      <w:r w:rsidR="00425693" w:rsidRPr="00425693">
        <w:rPr>
          <w:rFonts w:ascii="Times New Roman" w:hAnsi="Times New Roman" w:cs="Times New Roman"/>
        </w:rPr>
        <w:instrText xml:space="preserve"> ADDIN ZOTERO_ITEM CSL_CITATION {"citationID":"htwshShI","properties":{"unsorted":false,"formattedCitation":"(Miyazono et al., 2010)","plainCitation":"(Miyazono et al., 2010)","noteIndex":0},"citationItems":[{"id":53,"uris":["http://zotero.org/users/local/EpeJcTyb/items/PP6CG3D6"],"itemData":{"id":53,"type":"article-journal","container-title":"Journal of Biochemistry","DOI":"10.1093/jb/mvp148","ISSN":"0021-924X","issue":"1","journalAbbreviation":"Journal of Biochemistry","language":"en","page":"35-51","source":"DOI.org (Crossref)","title":"Bone morphogenetic protein receptors and signal transduction","volume":"147","author":[{"family":"Miyazono","given":"K."},{"family":"Kamiya","given":"Y."},{"family":"Morikawa","given":"M."}],"issued":{"date-parts":[["2010",1,1]]}}}],"schema":"https://github.com/citation-style-language/schema/raw/master/csl-citation.json"} </w:instrText>
      </w:r>
      <w:r w:rsidR="00425693" w:rsidRPr="00425693">
        <w:rPr>
          <w:rFonts w:ascii="Times New Roman" w:hAnsi="Times New Roman" w:cs="Times New Roman"/>
        </w:rPr>
        <w:fldChar w:fldCharType="separate"/>
      </w:r>
      <w:r w:rsidR="00425693" w:rsidRPr="00425693">
        <w:rPr>
          <w:rFonts w:ascii="Times New Roman" w:hAnsi="Times New Roman" w:cs="Times New Roman"/>
        </w:rPr>
        <w:t>(Miyazono et al., 2010)</w:t>
      </w:r>
      <w:r w:rsidR="00425693" w:rsidRPr="00425693">
        <w:rPr>
          <w:rFonts w:ascii="Times New Roman" w:hAnsi="Times New Roman" w:cs="Times New Roman"/>
        </w:rPr>
        <w:fldChar w:fldCharType="end"/>
      </w:r>
      <w:r w:rsidR="00997BD1" w:rsidRPr="00425693">
        <w:rPr>
          <w:rFonts w:ascii="Times New Roman" w:hAnsi="Times New Roman" w:cs="Times New Roman"/>
        </w:rPr>
        <w:t xml:space="preserve">. </w:t>
      </w:r>
    </w:p>
    <w:p w14:paraId="031BCC69" w14:textId="1F2FBF43" w:rsidR="00E8470A" w:rsidRPr="00E8470A" w:rsidRDefault="00E8470A" w:rsidP="008D094B">
      <w:pPr>
        <w:jc w:val="both"/>
        <w:rPr>
          <w:rFonts w:ascii="Times New Roman" w:hAnsi="Times New Roman" w:cs="Times New Roman"/>
          <w:b/>
          <w:bCs/>
        </w:rPr>
      </w:pPr>
    </w:p>
    <w:p w14:paraId="4C03AC32" w14:textId="318FC694" w:rsidR="009A3C5E" w:rsidRDefault="00EA09EF" w:rsidP="00FD441B">
      <w:pPr>
        <w:rPr>
          <w:rFonts w:ascii="Times New Roman" w:hAnsi="Times New Roman" w:cs="Times New Roman"/>
        </w:rPr>
      </w:pPr>
      <w:r>
        <w:rPr>
          <w:rFonts w:ascii="Times New Roman" w:hAnsi="Times New Roman" w:cs="Times New Roman"/>
        </w:rPr>
        <w:t xml:space="preserve"> </w:t>
      </w:r>
    </w:p>
    <w:p w14:paraId="1D8C499F" w14:textId="379A5987" w:rsidR="009A3C5E" w:rsidRDefault="009A3C5E" w:rsidP="00FD441B">
      <w:pPr>
        <w:rPr>
          <w:rFonts w:ascii="Times New Roman" w:hAnsi="Times New Roman" w:cs="Times New Roman"/>
        </w:rPr>
      </w:pPr>
    </w:p>
    <w:p w14:paraId="21B9B774" w14:textId="1681E47C" w:rsidR="009A3C5E" w:rsidRDefault="009A3C5E" w:rsidP="00FD441B">
      <w:pPr>
        <w:rPr>
          <w:rFonts w:ascii="Times New Roman" w:hAnsi="Times New Roman" w:cs="Times New Roman"/>
        </w:rPr>
      </w:pPr>
    </w:p>
    <w:p w14:paraId="0C890A29" w14:textId="77777777" w:rsidR="009A3C5E" w:rsidRDefault="009A3C5E" w:rsidP="00FD441B">
      <w:pPr>
        <w:rPr>
          <w:rFonts w:ascii="Times New Roman" w:hAnsi="Times New Roman" w:cs="Times New Roman"/>
        </w:rPr>
      </w:pPr>
    </w:p>
    <w:p w14:paraId="32055D84" w14:textId="3FA77D97" w:rsidR="009A3C5E" w:rsidRDefault="009A3C5E" w:rsidP="00FD441B">
      <w:pPr>
        <w:rPr>
          <w:rFonts w:ascii="Times New Roman" w:hAnsi="Times New Roman" w:cs="Times New Roman"/>
          <w:b/>
          <w:bCs/>
        </w:rPr>
      </w:pPr>
    </w:p>
    <w:p w14:paraId="0D8325A8" w14:textId="77777777" w:rsidR="001E4779" w:rsidRDefault="001E4779" w:rsidP="00FD441B">
      <w:pPr>
        <w:rPr>
          <w:rFonts w:ascii="Times New Roman" w:hAnsi="Times New Roman" w:cs="Times New Roman"/>
          <w:b/>
          <w:bCs/>
        </w:rPr>
      </w:pPr>
    </w:p>
    <w:p w14:paraId="214ECFAF" w14:textId="77777777" w:rsidR="001E4779" w:rsidRDefault="001E4779" w:rsidP="00FD441B">
      <w:pPr>
        <w:rPr>
          <w:rFonts w:ascii="Times New Roman" w:hAnsi="Times New Roman" w:cs="Times New Roman"/>
          <w:b/>
          <w:bCs/>
        </w:rPr>
      </w:pPr>
    </w:p>
    <w:p w14:paraId="08FA0308" w14:textId="77777777" w:rsidR="001E4779" w:rsidRDefault="001E4779" w:rsidP="00FD441B">
      <w:pPr>
        <w:rPr>
          <w:rFonts w:ascii="Times New Roman" w:hAnsi="Times New Roman" w:cs="Times New Roman"/>
          <w:b/>
          <w:bCs/>
        </w:rPr>
      </w:pPr>
    </w:p>
    <w:p w14:paraId="5E61D82B" w14:textId="77777777" w:rsidR="001E4779" w:rsidRDefault="001E4779" w:rsidP="00FD441B">
      <w:pPr>
        <w:rPr>
          <w:rFonts w:ascii="Times New Roman" w:hAnsi="Times New Roman" w:cs="Times New Roman"/>
          <w:b/>
          <w:bCs/>
        </w:rPr>
      </w:pPr>
    </w:p>
    <w:p w14:paraId="4D485AA4" w14:textId="77777777" w:rsidR="001E4779" w:rsidRDefault="001E4779" w:rsidP="00FD441B">
      <w:pPr>
        <w:rPr>
          <w:rFonts w:ascii="Times New Roman" w:hAnsi="Times New Roman" w:cs="Times New Roman"/>
          <w:b/>
          <w:bCs/>
        </w:rPr>
      </w:pPr>
    </w:p>
    <w:p w14:paraId="4765B80A" w14:textId="77777777" w:rsidR="001E4779" w:rsidRDefault="001E4779" w:rsidP="00FD441B">
      <w:pPr>
        <w:rPr>
          <w:rFonts w:ascii="Times New Roman" w:hAnsi="Times New Roman" w:cs="Times New Roman"/>
          <w:b/>
          <w:bCs/>
        </w:rPr>
      </w:pPr>
    </w:p>
    <w:p w14:paraId="7F4F4B7D" w14:textId="77777777" w:rsidR="001E4779" w:rsidRDefault="001E4779" w:rsidP="00FD441B">
      <w:pPr>
        <w:rPr>
          <w:rFonts w:ascii="Times New Roman" w:hAnsi="Times New Roman" w:cs="Times New Roman"/>
          <w:b/>
          <w:bCs/>
        </w:rPr>
      </w:pPr>
    </w:p>
    <w:p w14:paraId="201F6A02" w14:textId="1748BBAF" w:rsidR="001E4779" w:rsidRPr="00094DC9" w:rsidRDefault="00094DC9" w:rsidP="00094DC9">
      <w:pPr>
        <w:jc w:val="center"/>
        <w:rPr>
          <w:rFonts w:ascii="Times New Roman" w:hAnsi="Times New Roman" w:cs="Times New Roman"/>
        </w:rPr>
      </w:pPr>
      <w:r>
        <w:rPr>
          <w:rFonts w:ascii="Times New Roman" w:hAnsi="Times New Roman" w:cs="Times New Roman"/>
          <w:b/>
          <w:bCs/>
        </w:rPr>
        <w:t>Fig.3.</w:t>
      </w:r>
      <w:r>
        <w:rPr>
          <w:rFonts w:ascii="Times New Roman" w:hAnsi="Times New Roman" w:cs="Times New Roman"/>
        </w:rPr>
        <w:t>TGF-β signalling pathway.</w:t>
      </w:r>
    </w:p>
    <w:p w14:paraId="5FBF13C6" w14:textId="39284488" w:rsidR="001E4779" w:rsidRDefault="001E4779" w:rsidP="00FD441B">
      <w:pPr>
        <w:rPr>
          <w:rFonts w:ascii="Times New Roman" w:hAnsi="Times New Roman" w:cs="Times New Roman"/>
          <w:b/>
          <w:bCs/>
        </w:rPr>
      </w:pPr>
    </w:p>
    <w:p w14:paraId="578434CB" w14:textId="101CDB4A" w:rsidR="00B065EA" w:rsidRPr="005E3627" w:rsidRDefault="0077548C" w:rsidP="000D0241">
      <w:pPr>
        <w:ind w:left="720" w:firstLine="720"/>
        <w:jc w:val="both"/>
        <w:rPr>
          <w:rFonts w:ascii="Times New Roman" w:hAnsi="Times New Roman" w:cs="Times New Roman"/>
        </w:rPr>
      </w:pPr>
      <w:r w:rsidRPr="005E3627">
        <w:rPr>
          <w:rFonts w:ascii="Times New Roman" w:hAnsi="Times New Roman" w:cs="Times New Roman"/>
        </w:rPr>
        <w:t>ID (Inhibitor of DNA binding) genes family are reported have role as cell cycle progression promotion and their overexpression induces apoptosis as well as oncogenesis</w:t>
      </w:r>
      <w:r w:rsidR="00B509E3" w:rsidRPr="005E3627">
        <w:rPr>
          <w:rFonts w:ascii="Times New Roman" w:hAnsi="Times New Roman" w:cs="Times New Roman"/>
        </w:rPr>
        <w:t xml:space="preserve"> </w:t>
      </w:r>
      <w:r w:rsidR="00B509E3" w:rsidRPr="005E3627">
        <w:rPr>
          <w:rFonts w:ascii="Times New Roman" w:hAnsi="Times New Roman" w:cs="Times New Roman"/>
        </w:rPr>
        <w:fldChar w:fldCharType="begin"/>
      </w:r>
      <w:r w:rsidR="00B509E3" w:rsidRPr="005E3627">
        <w:rPr>
          <w:rFonts w:ascii="Times New Roman" w:hAnsi="Times New Roman" w:cs="Times New Roman"/>
        </w:rPr>
        <w:instrText xml:space="preserve"> ADDIN ZOTERO_ITEM CSL_CITATION {"citationID":"EpmPIj4D","properties":{"unsorted":false,"formattedCitation":"(Norton &amp; Atherton, 1998)","plainCitation":"(Norton &amp; Atherton, 1998)","noteIndex":0},"citationItems":[{"id":54,"uris":["http://zotero.org/users/local/EpeJcTyb/items/9BBLWQPH"],"itemData":{"id":54,"type":"article-journal","container-title":"Molecular and Cellular Biology","DOI":"10.1128/MCB.18.4.2371","ISSN":"1098-5549","issue":"4","journalAbbreviation":"Molecular and Cellular Biology","language":"en","page":"2371-2381","source":"DOI.org (Crossref)","title":"Coupling of Cell Growth Control and Apoptosis Functions of Id Proteins","volume":"18","author":[{"family":"Norton","given":"John D."},{"family":"Atherton","given":"Graham T."}],"issued":{"date-parts":[["1998",4,1]]}}}],"schema":"https://github.com/citation-style-language/schema/raw/master/csl-citation.json"} </w:instrText>
      </w:r>
      <w:r w:rsidR="00B509E3" w:rsidRPr="005E3627">
        <w:rPr>
          <w:rFonts w:ascii="Times New Roman" w:hAnsi="Times New Roman" w:cs="Times New Roman"/>
        </w:rPr>
        <w:fldChar w:fldCharType="separate"/>
      </w:r>
      <w:r w:rsidR="00B509E3" w:rsidRPr="005E3627">
        <w:rPr>
          <w:rFonts w:ascii="Times New Roman" w:hAnsi="Times New Roman" w:cs="Times New Roman"/>
        </w:rPr>
        <w:t>(Norton &amp; Atherton, 1998)</w:t>
      </w:r>
      <w:r w:rsidR="00B509E3" w:rsidRPr="005E3627">
        <w:rPr>
          <w:rFonts w:ascii="Times New Roman" w:hAnsi="Times New Roman" w:cs="Times New Roman"/>
        </w:rPr>
        <w:fldChar w:fldCharType="end"/>
      </w:r>
      <w:r w:rsidRPr="005E3627">
        <w:rPr>
          <w:rFonts w:ascii="Times New Roman" w:hAnsi="Times New Roman" w:cs="Times New Roman"/>
        </w:rPr>
        <w:t>.</w:t>
      </w:r>
      <w:r w:rsidR="00AA3741">
        <w:rPr>
          <w:rFonts w:ascii="Times New Roman" w:hAnsi="Times New Roman" w:cs="Times New Roman"/>
        </w:rPr>
        <w:t xml:space="preserve"> </w:t>
      </w:r>
      <w:r w:rsidR="00B065EA" w:rsidRPr="005E3627">
        <w:rPr>
          <w:rFonts w:ascii="Times New Roman" w:hAnsi="Times New Roman" w:cs="Times New Roman"/>
        </w:rPr>
        <w:t>GO BP</w:t>
      </w:r>
      <w:r w:rsidR="00131718" w:rsidRPr="005E3627">
        <w:rPr>
          <w:rFonts w:ascii="Times New Roman" w:hAnsi="Times New Roman" w:cs="Times New Roman"/>
        </w:rPr>
        <w:t xml:space="preserve"> </w:t>
      </w:r>
      <w:r w:rsidR="00FC52B3" w:rsidRPr="005E3627">
        <w:rPr>
          <w:rFonts w:ascii="Times New Roman" w:hAnsi="Times New Roman" w:cs="Times New Roman"/>
        </w:rPr>
        <w:t>(Fig.4A)</w:t>
      </w:r>
      <w:r w:rsidR="00B065EA" w:rsidRPr="005E3627">
        <w:rPr>
          <w:rFonts w:ascii="Times New Roman" w:hAnsi="Times New Roman" w:cs="Times New Roman"/>
        </w:rPr>
        <w:t xml:space="preserve"> and MF </w:t>
      </w:r>
      <w:r w:rsidR="00FC52B3" w:rsidRPr="005E3627">
        <w:rPr>
          <w:rFonts w:ascii="Times New Roman" w:hAnsi="Times New Roman" w:cs="Times New Roman"/>
        </w:rPr>
        <w:t xml:space="preserve">(Fig 4B) </w:t>
      </w:r>
      <w:r w:rsidR="00B065EA" w:rsidRPr="005E3627">
        <w:rPr>
          <w:rFonts w:ascii="Times New Roman" w:hAnsi="Times New Roman" w:cs="Times New Roman"/>
        </w:rPr>
        <w:t>enrichment analysis</w:t>
      </w:r>
      <w:r w:rsidR="00FC52B3" w:rsidRPr="005E3627">
        <w:rPr>
          <w:rFonts w:ascii="Times New Roman" w:hAnsi="Times New Roman" w:cs="Times New Roman"/>
        </w:rPr>
        <w:t xml:space="preserve"> shows the overexpression of ID gene family are correlated with osteoblast differentiation and transcription regulator inhibitor activity.</w:t>
      </w:r>
      <w:r w:rsidRPr="005E3627">
        <w:rPr>
          <w:rFonts w:ascii="Times New Roman" w:hAnsi="Times New Roman" w:cs="Times New Roman"/>
        </w:rPr>
        <w:t xml:space="preserve"> </w:t>
      </w:r>
      <w:r w:rsidR="00B509E3" w:rsidRPr="005E3627">
        <w:rPr>
          <w:rFonts w:ascii="Times New Roman" w:hAnsi="Times New Roman" w:cs="Times New Roman"/>
        </w:rPr>
        <w:t>According to</w:t>
      </w:r>
      <w:r w:rsidR="00A44B06" w:rsidRPr="005E3627">
        <w:rPr>
          <w:rFonts w:ascii="Times New Roman" w:hAnsi="Times New Roman" w:cs="Times New Roman"/>
        </w:rPr>
        <w:t xml:space="preserve"> </w:t>
      </w:r>
      <w:r w:rsidR="00A44B06" w:rsidRPr="005E3627">
        <w:rPr>
          <w:rFonts w:ascii="Times New Roman" w:hAnsi="Times New Roman" w:cs="Times New Roman"/>
        </w:rPr>
        <w:fldChar w:fldCharType="begin"/>
      </w:r>
      <w:r w:rsidR="00A44B06" w:rsidRPr="005E3627">
        <w:rPr>
          <w:rFonts w:ascii="Times New Roman" w:hAnsi="Times New Roman" w:cs="Times New Roman"/>
        </w:rPr>
        <w:instrText xml:space="preserve"> ADDIN ZOTERO_ITEM CSL_CITATION {"citationID":"AssEmlRp","properties":{"unsorted":false,"formattedCitation":"(Manthey et al., 2010)","plainCitation":"(Manthey et al., 2010)","noteIndex":0},"citationItems":[{"id":57,"uris":["http://zotero.org/users/local/EpeJcTyb/items/ADUNMIKX"],"itemData":{"id":57,"type":"article-journal","abstract":"Background: ID proteins are dominant negative inhibitors of basic helix-loop-helix transcription factors that have multiple functions during development and cellular differentiation. Ectopic (over-)expression of ID1 extends the lifespan of primary human epithelial cells. High expression levels of ID1 have been detected in multiple human malignancies, and in some have been correlated with unfavorable clinical prognosis. ID1 protein is localized at the centrosomes and forced (over-)expression of ID1 results in errors during centrosome duplication.\nResults: Here we analyzed the steady state expression levels of the four ID-proteins in 18 tumor cell lines and assessed the number of centrosome abnormalities. While expression of ID1, ID2, and ID3 was detected, we failed to detect protein expression of ID4. Expression of ID1 correlated with increased supernumerary centrosomes in most cell lines analyzed.\nConclusions: This is the first report that shows that not only ectopic expression in tissue culture but endogenous levels of ID1 modulate centrosome numbers. Thus, our findings support the hypothesis that ID1 interferes with centrosome homeostasis, most likely contributing to genomic instability and associated tumor aggressiveness.","container-title":"BMC Cell Biology","DOI":"10.1186/1471-2121-11-2","ISSN":"1471-2121","issue":"1","journalAbbreviation":"BMC Cell Biol","language":"en","page":"2","source":"DOI.org (Crossref)","title":"Elevated endogenous expression of the dominant negative basic helix-loop-helix protein ID1 correlates with significant centrosome abnormalities in human tumor cells","volume":"11","author":[{"family":"Manthey","given":"Carolin"},{"family":"Mern","given":"Demissew S"},{"family":"Gutmann","given":"Anja"},{"family":"Zielinski","given":"Anne J"},{"family":"Herz","given":"Corinna"},{"family":"Lassmann","given":"Silke"},{"family":"Hasskarl","given":"Jens"}],"issued":{"date-parts":[["2010",12]]}}}],"schema":"https://github.com/citation-style-language/schema/raw/master/csl-citation.json"} </w:instrText>
      </w:r>
      <w:r w:rsidR="00A44B06" w:rsidRPr="005E3627">
        <w:rPr>
          <w:rFonts w:ascii="Times New Roman" w:hAnsi="Times New Roman" w:cs="Times New Roman"/>
        </w:rPr>
        <w:fldChar w:fldCharType="separate"/>
      </w:r>
      <w:r w:rsidR="00A44B06" w:rsidRPr="005E3627">
        <w:rPr>
          <w:rFonts w:ascii="Times New Roman" w:hAnsi="Times New Roman" w:cs="Times New Roman"/>
        </w:rPr>
        <w:t>(Manthey et al., 2010)</w:t>
      </w:r>
      <w:r w:rsidR="00A44B06" w:rsidRPr="005E3627">
        <w:rPr>
          <w:rFonts w:ascii="Times New Roman" w:hAnsi="Times New Roman" w:cs="Times New Roman"/>
        </w:rPr>
        <w:fldChar w:fldCharType="end"/>
      </w:r>
      <w:r w:rsidR="00A44B06" w:rsidRPr="005E3627">
        <w:rPr>
          <w:rFonts w:ascii="Times New Roman" w:hAnsi="Times New Roman" w:cs="Times New Roman"/>
        </w:rPr>
        <w:t>,</w:t>
      </w:r>
      <w:r w:rsidR="00B509E3" w:rsidRPr="005E3627">
        <w:rPr>
          <w:rFonts w:ascii="Times New Roman" w:hAnsi="Times New Roman" w:cs="Times New Roman"/>
        </w:rPr>
        <w:t xml:space="preserve"> ID proteins</w:t>
      </w:r>
      <w:r w:rsidR="00B065EA" w:rsidRPr="005E3627">
        <w:rPr>
          <w:rFonts w:ascii="Times New Roman" w:hAnsi="Times New Roman" w:cs="Times New Roman"/>
        </w:rPr>
        <w:t xml:space="preserve"> in tumorigenesis is likely to be mediated by the inhibition of </w:t>
      </w:r>
      <w:r w:rsidR="000D0241" w:rsidRPr="005E3627">
        <w:rPr>
          <w:rFonts w:ascii="Times New Roman" w:hAnsi="Times New Roman" w:cs="Times New Roman"/>
        </w:rPr>
        <w:t>basic helix-loop-helix (</w:t>
      </w:r>
      <w:proofErr w:type="spellStart"/>
      <w:r w:rsidR="00B065EA" w:rsidRPr="005E3627">
        <w:rPr>
          <w:rFonts w:ascii="Times New Roman" w:hAnsi="Times New Roman" w:cs="Times New Roman"/>
        </w:rPr>
        <w:t>bHLH</w:t>
      </w:r>
      <w:proofErr w:type="spellEnd"/>
      <w:r w:rsidR="000D0241" w:rsidRPr="005E3627">
        <w:rPr>
          <w:rFonts w:ascii="Times New Roman" w:hAnsi="Times New Roman" w:cs="Times New Roman"/>
        </w:rPr>
        <w:t>)</w:t>
      </w:r>
      <w:r w:rsidR="00B065EA" w:rsidRPr="005E3627">
        <w:rPr>
          <w:rFonts w:ascii="Times New Roman" w:hAnsi="Times New Roman" w:cs="Times New Roman"/>
        </w:rPr>
        <w:t xml:space="preserve"> transcription factors and cell differentiation.</w:t>
      </w:r>
      <w:r w:rsidR="000D0241" w:rsidRPr="005E3627">
        <w:rPr>
          <w:rFonts w:ascii="Times New Roman" w:hAnsi="Times New Roman" w:cs="Times New Roman"/>
        </w:rPr>
        <w:t xml:space="preserve"> </w:t>
      </w:r>
      <w:proofErr w:type="spellStart"/>
      <w:r w:rsidR="000D0241" w:rsidRPr="005E3627">
        <w:rPr>
          <w:rFonts w:ascii="Times New Roman" w:hAnsi="Times New Roman" w:cs="Times New Roman"/>
        </w:rPr>
        <w:t>bHLH</w:t>
      </w:r>
      <w:proofErr w:type="spellEnd"/>
      <w:r w:rsidR="000D0241" w:rsidRPr="005E3627">
        <w:rPr>
          <w:rFonts w:ascii="Times New Roman" w:hAnsi="Times New Roman" w:cs="Times New Roman"/>
        </w:rPr>
        <w:t xml:space="preserve"> proteins are transcription factors that bind to cognate E-box sequences and induce the expression of specific genes including those that promote differentiation of stem cell or progenitor cells </w:t>
      </w:r>
      <w:r w:rsidR="007A47BE" w:rsidRPr="005E3627">
        <w:rPr>
          <w:rFonts w:ascii="Times New Roman" w:hAnsi="Times New Roman" w:cs="Times New Roman"/>
        </w:rPr>
        <w:fldChar w:fldCharType="begin"/>
      </w:r>
      <w:r w:rsidR="007A47BE" w:rsidRPr="005E3627">
        <w:rPr>
          <w:rFonts w:ascii="Times New Roman" w:hAnsi="Times New Roman" w:cs="Times New Roman"/>
        </w:rPr>
        <w:instrText xml:space="preserve"> ADDIN ZOTERO_ITEM CSL_CITATION {"citationID":"qZEs0qh9","properties":{"unsorted":false,"formattedCitation":"(Lee et al., 2022)","plainCitation":"(Lee et al., 2022)","noteIndex":0},"citationItems":[{"id":59,"uris":["http://zotero.org/users/local/EpeJcTyb/items/IK55RU66"],"itemData":{"id":59,"type":"article-journal","abstract":"The E2A and inhibitor of DNA binding (ID) proteins are transcription factors involved in cell cycle regulation and cellular differentiation. Imbalance of ID/E2A activity is associated with oncogenesis in various tumors, but their expression patterns and prognostic values are still unknown. We evaluated ID and E2A expression in ovarian cancer cells, and assessed the possibility of reprogramming ovarian cellular homeostasis by restoring the ID/E2A axis. We analyzed copy number alterations, mutations, methylations, and mRNA expressions of ID 1–4 and E2A using The Cancer Genome Atlas data of 570 ovarian serous cystadenocarcinoma patients. Incidentally, 97.2% cases exhibited gain of ID 1–4 or loss of E2A. Predominantly, ID 1–4 were hypomethylated, while E2A was hypermethylated. Immunohistochemical analysis revealed that ID-3 and ID-4 expressions were high while E2A expression was low in cancerous ovarian tissues. Correlation analysis of ID and E2A levels with survival outcomes of ovarian cancer patients indicated that patients with high ID-3 levels had poor overall survival. We also determined the effect of E2A induction on ovarian cancer cell growth in vitro and in vivo using SKOV-3/Luc cells transduced with tamoxifen-inducible E47, a splice variant of E2A. Interestingly, E47 induced SKOV-3 cell death in vitro and inhibited tumor growth in SKOV-3 implanted mice. Therefore, restoring ID/E2A balance is a promising approach for treating ovarian cancer.","container-title":"Cancers","DOI":"10.3390/cancers14122903","ISSN":"2072-6694","issue":"12","journalAbbreviation":"Cancers","language":"en","page":"2903","source":"DOI.org (Crossref)","title":"Expression Profiles of ID and E2A in Ovarian Cancer and Suppression of Ovarian Cancer by the E2A Isoform E47","volume":"14","author":[{"family":"Lee","given":"Yong-Jae"},{"family":"Nam","given":"Eun-Ji"},{"family":"Kim","given":"Sunghoon"},{"family":"Kim","given":"Young-Tae"},{"family":"Itkin-Ansari","given":"Pamela"},{"family":"Kim","given":"Sang-Wun"}],"issued":{"date-parts":[["2022",6,12]]}}}],"schema":"https://github.com/citation-style-language/schema/raw/master/csl-citation.json"} </w:instrText>
      </w:r>
      <w:r w:rsidR="007A47BE" w:rsidRPr="005E3627">
        <w:rPr>
          <w:rFonts w:ascii="Times New Roman" w:hAnsi="Times New Roman" w:cs="Times New Roman"/>
        </w:rPr>
        <w:fldChar w:fldCharType="separate"/>
      </w:r>
      <w:r w:rsidR="007A47BE" w:rsidRPr="005E3627">
        <w:rPr>
          <w:rFonts w:ascii="Times New Roman" w:hAnsi="Times New Roman" w:cs="Times New Roman"/>
        </w:rPr>
        <w:t>(Lee et al., 2022)</w:t>
      </w:r>
      <w:r w:rsidR="007A47BE" w:rsidRPr="005E3627">
        <w:rPr>
          <w:rFonts w:ascii="Times New Roman" w:hAnsi="Times New Roman" w:cs="Times New Roman"/>
        </w:rPr>
        <w:fldChar w:fldCharType="end"/>
      </w:r>
      <w:r w:rsidR="000D0241" w:rsidRPr="005E3627">
        <w:rPr>
          <w:rFonts w:ascii="Times New Roman" w:hAnsi="Times New Roman" w:cs="Times New Roman"/>
        </w:rPr>
        <w:t xml:space="preserve">. </w:t>
      </w:r>
    </w:p>
    <w:p w14:paraId="64346DB2" w14:textId="29041C9C" w:rsidR="00B509E3" w:rsidRPr="00B065EA" w:rsidRDefault="00FC52B3" w:rsidP="00B065EA">
      <w:pPr>
        <w:ind w:firstLine="720"/>
        <w:jc w:val="both"/>
        <w:rPr>
          <w:rFonts w:ascii="Times New Roman" w:hAnsi="Times New Roman" w:cs="Times New Roman"/>
          <w:b/>
          <w:bCs/>
        </w:rPr>
      </w:pPr>
      <w:r>
        <w:rPr>
          <w:noProof/>
        </w:rPr>
        <w:drawing>
          <wp:anchor distT="0" distB="0" distL="114300" distR="114300" simplePos="0" relativeHeight="251661312" behindDoc="0" locked="0" layoutInCell="1" allowOverlap="1" wp14:anchorId="57684958" wp14:editId="79072795">
            <wp:simplePos x="0" y="0"/>
            <wp:positionH relativeFrom="margin">
              <wp:posOffset>540327</wp:posOffset>
            </wp:positionH>
            <wp:positionV relativeFrom="paragraph">
              <wp:posOffset>271714</wp:posOffset>
            </wp:positionV>
            <wp:extent cx="2297329" cy="3283527"/>
            <wp:effectExtent l="0" t="0" r="8255" b="0"/>
            <wp:wrapNone/>
            <wp:docPr id="13640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9746" cy="32869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65EA" w:rsidRPr="00B065EA">
        <w:rPr>
          <w:rFonts w:ascii="Times New Roman" w:hAnsi="Times New Roman" w:cs="Times New Roman"/>
          <w:b/>
          <w:bCs/>
        </w:rPr>
        <w:t>A).</w:t>
      </w:r>
      <w:r w:rsidR="00B065EA" w:rsidRPr="00B065EA">
        <w:rPr>
          <w:rFonts w:ascii="Times New Roman" w:hAnsi="Times New Roman" w:cs="Times New Roman"/>
          <w:b/>
          <w:bCs/>
        </w:rPr>
        <w:tab/>
      </w:r>
      <w:r w:rsidR="00B065EA" w:rsidRPr="00B065EA">
        <w:rPr>
          <w:rFonts w:ascii="Times New Roman" w:hAnsi="Times New Roman" w:cs="Times New Roman"/>
          <w:b/>
          <w:bCs/>
        </w:rPr>
        <w:tab/>
      </w:r>
      <w:r w:rsidR="00B065EA" w:rsidRPr="00B065EA">
        <w:rPr>
          <w:rFonts w:ascii="Times New Roman" w:hAnsi="Times New Roman" w:cs="Times New Roman"/>
          <w:b/>
          <w:bCs/>
        </w:rPr>
        <w:tab/>
      </w:r>
      <w:r w:rsidR="00B065EA" w:rsidRPr="00B065EA">
        <w:rPr>
          <w:rFonts w:ascii="Times New Roman" w:hAnsi="Times New Roman" w:cs="Times New Roman"/>
          <w:b/>
          <w:bCs/>
        </w:rPr>
        <w:tab/>
      </w:r>
      <w:r w:rsidR="00B065EA" w:rsidRPr="00B065EA">
        <w:rPr>
          <w:rFonts w:ascii="Times New Roman" w:hAnsi="Times New Roman" w:cs="Times New Roman"/>
          <w:b/>
          <w:bCs/>
        </w:rPr>
        <w:tab/>
        <w:t>B).</w:t>
      </w:r>
    </w:p>
    <w:p w14:paraId="7FC0577A" w14:textId="1DCA5CEC" w:rsidR="00B509E3" w:rsidRDefault="00FC52B3" w:rsidP="0077548C">
      <w:pPr>
        <w:ind w:left="720" w:firstLine="720"/>
        <w:jc w:val="both"/>
        <w:rPr>
          <w:rFonts w:ascii="Times New Roman" w:hAnsi="Times New Roman" w:cs="Times New Roman"/>
        </w:rPr>
      </w:pPr>
      <w:r>
        <w:rPr>
          <w:noProof/>
        </w:rPr>
        <w:drawing>
          <wp:anchor distT="0" distB="0" distL="114300" distR="114300" simplePos="0" relativeHeight="251662336" behindDoc="0" locked="0" layoutInCell="1" allowOverlap="1" wp14:anchorId="61825254" wp14:editId="14B148CC">
            <wp:simplePos x="0" y="0"/>
            <wp:positionH relativeFrom="margin">
              <wp:posOffset>3248660</wp:posOffset>
            </wp:positionH>
            <wp:positionV relativeFrom="paragraph">
              <wp:posOffset>71755</wp:posOffset>
            </wp:positionV>
            <wp:extent cx="2463800" cy="3185648"/>
            <wp:effectExtent l="0" t="0" r="0" b="0"/>
            <wp:wrapNone/>
            <wp:docPr id="2047873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3800" cy="31856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7011C9" w14:textId="667E3F71" w:rsidR="00B509E3" w:rsidRDefault="00B509E3" w:rsidP="0077548C">
      <w:pPr>
        <w:ind w:left="720" w:firstLine="720"/>
        <w:jc w:val="both"/>
        <w:rPr>
          <w:rFonts w:ascii="Times New Roman" w:hAnsi="Times New Roman" w:cs="Times New Roman"/>
        </w:rPr>
      </w:pPr>
    </w:p>
    <w:p w14:paraId="0306F95C" w14:textId="54B9CA16" w:rsidR="00B509E3" w:rsidRDefault="00B509E3" w:rsidP="0077548C">
      <w:pPr>
        <w:ind w:left="720" w:firstLine="720"/>
        <w:jc w:val="both"/>
        <w:rPr>
          <w:rFonts w:ascii="Times New Roman" w:hAnsi="Times New Roman" w:cs="Times New Roman"/>
        </w:rPr>
      </w:pPr>
    </w:p>
    <w:p w14:paraId="31B55D03" w14:textId="5D36A6A9" w:rsidR="00B509E3" w:rsidRDefault="00B509E3" w:rsidP="0077548C">
      <w:pPr>
        <w:ind w:left="720" w:firstLine="720"/>
        <w:jc w:val="both"/>
        <w:rPr>
          <w:rFonts w:ascii="Times New Roman" w:hAnsi="Times New Roman" w:cs="Times New Roman"/>
        </w:rPr>
      </w:pPr>
    </w:p>
    <w:p w14:paraId="364B34EE" w14:textId="0EF37C2B" w:rsidR="00B509E3" w:rsidRDefault="00B509E3" w:rsidP="0077548C">
      <w:pPr>
        <w:ind w:left="720" w:firstLine="720"/>
        <w:jc w:val="both"/>
        <w:rPr>
          <w:rFonts w:ascii="Times New Roman" w:hAnsi="Times New Roman" w:cs="Times New Roman"/>
        </w:rPr>
      </w:pPr>
    </w:p>
    <w:p w14:paraId="2055F3F1" w14:textId="483787E5" w:rsidR="00B509E3" w:rsidRDefault="00B509E3" w:rsidP="0077548C">
      <w:pPr>
        <w:ind w:left="720" w:firstLine="720"/>
        <w:jc w:val="both"/>
        <w:rPr>
          <w:rFonts w:ascii="Times New Roman" w:hAnsi="Times New Roman" w:cs="Times New Roman"/>
        </w:rPr>
      </w:pPr>
    </w:p>
    <w:p w14:paraId="24EB8007" w14:textId="5CD5EECC" w:rsidR="00B509E3" w:rsidRDefault="00B509E3" w:rsidP="0077548C">
      <w:pPr>
        <w:ind w:left="720" w:firstLine="720"/>
        <w:jc w:val="both"/>
        <w:rPr>
          <w:rFonts w:ascii="Times New Roman" w:hAnsi="Times New Roman" w:cs="Times New Roman"/>
        </w:rPr>
      </w:pPr>
    </w:p>
    <w:p w14:paraId="0D690DE3" w14:textId="73D772E6" w:rsidR="00B509E3" w:rsidRDefault="00B509E3" w:rsidP="0077548C">
      <w:pPr>
        <w:ind w:left="720" w:firstLine="720"/>
        <w:jc w:val="both"/>
        <w:rPr>
          <w:rFonts w:ascii="Times New Roman" w:hAnsi="Times New Roman" w:cs="Times New Roman"/>
        </w:rPr>
      </w:pPr>
    </w:p>
    <w:p w14:paraId="3239CCCE" w14:textId="77777777" w:rsidR="00B509E3" w:rsidRDefault="00B509E3" w:rsidP="0077548C">
      <w:pPr>
        <w:ind w:left="720" w:firstLine="720"/>
        <w:jc w:val="both"/>
        <w:rPr>
          <w:rFonts w:ascii="Times New Roman" w:hAnsi="Times New Roman" w:cs="Times New Roman"/>
        </w:rPr>
      </w:pPr>
    </w:p>
    <w:p w14:paraId="421FD304" w14:textId="6D11A695" w:rsidR="00B509E3" w:rsidRDefault="00B509E3" w:rsidP="0077548C">
      <w:pPr>
        <w:ind w:left="720" w:firstLine="720"/>
        <w:jc w:val="both"/>
        <w:rPr>
          <w:rFonts w:ascii="Times New Roman" w:hAnsi="Times New Roman" w:cs="Times New Roman"/>
        </w:rPr>
      </w:pPr>
    </w:p>
    <w:p w14:paraId="363026D4" w14:textId="59308602" w:rsidR="00FC52B3" w:rsidRDefault="00330ABF" w:rsidP="00FC52B3">
      <w:pPr>
        <w:jc w:val="both"/>
        <w:rPr>
          <w:rFonts w:ascii="Times New Roman" w:hAnsi="Times New Roman" w:cs="Times New Roman"/>
          <w:b/>
          <w:bCs/>
        </w:rPr>
      </w:pPr>
      <w:r>
        <w:rPr>
          <w:noProof/>
        </w:rPr>
        <w:drawing>
          <wp:anchor distT="0" distB="0" distL="114300" distR="114300" simplePos="0" relativeHeight="251663360" behindDoc="0" locked="0" layoutInCell="1" allowOverlap="1" wp14:anchorId="79571DB4" wp14:editId="22CAB59F">
            <wp:simplePos x="0" y="0"/>
            <wp:positionH relativeFrom="column">
              <wp:posOffset>823912</wp:posOffset>
            </wp:positionH>
            <wp:positionV relativeFrom="paragraph">
              <wp:posOffset>252730</wp:posOffset>
            </wp:positionV>
            <wp:extent cx="1924050" cy="2750412"/>
            <wp:effectExtent l="0" t="0" r="0" b="0"/>
            <wp:wrapNone/>
            <wp:docPr id="210868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24050" cy="27504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2770D6" w14:textId="3A7E7F1B" w:rsidR="00B509E3" w:rsidRDefault="00FC52B3" w:rsidP="00FC52B3">
      <w:pPr>
        <w:ind w:firstLine="720"/>
        <w:jc w:val="both"/>
        <w:rPr>
          <w:rFonts w:ascii="Times New Roman" w:hAnsi="Times New Roman" w:cs="Times New Roman"/>
        </w:rPr>
      </w:pPr>
      <w:r>
        <w:rPr>
          <w:rFonts w:ascii="Times New Roman" w:hAnsi="Times New Roman" w:cs="Times New Roman"/>
          <w:b/>
          <w:bCs/>
        </w:rPr>
        <w:t xml:space="preserve">  C</w:t>
      </w:r>
      <w:r w:rsidRPr="00B065EA">
        <w:rPr>
          <w:rFonts w:ascii="Times New Roman" w:hAnsi="Times New Roman" w:cs="Times New Roman"/>
          <w:b/>
          <w:bCs/>
        </w:rPr>
        <w:t>).</w:t>
      </w:r>
      <w:r w:rsidRPr="00B065EA">
        <w:rPr>
          <w:rFonts w:ascii="Times New Roman" w:hAnsi="Times New Roman" w:cs="Times New Roman"/>
          <w:b/>
          <w:bCs/>
        </w:rPr>
        <w:tab/>
      </w:r>
    </w:p>
    <w:p w14:paraId="516FABD6" w14:textId="2476E2B9" w:rsidR="00FC52B3" w:rsidRDefault="00FC52B3" w:rsidP="0077548C">
      <w:pPr>
        <w:ind w:left="720" w:firstLine="720"/>
        <w:jc w:val="both"/>
        <w:rPr>
          <w:rFonts w:ascii="Times New Roman" w:hAnsi="Times New Roman" w:cs="Times New Roman"/>
        </w:rPr>
      </w:pPr>
    </w:p>
    <w:p w14:paraId="1C094A64" w14:textId="77777777" w:rsidR="00FC52B3" w:rsidRDefault="00FC52B3" w:rsidP="0077548C">
      <w:pPr>
        <w:ind w:left="720" w:firstLine="720"/>
        <w:jc w:val="both"/>
        <w:rPr>
          <w:rFonts w:ascii="Times New Roman" w:hAnsi="Times New Roman" w:cs="Times New Roman"/>
        </w:rPr>
      </w:pPr>
    </w:p>
    <w:p w14:paraId="21E89ADD" w14:textId="77777777" w:rsidR="00FC52B3" w:rsidRDefault="00FC52B3" w:rsidP="0077548C">
      <w:pPr>
        <w:ind w:left="720" w:firstLine="720"/>
        <w:jc w:val="both"/>
        <w:rPr>
          <w:rFonts w:ascii="Times New Roman" w:hAnsi="Times New Roman" w:cs="Times New Roman"/>
        </w:rPr>
      </w:pPr>
    </w:p>
    <w:p w14:paraId="09D9C27A" w14:textId="77777777" w:rsidR="00FC52B3" w:rsidRDefault="00FC52B3" w:rsidP="0077548C">
      <w:pPr>
        <w:ind w:left="720" w:firstLine="720"/>
        <w:jc w:val="both"/>
        <w:rPr>
          <w:rFonts w:ascii="Times New Roman" w:hAnsi="Times New Roman" w:cs="Times New Roman"/>
        </w:rPr>
      </w:pPr>
    </w:p>
    <w:p w14:paraId="4E1856D0" w14:textId="77777777" w:rsidR="00FC52B3" w:rsidRDefault="00FC52B3" w:rsidP="0077548C">
      <w:pPr>
        <w:ind w:left="720" w:firstLine="720"/>
        <w:jc w:val="both"/>
        <w:rPr>
          <w:rFonts w:ascii="Times New Roman" w:hAnsi="Times New Roman" w:cs="Times New Roman"/>
        </w:rPr>
      </w:pPr>
    </w:p>
    <w:p w14:paraId="77AAD57C" w14:textId="77777777" w:rsidR="00FC52B3" w:rsidRDefault="00FC52B3" w:rsidP="0077548C">
      <w:pPr>
        <w:ind w:left="720" w:firstLine="720"/>
        <w:jc w:val="both"/>
        <w:rPr>
          <w:rFonts w:ascii="Times New Roman" w:hAnsi="Times New Roman" w:cs="Times New Roman"/>
        </w:rPr>
      </w:pPr>
    </w:p>
    <w:p w14:paraId="14FE68BD" w14:textId="77777777" w:rsidR="00FC52B3" w:rsidRDefault="00FC52B3" w:rsidP="0077548C">
      <w:pPr>
        <w:ind w:left="720" w:firstLine="720"/>
        <w:jc w:val="both"/>
        <w:rPr>
          <w:rFonts w:ascii="Times New Roman" w:hAnsi="Times New Roman" w:cs="Times New Roman"/>
        </w:rPr>
      </w:pPr>
    </w:p>
    <w:p w14:paraId="034650AD" w14:textId="77777777" w:rsidR="00FC52B3" w:rsidRDefault="00FC52B3" w:rsidP="0077548C">
      <w:pPr>
        <w:ind w:left="720" w:firstLine="720"/>
        <w:jc w:val="both"/>
        <w:rPr>
          <w:rFonts w:ascii="Times New Roman" w:hAnsi="Times New Roman" w:cs="Times New Roman"/>
        </w:rPr>
      </w:pPr>
    </w:p>
    <w:p w14:paraId="5C185500" w14:textId="77777777" w:rsidR="00FC52B3" w:rsidRDefault="00FC52B3" w:rsidP="0077548C">
      <w:pPr>
        <w:ind w:left="720" w:firstLine="720"/>
        <w:jc w:val="both"/>
        <w:rPr>
          <w:rFonts w:ascii="Times New Roman" w:hAnsi="Times New Roman" w:cs="Times New Roman"/>
        </w:rPr>
      </w:pPr>
    </w:p>
    <w:p w14:paraId="25EA9475" w14:textId="15308E1C" w:rsidR="00FC52B3" w:rsidRDefault="00FC52B3" w:rsidP="0077548C">
      <w:pPr>
        <w:ind w:left="720" w:firstLine="720"/>
        <w:jc w:val="both"/>
        <w:rPr>
          <w:rFonts w:ascii="Times New Roman" w:hAnsi="Times New Roman" w:cs="Times New Roman"/>
        </w:rPr>
      </w:pPr>
    </w:p>
    <w:p w14:paraId="6B45EFB2" w14:textId="7367DAA7" w:rsidR="00131718" w:rsidRPr="00131718" w:rsidRDefault="00131718" w:rsidP="00D9262C">
      <w:pPr>
        <w:ind w:left="720"/>
        <w:jc w:val="both"/>
        <w:rPr>
          <w:rFonts w:ascii="Times New Roman" w:hAnsi="Times New Roman" w:cs="Times New Roman"/>
        </w:rPr>
      </w:pPr>
      <w:r>
        <w:rPr>
          <w:rFonts w:ascii="Times New Roman" w:hAnsi="Times New Roman" w:cs="Times New Roman"/>
          <w:b/>
          <w:bCs/>
        </w:rPr>
        <w:t xml:space="preserve">Fig.4. </w:t>
      </w:r>
      <w:r w:rsidR="00D9262C">
        <w:rPr>
          <w:rFonts w:ascii="Times New Roman" w:hAnsi="Times New Roman" w:cs="Times New Roman"/>
          <w:b/>
          <w:bCs/>
        </w:rPr>
        <w:t>(</w:t>
      </w:r>
      <w:r>
        <w:rPr>
          <w:rFonts w:ascii="Times New Roman" w:hAnsi="Times New Roman" w:cs="Times New Roman"/>
        </w:rPr>
        <w:t>A</w:t>
      </w:r>
      <w:r w:rsidR="00D9262C">
        <w:rPr>
          <w:rFonts w:ascii="Times New Roman" w:hAnsi="Times New Roman" w:cs="Times New Roman"/>
        </w:rPr>
        <w:t>)</w:t>
      </w:r>
      <w:r>
        <w:rPr>
          <w:rFonts w:ascii="Times New Roman" w:hAnsi="Times New Roman" w:cs="Times New Roman"/>
        </w:rPr>
        <w:t xml:space="preserve"> </w:t>
      </w:r>
      <w:r w:rsidR="00D9262C">
        <w:rPr>
          <w:rFonts w:ascii="Times New Roman" w:hAnsi="Times New Roman" w:cs="Times New Roman"/>
        </w:rPr>
        <w:t>GO enrichment analysis on Biological Process (BP) aspect, (B) GO enrichment analysis on Molecular Function (MF) aspect, (C) GO enrichment analysis on Cell Component (CC) aspect.</w:t>
      </w:r>
    </w:p>
    <w:p w14:paraId="34A48711" w14:textId="77777777" w:rsidR="00B065EA" w:rsidRDefault="00B065EA" w:rsidP="00FD441B">
      <w:pPr>
        <w:rPr>
          <w:rFonts w:ascii="Times New Roman" w:hAnsi="Times New Roman" w:cs="Times New Roman"/>
          <w:b/>
          <w:bCs/>
        </w:rPr>
      </w:pPr>
    </w:p>
    <w:p w14:paraId="7383BC3A" w14:textId="23971AF5" w:rsidR="00121D5B" w:rsidRDefault="00216EAA" w:rsidP="00A65931">
      <w:pPr>
        <w:ind w:firstLine="720"/>
        <w:rPr>
          <w:rFonts w:ascii="Times New Roman" w:hAnsi="Times New Roman" w:cs="Times New Roman"/>
          <w:b/>
          <w:bCs/>
        </w:rPr>
      </w:pPr>
      <w:r>
        <w:rPr>
          <w:rFonts w:ascii="Times New Roman" w:hAnsi="Times New Roman" w:cs="Times New Roman"/>
          <w:b/>
          <w:bCs/>
        </w:rPr>
        <w:t>Conclusion</w:t>
      </w:r>
    </w:p>
    <w:p w14:paraId="21204269" w14:textId="7785B60C" w:rsidR="00216EAA" w:rsidRPr="00216EAA" w:rsidRDefault="00532B9C" w:rsidP="00A65931">
      <w:pPr>
        <w:ind w:left="720" w:firstLine="720"/>
        <w:jc w:val="both"/>
        <w:rPr>
          <w:rFonts w:ascii="Times New Roman" w:hAnsi="Times New Roman" w:cs="Times New Roman"/>
        </w:rPr>
      </w:pPr>
      <w:r>
        <w:rPr>
          <w:rFonts w:ascii="Times New Roman" w:hAnsi="Times New Roman" w:cs="Times New Roman"/>
        </w:rPr>
        <w:t>BMP signalling</w:t>
      </w:r>
      <w:r w:rsidR="00C942B5">
        <w:rPr>
          <w:rFonts w:ascii="Times New Roman" w:hAnsi="Times New Roman" w:cs="Times New Roman"/>
        </w:rPr>
        <w:t xml:space="preserve"> </w:t>
      </w:r>
      <w:proofErr w:type="gramStart"/>
      <w:r w:rsidR="00C942B5">
        <w:rPr>
          <w:rFonts w:ascii="Times New Roman" w:hAnsi="Times New Roman" w:cs="Times New Roman"/>
        </w:rPr>
        <w:t>have</w:t>
      </w:r>
      <w:proofErr w:type="gramEnd"/>
      <w:r w:rsidR="00C942B5">
        <w:rPr>
          <w:rFonts w:ascii="Times New Roman" w:hAnsi="Times New Roman" w:cs="Times New Roman"/>
        </w:rPr>
        <w:t xml:space="preserve"> a </w:t>
      </w:r>
      <w:proofErr w:type="gramStart"/>
      <w:r w:rsidR="00C942B5">
        <w:rPr>
          <w:rFonts w:ascii="Times New Roman" w:hAnsi="Times New Roman" w:cs="Times New Roman"/>
        </w:rPr>
        <w:t>roles</w:t>
      </w:r>
      <w:proofErr w:type="gramEnd"/>
      <w:r w:rsidR="00C942B5">
        <w:rPr>
          <w:rFonts w:ascii="Times New Roman" w:hAnsi="Times New Roman" w:cs="Times New Roman"/>
        </w:rPr>
        <w:t xml:space="preserve"> in OC devel</w:t>
      </w:r>
      <w:r w:rsidR="000D0241">
        <w:rPr>
          <w:rFonts w:ascii="Times New Roman" w:hAnsi="Times New Roman" w:cs="Times New Roman"/>
        </w:rPr>
        <w:t>opment an</w:t>
      </w:r>
      <w:r w:rsidR="00C942B5">
        <w:rPr>
          <w:rFonts w:ascii="Times New Roman" w:hAnsi="Times New Roman" w:cs="Times New Roman"/>
        </w:rPr>
        <w:t>d</w:t>
      </w:r>
      <w:r w:rsidR="000D0241">
        <w:rPr>
          <w:rFonts w:ascii="Times New Roman" w:hAnsi="Times New Roman" w:cs="Times New Roman"/>
        </w:rPr>
        <w:t xml:space="preserve"> the DEG analysis proves that ID family genes from BMP signalling downstream process are correlated with </w:t>
      </w:r>
      <w:proofErr w:type="spellStart"/>
      <w:r w:rsidR="000D0241">
        <w:rPr>
          <w:rFonts w:ascii="Times New Roman" w:hAnsi="Times New Roman" w:cs="Times New Roman"/>
        </w:rPr>
        <w:t>bHLH</w:t>
      </w:r>
      <w:proofErr w:type="spellEnd"/>
      <w:r w:rsidR="000D0241">
        <w:rPr>
          <w:rFonts w:ascii="Times New Roman" w:hAnsi="Times New Roman" w:cs="Times New Roman"/>
        </w:rPr>
        <w:t xml:space="preserve"> inhibition.</w:t>
      </w:r>
      <w:r w:rsidR="007A47BE">
        <w:rPr>
          <w:rFonts w:ascii="Times New Roman" w:hAnsi="Times New Roman" w:cs="Times New Roman"/>
        </w:rPr>
        <w:t xml:space="preserve"> Thus, BMP signalling </w:t>
      </w:r>
      <w:proofErr w:type="gramStart"/>
      <w:r w:rsidR="007A47BE">
        <w:rPr>
          <w:rFonts w:ascii="Times New Roman" w:hAnsi="Times New Roman" w:cs="Times New Roman"/>
        </w:rPr>
        <w:t>inhibitor</w:t>
      </w:r>
      <w:r w:rsidR="00C942B5">
        <w:rPr>
          <w:rFonts w:ascii="Times New Roman" w:hAnsi="Times New Roman" w:cs="Times New Roman"/>
        </w:rPr>
        <w:t xml:space="preserve"> </w:t>
      </w:r>
      <w:r>
        <w:rPr>
          <w:rFonts w:ascii="Times New Roman" w:hAnsi="Times New Roman" w:cs="Times New Roman"/>
        </w:rPr>
        <w:t xml:space="preserve"> potentially</w:t>
      </w:r>
      <w:proofErr w:type="gramEnd"/>
      <w:r>
        <w:rPr>
          <w:rFonts w:ascii="Times New Roman" w:hAnsi="Times New Roman" w:cs="Times New Roman"/>
        </w:rPr>
        <w:t xml:space="preserve"> </w:t>
      </w:r>
      <w:r w:rsidR="007A47BE">
        <w:rPr>
          <w:rFonts w:ascii="Times New Roman" w:hAnsi="Times New Roman" w:cs="Times New Roman"/>
        </w:rPr>
        <w:t xml:space="preserve">can used for </w:t>
      </w:r>
      <w:r>
        <w:rPr>
          <w:rFonts w:ascii="Times New Roman" w:hAnsi="Times New Roman" w:cs="Times New Roman"/>
        </w:rPr>
        <w:t xml:space="preserve">therapeutic target for cure ovarian cancer. </w:t>
      </w:r>
    </w:p>
    <w:p w14:paraId="37A9EC19" w14:textId="43FED8FE" w:rsidR="00216EAA" w:rsidRDefault="00216EAA" w:rsidP="00EA09EF">
      <w:pPr>
        <w:ind w:firstLine="720"/>
        <w:rPr>
          <w:rFonts w:ascii="Times New Roman" w:hAnsi="Times New Roman" w:cs="Times New Roman"/>
          <w:b/>
          <w:bCs/>
        </w:rPr>
      </w:pPr>
    </w:p>
    <w:p w14:paraId="605710BF" w14:textId="5414DE42" w:rsidR="00121D5B" w:rsidRDefault="00121D5B" w:rsidP="00EA09EF">
      <w:pPr>
        <w:ind w:firstLine="720"/>
        <w:rPr>
          <w:rFonts w:ascii="Times New Roman" w:hAnsi="Times New Roman" w:cs="Times New Roman"/>
          <w:b/>
          <w:bCs/>
        </w:rPr>
      </w:pPr>
    </w:p>
    <w:p w14:paraId="7F9DC154" w14:textId="134EBE0A" w:rsidR="00121D5B" w:rsidRDefault="00121D5B" w:rsidP="00EA09EF">
      <w:pPr>
        <w:ind w:firstLine="720"/>
        <w:rPr>
          <w:rFonts w:ascii="Times New Roman" w:hAnsi="Times New Roman" w:cs="Times New Roman"/>
          <w:b/>
          <w:bCs/>
        </w:rPr>
      </w:pPr>
    </w:p>
    <w:p w14:paraId="698D061A" w14:textId="6BD50FE5" w:rsidR="00121D5B" w:rsidRDefault="00121D5B" w:rsidP="00EA09EF">
      <w:pPr>
        <w:ind w:firstLine="720"/>
        <w:rPr>
          <w:rFonts w:ascii="Times New Roman" w:hAnsi="Times New Roman" w:cs="Times New Roman"/>
          <w:b/>
          <w:bCs/>
        </w:rPr>
      </w:pPr>
    </w:p>
    <w:p w14:paraId="67E4CAB1" w14:textId="75E47053" w:rsidR="00121D5B" w:rsidRDefault="00121D5B" w:rsidP="00EA09EF">
      <w:pPr>
        <w:ind w:firstLine="720"/>
        <w:rPr>
          <w:rFonts w:ascii="Times New Roman" w:hAnsi="Times New Roman" w:cs="Times New Roman"/>
          <w:b/>
          <w:bCs/>
        </w:rPr>
      </w:pPr>
    </w:p>
    <w:p w14:paraId="187A5210" w14:textId="5BE691D2" w:rsidR="008B6DD0" w:rsidRPr="00EA09EF" w:rsidRDefault="008B6DD0" w:rsidP="00EA09EF">
      <w:pPr>
        <w:ind w:firstLine="720"/>
        <w:rPr>
          <w:rFonts w:ascii="Times New Roman" w:hAnsi="Times New Roman" w:cs="Times New Roman"/>
          <w:b/>
          <w:bCs/>
        </w:rPr>
      </w:pPr>
    </w:p>
    <w:sectPr w:rsidR="008B6DD0" w:rsidRPr="00EA09EF" w:rsidSect="009172A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B60B5"/>
    <w:multiLevelType w:val="hybridMultilevel"/>
    <w:tmpl w:val="4928D5E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9350EA7"/>
    <w:multiLevelType w:val="hybridMultilevel"/>
    <w:tmpl w:val="5686C6DA"/>
    <w:lvl w:ilvl="0" w:tplc="F688453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7F0D717F"/>
    <w:multiLevelType w:val="hybridMultilevel"/>
    <w:tmpl w:val="675496B0"/>
    <w:lvl w:ilvl="0" w:tplc="8F0AFE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012441731">
    <w:abstractNumId w:val="0"/>
  </w:num>
  <w:num w:numId="2" w16cid:durableId="2101755739">
    <w:abstractNumId w:val="2"/>
  </w:num>
  <w:num w:numId="3" w16cid:durableId="1931431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E3"/>
    <w:rsid w:val="0001203B"/>
    <w:rsid w:val="00045143"/>
    <w:rsid w:val="00094DC9"/>
    <w:rsid w:val="000A1AC9"/>
    <w:rsid w:val="000C6ADB"/>
    <w:rsid w:val="000D0241"/>
    <w:rsid w:val="000E5B39"/>
    <w:rsid w:val="00121D5B"/>
    <w:rsid w:val="00131718"/>
    <w:rsid w:val="00134235"/>
    <w:rsid w:val="00152F7D"/>
    <w:rsid w:val="001823A1"/>
    <w:rsid w:val="001E4779"/>
    <w:rsid w:val="00212426"/>
    <w:rsid w:val="00216EAA"/>
    <w:rsid w:val="00266C47"/>
    <w:rsid w:val="00291B40"/>
    <w:rsid w:val="00330ABF"/>
    <w:rsid w:val="003744D8"/>
    <w:rsid w:val="003769A2"/>
    <w:rsid w:val="0038266B"/>
    <w:rsid w:val="003A67C2"/>
    <w:rsid w:val="003E5756"/>
    <w:rsid w:val="003F6920"/>
    <w:rsid w:val="00425693"/>
    <w:rsid w:val="004261FC"/>
    <w:rsid w:val="0042784D"/>
    <w:rsid w:val="00442021"/>
    <w:rsid w:val="00452838"/>
    <w:rsid w:val="004838FC"/>
    <w:rsid w:val="004C2828"/>
    <w:rsid w:val="004F3E02"/>
    <w:rsid w:val="00532B9C"/>
    <w:rsid w:val="00556497"/>
    <w:rsid w:val="005A5E88"/>
    <w:rsid w:val="005E3627"/>
    <w:rsid w:val="006473C7"/>
    <w:rsid w:val="00657391"/>
    <w:rsid w:val="006750D5"/>
    <w:rsid w:val="006F2B5C"/>
    <w:rsid w:val="00715C3E"/>
    <w:rsid w:val="00723300"/>
    <w:rsid w:val="007670C0"/>
    <w:rsid w:val="0077548C"/>
    <w:rsid w:val="0078464B"/>
    <w:rsid w:val="007A47BE"/>
    <w:rsid w:val="0082538A"/>
    <w:rsid w:val="00861A05"/>
    <w:rsid w:val="008B6DD0"/>
    <w:rsid w:val="008D094B"/>
    <w:rsid w:val="009172AB"/>
    <w:rsid w:val="0092750E"/>
    <w:rsid w:val="00944392"/>
    <w:rsid w:val="0098332B"/>
    <w:rsid w:val="0099243A"/>
    <w:rsid w:val="00997BD1"/>
    <w:rsid w:val="009A3984"/>
    <w:rsid w:val="009A3C5E"/>
    <w:rsid w:val="00A44B06"/>
    <w:rsid w:val="00A646BB"/>
    <w:rsid w:val="00A65931"/>
    <w:rsid w:val="00A9256B"/>
    <w:rsid w:val="00AA3741"/>
    <w:rsid w:val="00AA61E3"/>
    <w:rsid w:val="00AB5729"/>
    <w:rsid w:val="00B065EA"/>
    <w:rsid w:val="00B509E3"/>
    <w:rsid w:val="00B72CC5"/>
    <w:rsid w:val="00C630AB"/>
    <w:rsid w:val="00C80478"/>
    <w:rsid w:val="00C942B5"/>
    <w:rsid w:val="00D9262C"/>
    <w:rsid w:val="00E44352"/>
    <w:rsid w:val="00E8470A"/>
    <w:rsid w:val="00EA09EF"/>
    <w:rsid w:val="00F4417C"/>
    <w:rsid w:val="00F77F87"/>
    <w:rsid w:val="00F90AAB"/>
    <w:rsid w:val="00FC52B3"/>
    <w:rsid w:val="00FD441B"/>
    <w:rsid w:val="00FE4F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3892"/>
  <w15:chartTrackingRefBased/>
  <w15:docId w15:val="{D666A547-BCCC-41E8-8AA5-4CE95DF59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E3"/>
    <w:rPr>
      <w:rFonts w:eastAsiaTheme="majorEastAsia" w:cstheme="majorBidi"/>
      <w:color w:val="272727" w:themeColor="text1" w:themeTint="D8"/>
    </w:rPr>
  </w:style>
  <w:style w:type="paragraph" w:styleId="Title">
    <w:name w:val="Title"/>
    <w:basedOn w:val="Normal"/>
    <w:next w:val="Normal"/>
    <w:link w:val="TitleChar"/>
    <w:uiPriority w:val="10"/>
    <w:qFormat/>
    <w:rsid w:val="00AA6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1E3"/>
    <w:pPr>
      <w:spacing w:before="160"/>
      <w:jc w:val="center"/>
    </w:pPr>
    <w:rPr>
      <w:i/>
      <w:iCs/>
      <w:color w:val="404040" w:themeColor="text1" w:themeTint="BF"/>
    </w:rPr>
  </w:style>
  <w:style w:type="character" w:customStyle="1" w:styleId="QuoteChar">
    <w:name w:val="Quote Char"/>
    <w:basedOn w:val="DefaultParagraphFont"/>
    <w:link w:val="Quote"/>
    <w:uiPriority w:val="29"/>
    <w:rsid w:val="00AA61E3"/>
    <w:rPr>
      <w:i/>
      <w:iCs/>
      <w:color w:val="404040" w:themeColor="text1" w:themeTint="BF"/>
    </w:rPr>
  </w:style>
  <w:style w:type="paragraph" w:styleId="ListParagraph">
    <w:name w:val="List Paragraph"/>
    <w:basedOn w:val="Normal"/>
    <w:uiPriority w:val="34"/>
    <w:qFormat/>
    <w:rsid w:val="00AA61E3"/>
    <w:pPr>
      <w:ind w:left="720"/>
      <w:contextualSpacing/>
    </w:pPr>
  </w:style>
  <w:style w:type="character" w:styleId="IntenseEmphasis">
    <w:name w:val="Intense Emphasis"/>
    <w:basedOn w:val="DefaultParagraphFont"/>
    <w:uiPriority w:val="21"/>
    <w:qFormat/>
    <w:rsid w:val="00AA61E3"/>
    <w:rPr>
      <w:i/>
      <w:iCs/>
      <w:color w:val="0F4761" w:themeColor="accent1" w:themeShade="BF"/>
    </w:rPr>
  </w:style>
  <w:style w:type="paragraph" w:styleId="IntenseQuote">
    <w:name w:val="Intense Quote"/>
    <w:basedOn w:val="Normal"/>
    <w:next w:val="Normal"/>
    <w:link w:val="IntenseQuoteChar"/>
    <w:uiPriority w:val="30"/>
    <w:qFormat/>
    <w:rsid w:val="00AA6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1E3"/>
    <w:rPr>
      <w:i/>
      <w:iCs/>
      <w:color w:val="0F4761" w:themeColor="accent1" w:themeShade="BF"/>
    </w:rPr>
  </w:style>
  <w:style w:type="character" w:styleId="IntenseReference">
    <w:name w:val="Intense Reference"/>
    <w:basedOn w:val="DefaultParagraphFont"/>
    <w:uiPriority w:val="32"/>
    <w:qFormat/>
    <w:rsid w:val="00AA61E3"/>
    <w:rPr>
      <w:b/>
      <w:bCs/>
      <w:smallCaps/>
      <w:color w:val="0F4761" w:themeColor="accent1" w:themeShade="BF"/>
      <w:spacing w:val="5"/>
    </w:rPr>
  </w:style>
  <w:style w:type="character" w:styleId="Hyperlink">
    <w:name w:val="Hyperlink"/>
    <w:basedOn w:val="DefaultParagraphFont"/>
    <w:uiPriority w:val="99"/>
    <w:unhideWhenUsed/>
    <w:rsid w:val="00715C3E"/>
    <w:rPr>
      <w:color w:val="467886" w:themeColor="hyperlink"/>
      <w:u w:val="single"/>
    </w:rPr>
  </w:style>
  <w:style w:type="character" w:styleId="UnresolvedMention">
    <w:name w:val="Unresolved Mention"/>
    <w:basedOn w:val="DefaultParagraphFont"/>
    <w:uiPriority w:val="99"/>
    <w:semiHidden/>
    <w:unhideWhenUsed/>
    <w:rsid w:val="00715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bi.ac.uk/gxa/experiments/E-MTAB-9479/Experiment%20Design"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0CC49B-3580-4307-9265-BB8BD1B2E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1</Pages>
  <Words>1932</Words>
  <Characters>11017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Kurnia</dc:creator>
  <cp:keywords/>
  <dc:description/>
  <cp:lastModifiedBy>Ashar Kurnia</cp:lastModifiedBy>
  <cp:revision>38</cp:revision>
  <dcterms:created xsi:type="dcterms:W3CDTF">2026-02-09T10:12:00Z</dcterms:created>
  <dcterms:modified xsi:type="dcterms:W3CDTF">2026-03-03T22:11:00Z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id="08Zw9TNi"/&gt;&lt;style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