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uge9ctdr6xbh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Implementing an End to End RAG System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blurgs_task.jpeg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provided with a raw image containing dense technical text, tables, and photos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Janes Fighting Ships 2023–2024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Your goal is to show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much progress you can make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toward building a Retrieval-Augmented Generation (RAG) workflow based on this image.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 end-to-end system requirement.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 are interested in: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approach,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reasoning,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partial progress you can make within the task components.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free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APIs, local libraries, and the internet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reference.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oy5ap839uf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Stage 1: Pre-processing Pipeline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first task is to convert the raw image into structured, retrievable text.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ty63im8gcb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OCR Extraction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 all the text from the image using any OCR method you prefer.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complexities such as: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multi-column layout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tables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headers and footnotes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any challenges or assumptions.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4eqql89kg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Text Cleaning &amp; Structuring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the OCR output: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broken lines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merge split words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artifacts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 the final text into chunks suitable for embedding (explaining your chunking strategy).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your decisions and constraints.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qkyh5fuazt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Embedding Generation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any embedding model (API or local).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embeddings for each chunk.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them however you prefer (FAISS, Chroma, in memory, etc.).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 for Stage 1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OCR method and partial output.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cleaning and chunking.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or pseudocode for embedding.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Notes on challenges or next steps.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lid0uvrmmd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Stage 2 :  RAG-Based Question Answering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part, you will demonstrate how the processed text can be used for retrieval and question answering.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gkwvs1efdb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Retrieval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 query, perform vector similarity search using the embeddings.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whj3uyzi4y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Generation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any LLM (API or local) to produce an answer grounded in the retrieved text.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include citations or highlight relevant excerpts.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iooodcfifb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Optional Enhancements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Conversational Short Term memory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rewriting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scoring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Citation formatting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Summaries vs. direct answers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 2 Deliverables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retrieval approach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retrieved chunks.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RAG-generated responses.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y2ok28zh0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Queries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may use these to test your pipeline: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1w3sm9r7ty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Basic factual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How many submarines are listed under the Type 094 (Jin) class?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Which shipyards built the Type 094 submarines?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o2avk7e7r6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Technical details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 missiles are carried by the Jin-class submarines?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 hydrodynamic improvements were mentioned for later boats?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uxspgki8y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Section-based queries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Which vessels are listed as “Intelligence vessels”?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 is the pennant number for Changzheng 18?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kfjksyxop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Analytical questions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Summarize modernization differences between early and later Jin-class submarines.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What electronic countermeasures are mentioned?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2tqqvm8204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Note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not required to complete everything.</w:t>
        <w:br w:type="textWrapping"/>
        <w:t xml:space="preserve"> We want to see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far you can 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clarity of your thought process, and the quality of the components you build.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FP8esiVsVP1CeNseLgx7g8bllAlUrT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