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drawing>
          <wp:inline distT="0" distB="0" distL="0" distR="0">
            <wp:extent cx="2667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666750"/>
                    </a:xfrm>
                    <a:prstGeom prst="rect">
                      <a:avLst/>
                    </a:prstGeom>
                  </pic:spPr>
                </pic:pic>
              </a:graphicData>
            </a:graphic>
          </wp:inline>
        </w:drawing>
      </w:r>
    </w:p>
    <w:p>
      <w:pPr>
        <w:spacing w:after="200"/>
        <w:jc w:val="center"/>
      </w:pPr>
      <w:r>
        <w:rPr>
          <w:b/>
          <w:bCs/>
          <w:color w:val="1F4E78"/>
          <w:sz w:val="40"/>
          <w:szCs w:val="40"/>
        </w:rPr>
        <w:t xml:space="preserve">PHASE 1: ANALYSIS</w:t>
      </w:r>
    </w:p>
    <w:p>
      <w:pPr>
        <w:spacing w:after="100"/>
        <w:jc w:val="center"/>
      </w:pPr>
      <w:r>
        <w:rPr>
          <w:sz w:val="28"/>
          <w:szCs w:val="28"/>
        </w:rPr>
        <w:t xml:space="preserve">Coursework Deliverable — AI-Augmented SDLC</w:t>
      </w:r>
    </w:p>
    <w:p>
      <w:pPr>
        <w:spacing w:after="100"/>
        <w:jc w:val="center"/>
      </w:pPr>
      <w:r>
        <w:rPr>
          <w:i/>
          <w:iCs/>
          <w:sz w:val="26"/>
          <w:szCs w:val="26"/>
        </w:rPr>
        <w:t xml:space="preserve">Project: SoleStep — Shoe Store Application (MVP Stage)</w:t>
      </w:r>
    </w:p>
    <w:p>
      <w:pPr>
        <w:spacing w:after="600"/>
        <w:jc w:val="center"/>
      </w:pPr>
      <w:r>
        <w:rPr>
          <w:color w:val="555555"/>
          <w:sz w:val="24"/>
          <w:szCs w:val="24"/>
        </w:rPr>
        <w:t xml:space="preserve">Target Stack: Python (Flet)</w:t>
      </w:r>
    </w:p>
    <w:p>
      <w:r>
        <w:br w:type="page"/>
      </w:r>
    </w:p>
    <w:p>
      <w:pPr>
        <w:pStyle w:val="Heading1"/>
        <w:spacing w:after="200" w:before="400"/>
      </w:pPr>
      <w:r>
        <w:t xml:space="preserve">0. Scope of This Deliverable</w:t>
      </w:r>
    </w:p>
    <w:p>
      <w:pPr>
        <w:spacing w:after="160"/>
      </w:pPr>
      <w:r>
        <w:t xml:space="preserve">This document covers Phase 1 (Analysis) of the Software Development Life Cycle for SoleStep, a shoe store e-commerce application, produced as part of an AI-augmented engineering workflow: AI tools are used to accelerate idea validation, drafting, and requirement generation, while all architectural and final decisions remain with the developer. This deliverable targets the MVP (working prototype) stage — a functional prototype built and run in the development environment, not yet production-hardened.</w:t>
      </w:r>
    </w:p>
    <w:p>
      <w:pPr>
        <w:spacing w:after="160"/>
      </w:pPr>
      <w:r>
        <w:t xml:space="preserve">Sections: (1) Idea + Validation, (2) Statement of Problem, (3) Feasibility Study (SWOT / SMART), (4) Requirement Elicitation — Functional, Non-Functional, and System Requirements, (5) AI Tools Used in This Phase.</w:t>
      </w:r>
    </w:p>
    <w:p>
      <w:pPr>
        <w:pBdr>
          <w:bottom w:val="single" w:color="AAAAAA" w:sz="6" w:space="1"/>
        </w:pBdr>
        <w:spacing w:after="200"/>
      </w:pPr>
    </w:p>
    <w:p>
      <w:pPr>
        <w:pStyle w:val="Heading1"/>
        <w:spacing w:after="200" w:before="400"/>
      </w:pPr>
      <w:r>
        <w:t xml:space="preserve">1. Idea + Validation</w:t>
      </w:r>
    </w:p>
    <w:p>
      <w:pPr>
        <w:pStyle w:val="Heading2"/>
        <w:spacing w:after="150" w:before="300"/>
      </w:pPr>
      <w:r>
        <w:t xml:space="preserve">1.1 The Idea</w:t>
      </w:r>
    </w:p>
    <w:p>
      <w:pPr>
        <w:spacing w:after="160"/>
      </w:pPr>
      <w:r>
        <w:t xml:space="preserve">Build SoleStep: a lightweight, Python-native shoe store e-commerce application (using Flet, which compiles a single Python codebase to web, desktop, and mobile via Flutter) that lets a small/independent shoe seller list shoe products (sneakers, boots, sandals, formal shoes) with size/stock detail, manage inventory, and accept orders online — and lets buyers browse the catalog, search by style, cart, and check out — without needing a separate frontend framework, a separate backend API layer, or heavy DevOps overhead.</w:t>
      </w:r>
    </w:p>
    <w:p>
      <w:pPr>
        <w:spacing w:after="160"/>
      </w:pPr>
      <w:r>
        <w:rPr>
          <w:i/>
          <w:iCs/>
        </w:rPr>
        <w:t xml:space="preserve">Core idea prompt used for AI-assisted ideation:</w:t>
      </w:r>
    </w:p>
    <w:p>
      <w:pPr>
        <w:pStyle w:val="ListParagraph"/>
        <w:numPr>
          <w:ilvl w:val="0"/>
          <w:numId w:val="2"/>
        </w:numPr>
        <w:spacing w:after="80"/>
      </w:pPr>
      <w:r>
        <w:t xml:space="preserve">"Generate 5 problem-first e-commerce app concepts for underserved small sellers, each with target user, core pain point, and MVP feature set. Prioritize ideas buildable as a single Python codebase." — narrowed to a single-category shoe store (SoleStep) as the chosen concept, since a focused catalog keeps the MVP scope tight and demoable.</w:t>
      </w:r>
    </w:p>
    <w:p>
      <w:pPr>
        <w:pStyle w:val="Heading2"/>
        <w:spacing w:after="150" w:before="300"/>
      </w:pPr>
      <w:r>
        <w:t xml:space="preserve">1.2 Validation</w:t>
      </w:r>
    </w:p>
    <w:p>
      <w:pPr>
        <w:spacing w:after="160"/>
      </w:pPr>
      <w:r>
        <w:t xml:space="preserve">Validation was carried out through AI-assisted market and demand analysis (Perplexity AI for idea validation) combined with a manual sanity check against known market signals:</w:t>
      </w:r>
    </w:p>
    <w:p>
      <w:pPr>
        <w:pStyle w:val="ListParagraph"/>
        <w:numPr>
          <w:ilvl w:val="0"/>
          <w:numId w:val="2"/>
        </w:numPr>
        <w:spacing w:after="80"/>
      </w:pPr>
      <w:r>
        <w:t xml:space="preserve">Target segment: independent/small shoe sellers (boutique sneaker resellers, local shoemakers, small footwear retailers) currently relying on WhatsApp/Instagram DMs for sales with no structured storefront, cart, or order tracking.</w:t>
      </w:r>
    </w:p>
    <w:p>
      <w:pPr>
        <w:pStyle w:val="ListParagraph"/>
        <w:numPr>
          <w:ilvl w:val="0"/>
          <w:numId w:val="2"/>
        </w:numPr>
        <w:spacing w:after="80"/>
      </w:pPr>
      <w:r>
        <w:t xml:space="preserve">Demand signal: recurring reports of shoe sellers losing orders in chat threads (size/stock mix-ups are especially common for footwear) and buyers lacking a trustworthy checkout flow — a solvable, narrow MVP problem.</w:t>
      </w:r>
    </w:p>
    <w:p>
      <w:pPr>
        <w:pStyle w:val="ListParagraph"/>
        <w:numPr>
          <w:ilvl w:val="0"/>
          <w:numId w:val="2"/>
        </w:numPr>
        <w:spacing w:after="80"/>
      </w:pPr>
      <w:r>
        <w:t xml:space="preserve">Competitive gap: existing platforms (Shopify, WooCommerce) are feature-heavy and cost/skill-prohibitive for a single small shoe seller; a minimal Python/Flet app can undercut on simplicity and hosting cost.</w:t>
      </w:r>
    </w:p>
    <w:p>
      <w:pPr>
        <w:pStyle w:val="ListParagraph"/>
        <w:numPr>
          <w:ilvl w:val="0"/>
          <w:numId w:val="2"/>
        </w:numPr>
        <w:spacing w:after="80"/>
      </w:pPr>
      <w:r>
        <w:t xml:space="preserve">Validation prompt used: "Validate demand for a lightweight storefront + cart + order-tracking app for a small independent shoe seller currently selling via social media DMs; list evidence for and against, and comparable existing solutions."</w:t>
      </w:r>
    </w:p>
    <w:p>
      <w:pPr>
        <w:spacing w:after="160"/>
      </w:pPr>
      <w:r>
        <w:t xml:space="preserve">Outcome: idea validated as viable for an MVP scope — narrow single-category (shoes) feature set, clear user pain, low build complexity relative to existing alternatives.</w:t>
      </w:r>
    </w:p>
    <w:p>
      <w:pPr>
        <w:pBdr>
          <w:bottom w:val="single" w:color="AAAAAA" w:sz="6" w:space="1"/>
        </w:pBdr>
        <w:spacing w:after="200"/>
      </w:pPr>
    </w:p>
    <w:p>
      <w:pPr>
        <w:pStyle w:val="Heading1"/>
        <w:spacing w:after="200" w:before="400"/>
      </w:pPr>
      <w:r>
        <w:t xml:space="preserve">2. Statement of Problem</w:t>
      </w:r>
    </w:p>
    <w:p>
      <w:pPr>
        <w:spacing w:after="160"/>
      </w:pPr>
      <w:r>
        <w:t xml:space="preserve">Small, independent shoe sellers who sell through informal, chat-based channels (WhatsApp, Instagram, Facebook) lack a structured, affordable, and easy-to-deploy storefront system for their shoe inventory. This results in disorganized order-taking, manual and error-prone stock tracking (made worse by shoes needing size/variant tracking), no reliable payment/checkout trail, and a poor, inconsistent buying experience for customers. Existing e-commerce platforms are often too costly, too complex to configure, or require frontend/backend expertise the target sellers do not have.</w:t>
      </w:r>
    </w:p>
    <w:p>
      <w:pPr>
        <w:spacing w:after="160"/>
      </w:pPr>
      <w:r>
        <w:rPr>
          <w:i/>
          <w:iCs/>
        </w:rPr>
        <w:t xml:space="preserve">Problem statement generation prompt used:</w:t>
      </w:r>
    </w:p>
    <w:p>
      <w:pPr>
        <w:pStyle w:val="ListParagraph"/>
        <w:numPr>
          <w:ilvl w:val="0"/>
          <w:numId w:val="2"/>
        </w:numPr>
        <w:spacing w:after="80"/>
      </w:pPr>
      <w:r>
        <w:t xml:space="preserve">"Write a concise, single-paragraph statement of problem for a shoe-store e-commerce MVP targeting a small independent seller who currently sells via social media DMs, covering the operational pain, the customer-experience pain, and why current platforms don't fit this segment."</w:t>
      </w:r>
    </w:p>
    <w:p>
      <w:pPr>
        <w:spacing w:after="160"/>
      </w:pPr>
      <w:r>
        <w:t xml:space="preserve">The Statement of Problem above is the AI-generated draft after human review and refinement to match the validated idea in Section 1.</w:t>
      </w:r>
    </w:p>
    <w:p>
      <w:pPr>
        <w:pBdr>
          <w:bottom w:val="single" w:color="AAAAAA" w:sz="6" w:space="1"/>
        </w:pBdr>
        <w:spacing w:after="200"/>
      </w:pPr>
    </w:p>
    <w:p>
      <w:pPr>
        <w:pStyle w:val="Heading1"/>
        <w:spacing w:after="200" w:before="400"/>
      </w:pPr>
      <w:r>
        <w:t xml:space="preserve">3. Feasibility Study</w:t>
      </w:r>
    </w:p>
    <w:p>
      <w:pPr>
        <w:pStyle w:val="Heading2"/>
        <w:spacing w:after="150" w:before="300"/>
      </w:pPr>
      <w:r>
        <w:t xml:space="preserve">3.1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8" w:val="clear"/>
            <w:tcMar>
              <w:top w:type="dxa" w:w="80"/>
              <w:left w:type="dxa" w:w="100"/>
              <w:bottom w:type="dxa" w:w="80"/>
              <w:right w:type="dxa" w:w="100"/>
            </w:tcMar>
          </w:tcPr>
          <w:p>
            <w:r>
              <w:rPr>
                <w:b/>
                <w:bCs/>
                <w:color w:val="FFFFFF"/>
              </w:rPr>
              <w:t xml:space="preserve">Strengths</w:t>
            </w:r>
          </w:p>
        </w:tc>
        <w:tc>
          <w:tcPr>
            <w:tcW w:type="dxa" w:w="4680"/>
            <w:shd w:fill="1F4E78" w:val="clear"/>
            <w:tcMar>
              <w:top w:type="dxa" w:w="80"/>
              <w:left w:type="dxa" w:w="100"/>
              <w:bottom w:type="dxa" w:w="80"/>
              <w:right w:type="dxa" w:w="100"/>
            </w:tcMar>
          </w:tcPr>
          <w:p>
            <w:r>
              <w:rPr>
                <w:b/>
                <w:bCs/>
                <w:color w:val="FFFFFF"/>
              </w:rPr>
              <w:t xml:space="preserve">Weaknesses</w:t>
            </w:r>
          </w:p>
        </w:tc>
      </w:tr>
      <w:tr>
        <w:tc>
          <w:tcPr>
            <w:tcW w:type="dxa" w:w="4680"/>
            <w:tcMar>
              <w:top w:type="dxa" w:w="80"/>
              <w:left w:type="dxa" w:w="100"/>
              <w:bottom w:type="dxa" w:w="80"/>
              <w:right w:type="dxa" w:w="100"/>
            </w:tcMar>
          </w:tcPr>
          <w:p>
            <w:r>
              <w:rPr>
                <w:b w:val="false"/>
                <w:bCs w:val="false"/>
              </w:rPr>
              <w:t xml:space="preserve">• Single Python codebase (Flet) reduces frontend/backend split cost
• Fast AI-augmented development cycle
• Narrow, single-category (shoes) MVP scope keeps the demo focused
• Low hosting/infrastructure cost for an MVP</w:t>
            </w:r>
          </w:p>
        </w:tc>
        <w:tc>
          <w:tcPr>
            <w:tcW w:type="dxa" w:w="4680"/>
            <w:tcMar>
              <w:top w:type="dxa" w:w="80"/>
              <w:left w:type="dxa" w:w="100"/>
              <w:bottom w:type="dxa" w:w="80"/>
              <w:right w:type="dxa" w:w="100"/>
            </w:tcMar>
          </w:tcPr>
          <w:p>
            <w:r>
              <w:rPr>
                <w:b w:val="false"/>
                <w:bCs w:val="false"/>
              </w:rPr>
              <w:t xml:space="preserve">• Flet/Flutter ecosystem smaller than mainstream JS frameworks
• Team's payment-gateway integration experience is limited
• MVP schema doesn't yet model shoe size/variant as a first-class field — tracked at the product level only
• Single-developer bottleneck on architecture decisions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8" w:val="clear"/>
            <w:tcMar>
              <w:top w:type="dxa" w:w="80"/>
              <w:left w:type="dxa" w:w="100"/>
              <w:bottom w:type="dxa" w:w="80"/>
              <w:right w:type="dxa" w:w="100"/>
            </w:tcMar>
          </w:tcPr>
          <w:p>
            <w:r>
              <w:rPr>
                <w:b/>
                <w:bCs/>
                <w:color w:val="FFFFFF"/>
              </w:rPr>
              <w:t xml:space="preserve">Opportunities</w:t>
            </w:r>
          </w:p>
        </w:tc>
        <w:tc>
          <w:tcPr>
            <w:tcW w:type="dxa" w:w="4680"/>
            <w:shd w:fill="1F4E78" w:val="clear"/>
            <w:tcMar>
              <w:top w:type="dxa" w:w="80"/>
              <w:left w:type="dxa" w:w="100"/>
              <w:bottom w:type="dxa" w:w="80"/>
              <w:right w:type="dxa" w:w="100"/>
            </w:tcMar>
          </w:tcPr>
          <w:p>
            <w:r>
              <w:rPr>
                <w:b/>
                <w:bCs/>
                <w:color w:val="FFFFFF"/>
              </w:rPr>
              <w:t xml:space="preserve">Threats</w:t>
            </w:r>
          </w:p>
        </w:tc>
      </w:tr>
      <w:tr>
        <w:tc>
          <w:tcPr>
            <w:tcW w:type="dxa" w:w="4680"/>
            <w:tcMar>
              <w:top w:type="dxa" w:w="80"/>
              <w:left w:type="dxa" w:w="100"/>
              <w:bottom w:type="dxa" w:w="80"/>
              <w:right w:type="dxa" w:w="100"/>
            </w:tcMar>
          </w:tcPr>
          <w:p>
            <w:r>
              <w:rPr>
                <w:b w:val="false"/>
                <w:bCs w:val="false"/>
              </w:rPr>
              <w:t xml:space="preserve">• Large underserved micro-seller segment in footwear specifically
• Potential to add AI features (size recommendation, auto product descriptions) post-MVP
• Low-cost cloud deployment options (Azure, Cloudflare, low-tier VPS)</w:t>
            </w:r>
          </w:p>
        </w:tc>
        <w:tc>
          <w:tcPr>
            <w:tcW w:type="dxa" w:w="4680"/>
            <w:tcMar>
              <w:top w:type="dxa" w:w="80"/>
              <w:left w:type="dxa" w:w="100"/>
              <w:bottom w:type="dxa" w:w="80"/>
              <w:right w:type="dxa" w:w="100"/>
            </w:tcMar>
          </w:tcPr>
          <w:p>
            <w:r>
              <w:rPr>
                <w:b w:val="false"/>
                <w:bCs w:val="false"/>
              </w:rPr>
              <w:t xml:space="preserve">• Established platforms (Shopify, WooCommerce, Jumia) could add similar lightweight tiers
• Payment gateway/regulatory compliance risk
• Security risk of handling customer/payment data as a small team</w:t>
            </w:r>
          </w:p>
        </w:tc>
      </w:tr>
    </w:tbl>
    <w:p>
      <w:pPr>
        <w:pStyle w:val="Heading2"/>
        <w:spacing w:after="150" w:before="300"/>
      </w:pPr>
      <w:r>
        <w:t xml:space="preserve">3.2 SMART Goals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20"/>
        <w:gridCol w:w="1520"/>
        <w:gridCol w:w="1560"/>
        <w:gridCol w:w="1560"/>
      </w:tblGrid>
      <w:tr>
        <w:trPr>
          <w:tblHeader/>
        </w:trPr>
        <w:tc>
          <w:tcPr>
            <w:tcW w:type="dxa" w:w="1600"/>
            <w:shd w:fill="1F4E78" w:val="clear"/>
            <w:tcMar>
              <w:top w:type="dxa" w:w="80"/>
              <w:left w:type="dxa" w:w="100"/>
              <w:bottom w:type="dxa" w:w="80"/>
              <w:right w:type="dxa" w:w="100"/>
            </w:tcMar>
          </w:tcPr>
          <w:p>
            <w:r>
              <w:rPr>
                <w:b/>
                <w:bCs/>
                <w:color w:val="FFFFFF"/>
              </w:rPr>
              <w:t xml:space="preserve">Goal</w:t>
            </w:r>
          </w:p>
        </w:tc>
        <w:tc>
          <w:tcPr>
            <w:tcW w:type="dxa" w:w="1600"/>
            <w:shd w:fill="1F4E78" w:val="clear"/>
            <w:tcMar>
              <w:top w:type="dxa" w:w="80"/>
              <w:left w:type="dxa" w:w="100"/>
              <w:bottom w:type="dxa" w:w="80"/>
              <w:right w:type="dxa" w:w="100"/>
            </w:tcMar>
          </w:tcPr>
          <w:p>
            <w:r>
              <w:rPr>
                <w:b/>
                <w:bCs/>
                <w:color w:val="FFFFFF"/>
              </w:rPr>
              <w:t xml:space="preserve">Specific</w:t>
            </w:r>
          </w:p>
        </w:tc>
        <w:tc>
          <w:tcPr>
            <w:tcW w:type="dxa" w:w="1520"/>
            <w:shd w:fill="1F4E78" w:val="clear"/>
            <w:tcMar>
              <w:top w:type="dxa" w:w="80"/>
              <w:left w:type="dxa" w:w="100"/>
              <w:bottom w:type="dxa" w:w="80"/>
              <w:right w:type="dxa" w:w="100"/>
            </w:tcMar>
          </w:tcPr>
          <w:p>
            <w:r>
              <w:rPr>
                <w:b/>
                <w:bCs/>
                <w:color w:val="FFFFFF"/>
              </w:rPr>
              <w:t xml:space="preserve">Measurable</w:t>
            </w:r>
          </w:p>
        </w:tc>
        <w:tc>
          <w:tcPr>
            <w:tcW w:type="dxa" w:w="1520"/>
            <w:shd w:fill="1F4E78" w:val="clear"/>
            <w:tcMar>
              <w:top w:type="dxa" w:w="80"/>
              <w:left w:type="dxa" w:w="100"/>
              <w:bottom w:type="dxa" w:w="80"/>
              <w:right w:type="dxa" w:w="100"/>
            </w:tcMar>
          </w:tcPr>
          <w:p>
            <w:r>
              <w:rPr>
                <w:b/>
                <w:bCs/>
                <w:color w:val="FFFFFF"/>
              </w:rPr>
              <w:t xml:space="preserve">Achievable</w:t>
            </w:r>
          </w:p>
        </w:tc>
        <w:tc>
          <w:tcPr>
            <w:tcW w:type="dxa" w:w="1560"/>
            <w:shd w:fill="1F4E78" w:val="clear"/>
            <w:tcMar>
              <w:top w:type="dxa" w:w="80"/>
              <w:left w:type="dxa" w:w="100"/>
              <w:bottom w:type="dxa" w:w="80"/>
              <w:right w:type="dxa" w:w="100"/>
            </w:tcMar>
          </w:tcPr>
          <w:p>
            <w:r>
              <w:rPr>
                <w:b/>
                <w:bCs/>
                <w:color w:val="FFFFFF"/>
              </w:rPr>
              <w:t xml:space="preserve">Relevant</w:t>
            </w:r>
          </w:p>
        </w:tc>
        <w:tc>
          <w:tcPr>
            <w:tcW w:type="dxa" w:w="1560"/>
            <w:shd w:fill="1F4E78" w:val="clear"/>
            <w:tcMar>
              <w:top w:type="dxa" w:w="80"/>
              <w:left w:type="dxa" w:w="100"/>
              <w:bottom w:type="dxa" w:w="80"/>
              <w:right w:type="dxa" w:w="100"/>
            </w:tcMar>
          </w:tcPr>
          <w:p>
            <w:r>
              <w:rPr>
                <w:b/>
                <w:bCs/>
                <w:color w:val="FFFFFF"/>
              </w:rPr>
              <w:t xml:space="preserve">Time-bound</w:t>
            </w:r>
          </w:p>
        </w:tc>
      </w:tr>
      <w:tr>
        <w:tc>
          <w:tcPr>
            <w:tcW w:type="dxa" w:w="1600"/>
            <w:tcMar>
              <w:top w:type="dxa" w:w="80"/>
              <w:left w:type="dxa" w:w="100"/>
              <w:bottom w:type="dxa" w:w="80"/>
              <w:right w:type="dxa" w:w="100"/>
            </w:tcMar>
          </w:tcPr>
          <w:p>
            <w:r>
              <w:rPr>
                <w:b w:val="false"/>
                <w:bCs w:val="false"/>
              </w:rPr>
              <w:t xml:space="preserve">Working prototype</w:t>
            </w:r>
          </w:p>
        </w:tc>
        <w:tc>
          <w:tcPr>
            <w:tcW w:type="dxa" w:w="1600"/>
            <w:tcMar>
              <w:top w:type="dxa" w:w="80"/>
              <w:left w:type="dxa" w:w="100"/>
              <w:bottom w:type="dxa" w:w="80"/>
              <w:right w:type="dxa" w:w="100"/>
            </w:tcMar>
          </w:tcPr>
          <w:p>
            <w:r>
              <w:rPr>
                <w:b w:val="false"/>
                <w:bCs w:val="false"/>
              </w:rPr>
              <w:t xml:space="preserve">Deliver a branded Flet shoe-store app with product listing, cart, and checkout flow</w:t>
            </w:r>
          </w:p>
        </w:tc>
        <w:tc>
          <w:tcPr>
            <w:tcW w:type="dxa" w:w="1520"/>
            <w:tcMar>
              <w:top w:type="dxa" w:w="80"/>
              <w:left w:type="dxa" w:w="100"/>
              <w:bottom w:type="dxa" w:w="80"/>
              <w:right w:type="dxa" w:w="100"/>
            </w:tcMar>
          </w:tcPr>
          <w:p>
            <w:r>
              <w:rPr>
                <w:b w:val="false"/>
                <w:bCs w:val="false"/>
              </w:rPr>
              <w:t xml:space="preserve">All 3 core flows functional end-to-end</w:t>
            </w:r>
          </w:p>
        </w:tc>
        <w:tc>
          <w:tcPr>
            <w:tcW w:type="dxa" w:w="1520"/>
            <w:tcMar>
              <w:top w:type="dxa" w:w="80"/>
              <w:left w:type="dxa" w:w="100"/>
              <w:bottom w:type="dxa" w:w="80"/>
              <w:right w:type="dxa" w:w="100"/>
            </w:tcMar>
          </w:tcPr>
          <w:p>
            <w:r>
              <w:rPr>
                <w:b w:val="false"/>
                <w:bCs w:val="false"/>
              </w:rPr>
              <w:t xml:space="preserve">Scoped to MVP feature set only</w:t>
            </w:r>
          </w:p>
        </w:tc>
        <w:tc>
          <w:tcPr>
            <w:tcW w:type="dxa" w:w="1560"/>
            <w:tcMar>
              <w:top w:type="dxa" w:w="80"/>
              <w:left w:type="dxa" w:w="100"/>
              <w:bottom w:type="dxa" w:w="80"/>
              <w:right w:type="dxa" w:w="100"/>
            </w:tcMar>
          </w:tcPr>
          <w:p>
            <w:r>
              <w:rPr>
                <w:b w:val="false"/>
                <w:bCs w:val="false"/>
              </w:rPr>
              <w:t xml:space="preserve">Directly validates the core idea</w:t>
            </w:r>
          </w:p>
        </w:tc>
        <w:tc>
          <w:tcPr>
            <w:tcW w:type="dxa" w:w="1560"/>
            <w:tcMar>
              <w:top w:type="dxa" w:w="80"/>
              <w:left w:type="dxa" w:w="100"/>
              <w:bottom w:type="dxa" w:w="80"/>
              <w:right w:type="dxa" w:w="100"/>
            </w:tcMar>
          </w:tcPr>
          <w:p>
            <w:r>
              <w:rPr>
                <w:b w:val="false"/>
                <w:bCs w:val="false"/>
              </w:rPr>
              <w:t xml:space="preserve">Within the current coursework/dev cycle</w:t>
            </w:r>
          </w:p>
        </w:tc>
      </w:tr>
      <w:tr>
        <w:tc>
          <w:tcPr>
            <w:tcW w:type="dxa" w:w="1600"/>
            <w:tcMar>
              <w:top w:type="dxa" w:w="80"/>
              <w:left w:type="dxa" w:w="100"/>
              <w:bottom w:type="dxa" w:w="80"/>
              <w:right w:type="dxa" w:w="100"/>
            </w:tcMar>
          </w:tcPr>
          <w:p>
            <w:r>
              <w:rPr>
                <w:b w:val="false"/>
                <w:bCs w:val="false"/>
              </w:rPr>
              <w:t xml:space="preserve">Seller onboarding</w:t>
            </w:r>
          </w:p>
        </w:tc>
        <w:tc>
          <w:tcPr>
            <w:tcW w:type="dxa" w:w="1600"/>
            <w:tcMar>
              <w:top w:type="dxa" w:w="80"/>
              <w:left w:type="dxa" w:w="100"/>
              <w:bottom w:type="dxa" w:w="80"/>
              <w:right w:type="dxa" w:w="100"/>
            </w:tcMar>
          </w:tcPr>
          <w:p>
            <w:r>
              <w:rPr>
                <w:b w:val="false"/>
                <w:bCs w:val="false"/>
              </w:rPr>
              <w:t xml:space="preserve">Seller can add a shoe listing with name, price, image, stock</w:t>
            </w:r>
          </w:p>
        </w:tc>
        <w:tc>
          <w:tcPr>
            <w:tcW w:type="dxa" w:w="1520"/>
            <w:tcMar>
              <w:top w:type="dxa" w:w="80"/>
              <w:left w:type="dxa" w:w="100"/>
              <w:bottom w:type="dxa" w:w="80"/>
              <w:right w:type="dxa" w:w="100"/>
            </w:tcMar>
          </w:tcPr>
          <w:p>
            <w:r>
              <w:rPr>
                <w:b w:val="false"/>
                <w:bCs w:val="false"/>
              </w:rPr>
              <w:t xml:space="preserve">≤ 3 steps to publish a product</w:t>
            </w:r>
          </w:p>
        </w:tc>
        <w:tc>
          <w:tcPr>
            <w:tcW w:type="dxa" w:w="1520"/>
            <w:tcMar>
              <w:top w:type="dxa" w:w="80"/>
              <w:left w:type="dxa" w:w="100"/>
              <w:bottom w:type="dxa" w:w="80"/>
              <w:right w:type="dxa" w:w="100"/>
            </w:tcMar>
          </w:tcPr>
          <w:p>
            <w:r>
              <w:rPr>
                <w:b w:val="false"/>
                <w:bCs w:val="false"/>
              </w:rPr>
              <w:t xml:space="preserve">Uses existing Flet form components</w:t>
            </w:r>
          </w:p>
        </w:tc>
        <w:tc>
          <w:tcPr>
            <w:tcW w:type="dxa" w:w="1560"/>
            <w:tcMar>
              <w:top w:type="dxa" w:w="80"/>
              <w:left w:type="dxa" w:w="100"/>
              <w:bottom w:type="dxa" w:w="80"/>
              <w:right w:type="dxa" w:w="100"/>
            </w:tcMar>
          </w:tcPr>
          <w:p>
            <w:r>
              <w:rPr>
                <w:b w:val="false"/>
                <w:bCs w:val="false"/>
              </w:rPr>
              <w:t xml:space="preserve">Core to seller value proposition</w:t>
            </w:r>
          </w:p>
        </w:tc>
        <w:tc>
          <w:tcPr>
            <w:tcW w:type="dxa" w:w="1560"/>
            <w:tcMar>
              <w:top w:type="dxa" w:w="80"/>
              <w:left w:type="dxa" w:w="100"/>
              <w:bottom w:type="dxa" w:w="80"/>
              <w:right w:type="dxa" w:w="100"/>
            </w:tcMar>
          </w:tcPr>
          <w:p>
            <w:r>
              <w:rPr>
                <w:b w:val="false"/>
                <w:bCs w:val="false"/>
              </w:rPr>
              <w:t xml:space="preserve">By MVP demo date</w:t>
            </w:r>
          </w:p>
        </w:tc>
      </w:tr>
      <w:tr>
        <w:tc>
          <w:tcPr>
            <w:tcW w:type="dxa" w:w="1600"/>
            <w:tcMar>
              <w:top w:type="dxa" w:w="80"/>
              <w:left w:type="dxa" w:w="100"/>
              <w:bottom w:type="dxa" w:w="80"/>
              <w:right w:type="dxa" w:w="100"/>
            </w:tcMar>
          </w:tcPr>
          <w:p>
            <w:r>
              <w:rPr>
                <w:b w:val="false"/>
                <w:bCs w:val="false"/>
              </w:rPr>
              <w:t xml:space="preserve">Order capture</w:t>
            </w:r>
          </w:p>
        </w:tc>
        <w:tc>
          <w:tcPr>
            <w:tcW w:type="dxa" w:w="1600"/>
            <w:tcMar>
              <w:top w:type="dxa" w:w="80"/>
              <w:left w:type="dxa" w:w="100"/>
              <w:bottom w:type="dxa" w:w="80"/>
              <w:right w:type="dxa" w:w="100"/>
            </w:tcMar>
          </w:tcPr>
          <w:p>
            <w:r>
              <w:rPr>
                <w:b w:val="false"/>
                <w:bCs w:val="false"/>
              </w:rPr>
              <w:t xml:space="preserve">Buyer can complete a checkout and generate an order record</w:t>
            </w:r>
          </w:p>
        </w:tc>
        <w:tc>
          <w:tcPr>
            <w:tcW w:type="dxa" w:w="1520"/>
            <w:tcMar>
              <w:top w:type="dxa" w:w="80"/>
              <w:left w:type="dxa" w:w="100"/>
              <w:bottom w:type="dxa" w:w="80"/>
              <w:right w:type="dxa" w:w="100"/>
            </w:tcMar>
          </w:tcPr>
          <w:p>
            <w:r>
              <w:rPr>
                <w:b w:val="false"/>
                <w:bCs w:val="false"/>
              </w:rPr>
              <w:t xml:space="preserve">Order stored with status field, retrievable by ID</w:t>
            </w:r>
          </w:p>
        </w:tc>
        <w:tc>
          <w:tcPr>
            <w:tcW w:type="dxa" w:w="1520"/>
            <w:tcMar>
              <w:top w:type="dxa" w:w="80"/>
              <w:left w:type="dxa" w:w="100"/>
              <w:bottom w:type="dxa" w:w="80"/>
              <w:right w:type="dxa" w:w="100"/>
            </w:tcMar>
          </w:tcPr>
          <w:p>
            <w:r>
              <w:rPr>
                <w:b w:val="false"/>
                <w:bCs w:val="false"/>
              </w:rPr>
              <w:t xml:space="preserve">Local/dev DB is sufficient for MVP</w:t>
            </w:r>
          </w:p>
        </w:tc>
        <w:tc>
          <w:tcPr>
            <w:tcW w:type="dxa" w:w="1560"/>
            <w:tcMar>
              <w:top w:type="dxa" w:w="80"/>
              <w:left w:type="dxa" w:w="100"/>
              <w:bottom w:type="dxa" w:w="80"/>
              <w:right w:type="dxa" w:w="100"/>
            </w:tcMar>
          </w:tcPr>
          <w:p>
            <w:r>
              <w:rPr>
                <w:b w:val="false"/>
                <w:bCs w:val="false"/>
              </w:rPr>
              <w:t xml:space="preserve">Solves the 'lost order' problem stated in Section 2</w:t>
            </w:r>
          </w:p>
        </w:tc>
        <w:tc>
          <w:tcPr>
            <w:tcW w:type="dxa" w:w="1560"/>
            <w:tcMar>
              <w:top w:type="dxa" w:w="80"/>
              <w:left w:type="dxa" w:w="100"/>
              <w:bottom w:type="dxa" w:w="80"/>
              <w:right w:type="dxa" w:w="100"/>
            </w:tcMar>
          </w:tcPr>
          <w:p>
            <w:r>
              <w:rPr>
                <w:b w:val="false"/>
                <w:bCs w:val="false"/>
              </w:rPr>
              <w:t xml:space="preserve">By MVP demo date</w:t>
            </w:r>
          </w:p>
        </w:tc>
      </w:tr>
    </w:tbl>
    <w:p>
      <w:pPr>
        <w:spacing w:after="160"/>
      </w:pPr>
      <w:r>
        <w:rPr>
          <w:i/>
          <w:iCs/>
        </w:rPr>
        <w:t xml:space="preserve">SWOT/SMART drafting prompt used: "Given this problem statement and MVP scope, generate a SWOT analysis and 3 SMART goals for the MVP milestone."</w:t>
      </w:r>
    </w:p>
    <w:p>
      <w:pPr>
        <w:pBdr>
          <w:bottom w:val="single" w:color="AAAAAA" w:sz="6" w:space="1"/>
        </w:pBdr>
        <w:spacing w:after="200"/>
      </w:pPr>
    </w:p>
    <w:p>
      <w:pPr>
        <w:pStyle w:val="Heading1"/>
        <w:spacing w:after="200" w:before="400"/>
      </w:pPr>
      <w:r>
        <w:t xml:space="preserve">4. Requirement Elicitation</w:t>
      </w:r>
    </w:p>
    <w:p>
      <w:pPr>
        <w:spacing w:after="160"/>
      </w:pPr>
      <w:r>
        <w:t xml:space="preserve">Requirements were elicited via structured AI-assisted prompting against the validated idea and problem statement, then reviewed and adjusted by the developer to fit the MVP scope and the Flet stack. These are unchanged in substance from the original generic-marketplace draft — a shoe store is a single-category instance of the same catalog/cart/checkout/seller-order pattern — with wording updated to reflect the SoleStep shoe-store framing.</w:t>
      </w:r>
    </w:p>
    <w:p>
      <w:pPr>
        <w:spacing w:after="160"/>
      </w:pPr>
      <w:r>
        <w:rPr>
          <w:i/>
          <w:iCs/>
        </w:rPr>
        <w:t xml:space="preserve">Elicitation prompt used: "From this problem statement and SMART goals, derive functional requirements, non-functional requirements, and system requirements (security, performance, compliance) for an MVP shoe-store e-commerce app built in Python Flet."</w:t>
      </w:r>
    </w:p>
    <w:p>
      <w:pPr>
        <w:pStyle w:val="Heading2"/>
        <w:spacing w:after="150" w:before="300"/>
      </w:pPr>
      <w:r>
        <w:t xml:space="preserve">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shd w:fill="1F4E78" w:val="clear"/>
            <w:tcMar>
              <w:top w:type="dxa" w:w="80"/>
              <w:left w:type="dxa" w:w="100"/>
              <w:bottom w:type="dxa" w:w="80"/>
              <w:right w:type="dxa" w:w="100"/>
            </w:tcMar>
          </w:tcPr>
          <w:p>
            <w:r>
              <w:rPr>
                <w:b/>
                <w:bCs/>
                <w:color w:val="FFFFFF"/>
              </w:rPr>
              <w:t xml:space="preserve">ID</w:t>
            </w:r>
          </w:p>
        </w:tc>
        <w:tc>
          <w:tcPr>
            <w:tcW w:type="dxa" w:w="6960"/>
            <w:shd w:fill="1F4E78" w:val="clear"/>
            <w:tcMar>
              <w:top w:type="dxa" w:w="80"/>
              <w:left w:type="dxa" w:w="100"/>
              <w:bottom w:type="dxa" w:w="80"/>
              <w:right w:type="dxa" w:w="100"/>
            </w:tcMar>
          </w:tcPr>
          <w:p>
            <w:r>
              <w:rPr>
                <w:b/>
                <w:bCs/>
                <w:color w:val="FFFFFF"/>
              </w:rPr>
              <w:t xml:space="preserve">Requirement</w:t>
            </w:r>
          </w:p>
        </w:tc>
        <w:tc>
          <w:tcPr>
            <w:tcW w:type="dxa" w:w="1200"/>
            <w:shd w:fill="1F4E78" w:val="clear"/>
            <w:tcMar>
              <w:top w:type="dxa" w:w="80"/>
              <w:left w:type="dxa" w:w="100"/>
              <w:bottom w:type="dxa" w:w="80"/>
              <w:right w:type="dxa" w:w="100"/>
            </w:tcMar>
          </w:tcPr>
          <w:p>
            <w:r>
              <w:rPr>
                <w:b/>
                <w:bCs/>
                <w:color w:val="FFFFFF"/>
              </w:rPr>
              <w:t xml:space="preserve">Priority</w:t>
            </w:r>
          </w:p>
        </w:tc>
      </w:tr>
      <w:tr>
        <w:tc>
          <w:tcPr>
            <w:tcW w:type="dxa" w:w="1200"/>
            <w:tcMar>
              <w:top w:type="dxa" w:w="80"/>
              <w:left w:type="dxa" w:w="100"/>
              <w:bottom w:type="dxa" w:w="80"/>
              <w:right w:type="dxa" w:w="100"/>
            </w:tcMar>
          </w:tcPr>
          <w:p>
            <w:r>
              <w:rPr>
                <w:b w:val="false"/>
                <w:bCs w:val="false"/>
              </w:rPr>
              <w:t xml:space="preserve">FR-1</w:t>
            </w:r>
          </w:p>
        </w:tc>
        <w:tc>
          <w:tcPr>
            <w:tcW w:type="dxa" w:w="6960"/>
            <w:tcMar>
              <w:top w:type="dxa" w:w="80"/>
              <w:left w:type="dxa" w:w="100"/>
              <w:bottom w:type="dxa" w:w="80"/>
              <w:right w:type="dxa" w:w="100"/>
            </w:tcMar>
          </w:tcPr>
          <w:p>
            <w:r>
              <w:rPr>
                <w:b w:val="false"/>
                <w:bCs w:val="false"/>
              </w:rPr>
              <w:t xml:space="preserve">Seller can register/log in and manage a shoe catalog (create, edit, delete, view stock)</w:t>
            </w:r>
          </w:p>
        </w:tc>
        <w:tc>
          <w:tcPr>
            <w:tcW w:type="dxa" w:w="1200"/>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FR-2</w:t>
            </w:r>
          </w:p>
        </w:tc>
        <w:tc>
          <w:tcPr>
            <w:tcW w:type="dxa" w:w="6960"/>
            <w:tcMar>
              <w:top w:type="dxa" w:w="80"/>
              <w:left w:type="dxa" w:w="100"/>
              <w:bottom w:type="dxa" w:w="80"/>
              <w:right w:type="dxa" w:w="100"/>
            </w:tcMar>
          </w:tcPr>
          <w:p>
            <w:r>
              <w:rPr>
                <w:b w:val="false"/>
                <w:bCs w:val="false"/>
              </w:rPr>
              <w:t xml:space="preserve">Buyer can browse and search shoes by name/category</w:t>
            </w:r>
          </w:p>
        </w:tc>
        <w:tc>
          <w:tcPr>
            <w:tcW w:type="dxa" w:w="1200"/>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FR-3</w:t>
            </w:r>
          </w:p>
        </w:tc>
        <w:tc>
          <w:tcPr>
            <w:tcW w:type="dxa" w:w="6960"/>
            <w:tcMar>
              <w:top w:type="dxa" w:w="80"/>
              <w:left w:type="dxa" w:w="100"/>
              <w:bottom w:type="dxa" w:w="80"/>
              <w:right w:type="dxa" w:w="100"/>
            </w:tcMar>
          </w:tcPr>
          <w:p>
            <w:r>
              <w:rPr>
                <w:b w:val="false"/>
                <w:bCs w:val="false"/>
              </w:rPr>
              <w:t xml:space="preserve">Buyer can add/remove shoes to/from a cart and adjust quantities</w:t>
            </w:r>
          </w:p>
        </w:tc>
        <w:tc>
          <w:tcPr>
            <w:tcW w:type="dxa" w:w="1200"/>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FR-4</w:t>
            </w:r>
          </w:p>
        </w:tc>
        <w:tc>
          <w:tcPr>
            <w:tcW w:type="dxa" w:w="6960"/>
            <w:tcMar>
              <w:top w:type="dxa" w:w="80"/>
              <w:left w:type="dxa" w:w="100"/>
              <w:bottom w:type="dxa" w:w="80"/>
              <w:right w:type="dxa" w:w="100"/>
            </w:tcMar>
          </w:tcPr>
          <w:p>
            <w:r>
              <w:rPr>
                <w:b w:val="false"/>
                <w:bCs w:val="false"/>
              </w:rPr>
              <w:t xml:space="preserve">Buyer can complete checkout and receive an order confirmation with an order ID</w:t>
            </w:r>
          </w:p>
        </w:tc>
        <w:tc>
          <w:tcPr>
            <w:tcW w:type="dxa" w:w="1200"/>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FR-5</w:t>
            </w:r>
          </w:p>
        </w:tc>
        <w:tc>
          <w:tcPr>
            <w:tcW w:type="dxa" w:w="6960"/>
            <w:tcMar>
              <w:top w:type="dxa" w:w="80"/>
              <w:left w:type="dxa" w:w="100"/>
              <w:bottom w:type="dxa" w:w="80"/>
              <w:right w:type="dxa" w:w="100"/>
            </w:tcMar>
          </w:tcPr>
          <w:p>
            <w:r>
              <w:rPr>
                <w:b w:val="false"/>
                <w:bCs w:val="false"/>
              </w:rPr>
              <w:t xml:space="preserve">Seller can view a list of orders and update order status (e.g., pending → shipped)</w:t>
            </w:r>
          </w:p>
        </w:tc>
        <w:tc>
          <w:tcPr>
            <w:tcW w:type="dxa" w:w="1200"/>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FR-6</w:t>
            </w:r>
          </w:p>
        </w:tc>
        <w:tc>
          <w:tcPr>
            <w:tcW w:type="dxa" w:w="6960"/>
            <w:tcMar>
              <w:top w:type="dxa" w:w="80"/>
              <w:left w:type="dxa" w:w="100"/>
              <w:bottom w:type="dxa" w:w="80"/>
              <w:right w:type="dxa" w:w="100"/>
            </w:tcMar>
          </w:tcPr>
          <w:p>
            <w:r>
              <w:rPr>
                <w:b w:val="false"/>
                <w:bCs w:val="false"/>
              </w:rPr>
              <w:t xml:space="preserve">System sends/displays a basic order status notification to the buyer</w:t>
            </w:r>
          </w:p>
        </w:tc>
        <w:tc>
          <w:tcPr>
            <w:tcW w:type="dxa" w:w="1200"/>
            <w:tcMar>
              <w:top w:type="dxa" w:w="80"/>
              <w:left w:type="dxa" w:w="100"/>
              <w:bottom w:type="dxa" w:w="80"/>
              <w:right w:type="dxa" w:w="100"/>
            </w:tcMar>
          </w:tcPr>
          <w:p>
            <w:r>
              <w:rPr>
                <w:b w:val="false"/>
                <w:bCs w:val="false"/>
              </w:rPr>
              <w:t xml:space="preserve">Should</w:t>
            </w:r>
          </w:p>
        </w:tc>
      </w:tr>
      <w:tr>
        <w:tc>
          <w:tcPr>
            <w:tcW w:type="dxa" w:w="1200"/>
            <w:tcMar>
              <w:top w:type="dxa" w:w="80"/>
              <w:left w:type="dxa" w:w="100"/>
              <w:bottom w:type="dxa" w:w="80"/>
              <w:right w:type="dxa" w:w="100"/>
            </w:tcMar>
          </w:tcPr>
          <w:p>
            <w:r>
              <w:rPr>
                <w:b w:val="false"/>
                <w:bCs w:val="false"/>
              </w:rPr>
              <w:t xml:space="preserve">FR-7</w:t>
            </w:r>
          </w:p>
        </w:tc>
        <w:tc>
          <w:tcPr>
            <w:tcW w:type="dxa" w:w="6960"/>
            <w:tcMar>
              <w:top w:type="dxa" w:w="80"/>
              <w:left w:type="dxa" w:w="100"/>
              <w:bottom w:type="dxa" w:w="80"/>
              <w:right w:type="dxa" w:w="100"/>
            </w:tcMar>
          </w:tcPr>
          <w:p>
            <w:r>
              <w:rPr>
                <w:b w:val="false"/>
                <w:bCs w:val="false"/>
              </w:rPr>
              <w:t xml:space="preserve">Seller can view basic stock levels and low-stock indicators</w:t>
            </w:r>
          </w:p>
        </w:tc>
        <w:tc>
          <w:tcPr>
            <w:tcW w:type="dxa" w:w="1200"/>
            <w:tcMar>
              <w:top w:type="dxa" w:w="80"/>
              <w:left w:type="dxa" w:w="100"/>
              <w:bottom w:type="dxa" w:w="80"/>
              <w:right w:type="dxa" w:w="100"/>
            </w:tcMar>
          </w:tcPr>
          <w:p>
            <w:r>
              <w:rPr>
                <w:b w:val="false"/>
                <w:bCs w:val="false"/>
              </w:rPr>
              <w:t xml:space="preserve">Could</w:t>
            </w:r>
          </w:p>
        </w:tc>
      </w:tr>
    </w:tbl>
    <w:p>
      <w:pPr>
        <w:pStyle w:val="Heading2"/>
        <w:spacing w:after="150" w:before="300"/>
      </w:pPr>
      <w:r>
        <w:t xml:space="preserve">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shd w:fill="1F4E78" w:val="clear"/>
            <w:tcMar>
              <w:top w:type="dxa" w:w="80"/>
              <w:left w:type="dxa" w:w="100"/>
              <w:bottom w:type="dxa" w:w="80"/>
              <w:right w:type="dxa" w:w="100"/>
            </w:tcMar>
          </w:tcPr>
          <w:p>
            <w:r>
              <w:rPr>
                <w:b/>
                <w:bCs/>
                <w:color w:val="FFFFFF"/>
              </w:rPr>
              <w:t xml:space="preserve">ID</w:t>
            </w:r>
          </w:p>
        </w:tc>
        <w:tc>
          <w:tcPr>
            <w:tcW w:type="dxa" w:w="6960"/>
            <w:shd w:fill="1F4E78" w:val="clear"/>
            <w:tcMar>
              <w:top w:type="dxa" w:w="80"/>
              <w:left w:type="dxa" w:w="100"/>
              <w:bottom w:type="dxa" w:w="80"/>
              <w:right w:type="dxa" w:w="100"/>
            </w:tcMar>
          </w:tcPr>
          <w:p>
            <w:r>
              <w:rPr>
                <w:b/>
                <w:bCs/>
                <w:color w:val="FFFFFF"/>
              </w:rPr>
              <w:t xml:space="preserve">Requirement</w:t>
            </w:r>
          </w:p>
        </w:tc>
        <w:tc>
          <w:tcPr>
            <w:tcW w:type="dxa" w:w="1200"/>
            <w:shd w:fill="1F4E78" w:val="clear"/>
            <w:tcMar>
              <w:top w:type="dxa" w:w="80"/>
              <w:left w:type="dxa" w:w="100"/>
              <w:bottom w:type="dxa" w:w="80"/>
              <w:right w:type="dxa" w:w="100"/>
            </w:tcMar>
          </w:tcPr>
          <w:p>
            <w:r>
              <w:rPr>
                <w:b/>
                <w:bCs/>
                <w:color w:val="FFFFFF"/>
              </w:rPr>
              <w:t xml:space="preserve">Category</w:t>
            </w:r>
          </w:p>
        </w:tc>
      </w:tr>
      <w:tr>
        <w:tc>
          <w:tcPr>
            <w:tcW w:type="dxa" w:w="1200"/>
            <w:tcMar>
              <w:top w:type="dxa" w:w="80"/>
              <w:left w:type="dxa" w:w="100"/>
              <w:bottom w:type="dxa" w:w="80"/>
              <w:right w:type="dxa" w:w="100"/>
            </w:tcMar>
          </w:tcPr>
          <w:p>
            <w:r>
              <w:rPr>
                <w:b w:val="false"/>
                <w:bCs w:val="false"/>
              </w:rPr>
              <w:t xml:space="preserve">NFR-1</w:t>
            </w:r>
          </w:p>
        </w:tc>
        <w:tc>
          <w:tcPr>
            <w:tcW w:type="dxa" w:w="6960"/>
            <w:tcMar>
              <w:top w:type="dxa" w:w="80"/>
              <w:left w:type="dxa" w:w="100"/>
              <w:bottom w:type="dxa" w:w="80"/>
              <w:right w:type="dxa" w:w="100"/>
            </w:tcMar>
          </w:tcPr>
          <w:p>
            <w:r>
              <w:rPr>
                <w:b w:val="false"/>
                <w:bCs w:val="false"/>
              </w:rPr>
              <w:t xml:space="preserve">Login and checkout actions respond within 2 seconds under normal dev-environment load</w:t>
            </w:r>
          </w:p>
        </w:tc>
        <w:tc>
          <w:tcPr>
            <w:tcW w:type="dxa" w:w="1200"/>
            <w:tcMar>
              <w:top w:type="dxa" w:w="80"/>
              <w:left w:type="dxa" w:w="100"/>
              <w:bottom w:type="dxa" w:w="80"/>
              <w:right w:type="dxa" w:w="100"/>
            </w:tcMar>
          </w:tcPr>
          <w:p>
            <w:r>
              <w:rPr>
                <w:b w:val="false"/>
                <w:bCs w:val="false"/>
              </w:rPr>
              <w:t xml:space="preserve">Performance</w:t>
            </w:r>
          </w:p>
        </w:tc>
      </w:tr>
      <w:tr>
        <w:tc>
          <w:tcPr>
            <w:tcW w:type="dxa" w:w="1200"/>
            <w:tcMar>
              <w:top w:type="dxa" w:w="80"/>
              <w:left w:type="dxa" w:w="100"/>
              <w:bottom w:type="dxa" w:w="80"/>
              <w:right w:type="dxa" w:w="100"/>
            </w:tcMar>
          </w:tcPr>
          <w:p>
            <w:r>
              <w:rPr>
                <w:b w:val="false"/>
                <w:bCs w:val="false"/>
              </w:rPr>
              <w:t xml:space="preserve">NFR-2</w:t>
            </w:r>
          </w:p>
        </w:tc>
        <w:tc>
          <w:tcPr>
            <w:tcW w:type="dxa" w:w="6960"/>
            <w:tcMar>
              <w:top w:type="dxa" w:w="80"/>
              <w:left w:type="dxa" w:w="100"/>
              <w:bottom w:type="dxa" w:w="80"/>
              <w:right w:type="dxa" w:w="100"/>
            </w:tcMar>
          </w:tcPr>
          <w:p>
            <w:r>
              <w:rPr>
                <w:b w:val="false"/>
                <w:bCs w:val="false"/>
              </w:rPr>
              <w:t xml:space="preserve">UI is usable on both desktop and mobile viewports (Flet's cross-target build)</w:t>
            </w:r>
          </w:p>
        </w:tc>
        <w:tc>
          <w:tcPr>
            <w:tcW w:type="dxa" w:w="1200"/>
            <w:tcMar>
              <w:top w:type="dxa" w:w="80"/>
              <w:left w:type="dxa" w:w="100"/>
              <w:bottom w:type="dxa" w:w="80"/>
              <w:right w:type="dxa" w:w="100"/>
            </w:tcMar>
          </w:tcPr>
          <w:p>
            <w:r>
              <w:rPr>
                <w:b w:val="false"/>
                <w:bCs w:val="false"/>
              </w:rPr>
              <w:t xml:space="preserve">Usability</w:t>
            </w:r>
          </w:p>
        </w:tc>
      </w:tr>
      <w:tr>
        <w:tc>
          <w:tcPr>
            <w:tcW w:type="dxa" w:w="1200"/>
            <w:tcMar>
              <w:top w:type="dxa" w:w="80"/>
              <w:left w:type="dxa" w:w="100"/>
              <w:bottom w:type="dxa" w:w="80"/>
              <w:right w:type="dxa" w:w="100"/>
            </w:tcMar>
          </w:tcPr>
          <w:p>
            <w:r>
              <w:rPr>
                <w:b w:val="false"/>
                <w:bCs w:val="false"/>
              </w:rPr>
              <w:t xml:space="preserve">NFR-3</w:t>
            </w:r>
          </w:p>
        </w:tc>
        <w:tc>
          <w:tcPr>
            <w:tcW w:type="dxa" w:w="6960"/>
            <w:tcMar>
              <w:top w:type="dxa" w:w="80"/>
              <w:left w:type="dxa" w:w="100"/>
              <w:bottom w:type="dxa" w:w="80"/>
              <w:right w:type="dxa" w:w="100"/>
            </w:tcMar>
          </w:tcPr>
          <w:p>
            <w:r>
              <w:rPr>
                <w:b w:val="false"/>
                <w:bCs w:val="false"/>
              </w:rPr>
              <w:t xml:space="preserve">Passwords are hashed and never stored or logged in plaintext</w:t>
            </w:r>
          </w:p>
        </w:tc>
        <w:tc>
          <w:tcPr>
            <w:tcW w:type="dxa" w:w="1200"/>
            <w:tcMar>
              <w:top w:type="dxa" w:w="80"/>
              <w:left w:type="dxa" w:w="100"/>
              <w:bottom w:type="dxa" w:w="80"/>
              <w:right w:type="dxa" w:w="100"/>
            </w:tcMar>
          </w:tcPr>
          <w:p>
            <w:r>
              <w:rPr>
                <w:b w:val="false"/>
                <w:bCs w:val="false"/>
              </w:rPr>
              <w:t xml:space="preserve">Security</w:t>
            </w:r>
          </w:p>
        </w:tc>
      </w:tr>
      <w:tr>
        <w:tc>
          <w:tcPr>
            <w:tcW w:type="dxa" w:w="1200"/>
            <w:tcMar>
              <w:top w:type="dxa" w:w="80"/>
              <w:left w:type="dxa" w:w="100"/>
              <w:bottom w:type="dxa" w:w="80"/>
              <w:right w:type="dxa" w:w="100"/>
            </w:tcMar>
          </w:tcPr>
          <w:p>
            <w:r>
              <w:rPr>
                <w:b w:val="false"/>
                <w:bCs w:val="false"/>
              </w:rPr>
              <w:t xml:space="preserve">NFR-4</w:t>
            </w:r>
          </w:p>
        </w:tc>
        <w:tc>
          <w:tcPr>
            <w:tcW w:type="dxa" w:w="6960"/>
            <w:tcMar>
              <w:top w:type="dxa" w:w="80"/>
              <w:left w:type="dxa" w:w="100"/>
              <w:bottom w:type="dxa" w:w="80"/>
              <w:right w:type="dxa" w:w="100"/>
            </w:tcMar>
          </w:tcPr>
          <w:p>
            <w:r>
              <w:rPr>
                <w:b w:val="false"/>
                <w:bCs w:val="false"/>
              </w:rPr>
              <w:t xml:space="preserve">Application code and data layer are modular enough to swap the local DB for a hosted DB without UI changes</w:t>
            </w:r>
          </w:p>
        </w:tc>
        <w:tc>
          <w:tcPr>
            <w:tcW w:type="dxa" w:w="1200"/>
            <w:tcMar>
              <w:top w:type="dxa" w:w="80"/>
              <w:left w:type="dxa" w:w="100"/>
              <w:bottom w:type="dxa" w:w="80"/>
              <w:right w:type="dxa" w:w="100"/>
            </w:tcMar>
          </w:tcPr>
          <w:p>
            <w:r>
              <w:rPr>
                <w:b w:val="false"/>
                <w:bCs w:val="false"/>
              </w:rPr>
              <w:t xml:space="preserve">Maintainability</w:t>
            </w:r>
          </w:p>
        </w:tc>
      </w:tr>
      <w:tr>
        <w:tc>
          <w:tcPr>
            <w:tcW w:type="dxa" w:w="1200"/>
            <w:tcMar>
              <w:top w:type="dxa" w:w="80"/>
              <w:left w:type="dxa" w:w="100"/>
              <w:bottom w:type="dxa" w:w="80"/>
              <w:right w:type="dxa" w:w="100"/>
            </w:tcMar>
          </w:tcPr>
          <w:p>
            <w:r>
              <w:rPr>
                <w:b w:val="false"/>
                <w:bCs w:val="false"/>
              </w:rPr>
              <w:t xml:space="preserve">NFR-5</w:t>
            </w:r>
          </w:p>
        </w:tc>
        <w:tc>
          <w:tcPr>
            <w:tcW w:type="dxa" w:w="6960"/>
            <w:tcMar>
              <w:top w:type="dxa" w:w="80"/>
              <w:left w:type="dxa" w:w="100"/>
              <w:bottom w:type="dxa" w:w="80"/>
              <w:right w:type="dxa" w:w="100"/>
            </w:tcMar>
          </w:tcPr>
          <w:p>
            <w:r>
              <w:rPr>
                <w:b w:val="false"/>
                <w:bCs w:val="false"/>
              </w:rPr>
              <w:t xml:space="preserve">App remains usable with partial network interruption (basic error handling, no crash on failed request)</w:t>
            </w:r>
          </w:p>
        </w:tc>
        <w:tc>
          <w:tcPr>
            <w:tcW w:type="dxa" w:w="1200"/>
            <w:tcMar>
              <w:top w:type="dxa" w:w="80"/>
              <w:left w:type="dxa" w:w="100"/>
              <w:bottom w:type="dxa" w:w="80"/>
              <w:right w:type="dxa" w:w="100"/>
            </w:tcMar>
          </w:tcPr>
          <w:p>
            <w:r>
              <w:rPr>
                <w:b w:val="false"/>
                <w:bCs w:val="false"/>
              </w:rPr>
              <w:t xml:space="preserve">Reliability</w:t>
            </w:r>
          </w:p>
        </w:tc>
      </w:tr>
    </w:tbl>
    <w:p>
      <w:pPr>
        <w:pStyle w:val="Heading2"/>
        <w:spacing w:after="150" w:before="300"/>
      </w:pPr>
      <w:r>
        <w:t xml:space="preserve">4.3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8" w:val="clear"/>
            <w:tcMar>
              <w:top w:type="dxa" w:w="80"/>
              <w:left w:type="dxa" w:w="100"/>
              <w:bottom w:type="dxa" w:w="80"/>
              <w:right w:type="dxa" w:w="100"/>
            </w:tcMar>
          </w:tcPr>
          <w:p>
            <w:r>
              <w:rPr>
                <w:b/>
                <w:bCs/>
                <w:color w:val="FFFFFF"/>
              </w:rPr>
              <w:t xml:space="preserve">Category</w:t>
            </w:r>
          </w:p>
        </w:tc>
        <w:tc>
          <w:tcPr>
            <w:tcW w:type="dxa" w:w="7560"/>
            <w:shd w:fill="1F4E78" w:val="clear"/>
            <w:tcMar>
              <w:top w:type="dxa" w:w="80"/>
              <w:left w:type="dxa" w:w="100"/>
              <w:bottom w:type="dxa" w:w="80"/>
              <w:right w:type="dxa" w:w="100"/>
            </w:tcMar>
          </w:tcPr>
          <w:p>
            <w:r>
              <w:rPr>
                <w:b/>
                <w:bCs/>
                <w:color w:val="FFFFFF"/>
              </w:rPr>
              <w:t xml:space="preserve">Requirement</w:t>
            </w:r>
          </w:p>
        </w:tc>
      </w:tr>
      <w:tr>
        <w:tc>
          <w:tcPr>
            <w:tcW w:type="dxa" w:w="1800"/>
            <w:tcMar>
              <w:top w:type="dxa" w:w="80"/>
              <w:left w:type="dxa" w:w="100"/>
              <w:bottom w:type="dxa" w:w="80"/>
              <w:right w:type="dxa" w:w="100"/>
            </w:tcMar>
          </w:tcPr>
          <w:p>
            <w:r>
              <w:rPr>
                <w:b w:val="false"/>
                <w:bCs w:val="false"/>
              </w:rPr>
              <w:t xml:space="preserve">Security</w:t>
            </w:r>
          </w:p>
        </w:tc>
        <w:tc>
          <w:tcPr>
            <w:tcW w:type="dxa" w:w="7560"/>
            <w:tcMar>
              <w:top w:type="dxa" w:w="80"/>
              <w:left w:type="dxa" w:w="100"/>
              <w:bottom w:type="dxa" w:w="80"/>
              <w:right w:type="dxa" w:w="100"/>
            </w:tcMar>
          </w:tcPr>
          <w:p>
            <w:r>
              <w:rPr>
                <w:b w:val="false"/>
                <w:bCs w:val="false"/>
              </w:rPr>
              <w:t xml:space="preserve">Authenticated sessions for sellers; input validation on all forms; no sensitive data (passwords, payment tokens) in client-side storage or logs; HTTPS assumed at deployment.</w:t>
            </w:r>
          </w:p>
        </w:tc>
      </w:tr>
      <w:tr>
        <w:tc>
          <w:tcPr>
            <w:tcW w:type="dxa" w:w="1800"/>
            <w:tcMar>
              <w:top w:type="dxa" w:w="80"/>
              <w:left w:type="dxa" w:w="100"/>
              <w:bottom w:type="dxa" w:w="80"/>
              <w:right w:type="dxa" w:w="100"/>
            </w:tcMar>
          </w:tcPr>
          <w:p>
            <w:r>
              <w:rPr>
                <w:b w:val="false"/>
                <w:bCs w:val="false"/>
              </w:rPr>
              <w:t xml:space="preserve">Performance</w:t>
            </w:r>
          </w:p>
        </w:tc>
        <w:tc>
          <w:tcPr>
            <w:tcW w:type="dxa" w:w="7560"/>
            <w:tcMar>
              <w:top w:type="dxa" w:w="80"/>
              <w:left w:type="dxa" w:w="100"/>
              <w:bottom w:type="dxa" w:w="80"/>
              <w:right w:type="dxa" w:w="100"/>
            </w:tcMar>
          </w:tcPr>
          <w:p>
            <w:r>
              <w:rPr>
                <w:b w:val="false"/>
                <w:bCs w:val="false"/>
              </w:rPr>
              <w:t xml:space="preserve">MVP target: support a single-digit concurrent user load typical of a dev/demo environment; shoe list and cart operations should not block the UI thread (Flet async handlers).</w:t>
            </w:r>
          </w:p>
        </w:tc>
      </w:tr>
      <w:tr>
        <w:tc>
          <w:tcPr>
            <w:tcW w:type="dxa" w:w="1800"/>
            <w:tcMar>
              <w:top w:type="dxa" w:w="80"/>
              <w:left w:type="dxa" w:w="100"/>
              <w:bottom w:type="dxa" w:w="80"/>
              <w:right w:type="dxa" w:w="100"/>
            </w:tcMar>
          </w:tcPr>
          <w:p>
            <w:r>
              <w:rPr>
                <w:b w:val="false"/>
                <w:bCs w:val="false"/>
              </w:rPr>
              <w:t xml:space="preserve">Compliance</w:t>
            </w:r>
          </w:p>
        </w:tc>
        <w:tc>
          <w:tcPr>
            <w:tcW w:type="dxa" w:w="7560"/>
            <w:tcMar>
              <w:top w:type="dxa" w:w="80"/>
              <w:left w:type="dxa" w:w="100"/>
              <w:bottom w:type="dxa" w:w="80"/>
              <w:right w:type="dxa" w:w="100"/>
            </w:tcMar>
          </w:tcPr>
          <w:p>
            <w:r>
              <w:rPr>
                <w:b w:val="false"/>
                <w:bCs w:val="false"/>
              </w:rPr>
              <w:t xml:space="preserve">Basic data-handling hygiene aligned with general consumer-data-protection expectations (e.g., NDPR-style principles: minimal data collection, clear purpose, no unnecessary retention) — full regulatory compliance is deferred to the production-ready phase.</w:t>
            </w:r>
          </w:p>
        </w:tc>
      </w:tr>
    </w:tbl>
    <w:p>
      <w:pPr>
        <w:pBdr>
          <w:bottom w:val="single" w:color="AAAAAA" w:sz="6" w:space="1"/>
        </w:pBdr>
        <w:spacing w:after="200"/>
      </w:pPr>
    </w:p>
    <w:p>
      <w:pPr>
        <w:pStyle w:val="Heading1"/>
        <w:spacing w:after="200" w:before="400"/>
      </w:pPr>
      <w:r>
        <w:t xml:space="preserve">5. Branding</w:t>
      </w:r>
    </w:p>
    <w:p>
      <w:pPr>
        <w:spacing w:after="160"/>
      </w:pPr>
      <w:r>
        <w:t xml:space="preserve">The SoleStep name and logo (shown on the title page) were chosen to establish a single-category shoe-store identity — distinct from the original generic micro-seller marketplace framing — while keeping the exact same underlying requirements, architecture, and MVP scope. The logo pairs a minimal sneaker-silhouette mark with a two-tone "SoleStep" wordmark (navy #1F4E78 / accent orange #E8743B), carried through the app UI (login screen, catalog header, seller dashboard) and the Phase 2 wireframes.</w:t>
      </w:r>
    </w:p>
    <w:p>
      <w:pPr>
        <w:pBdr>
          <w:bottom w:val="single" w:color="AAAAAA" w:sz="6" w:space="1"/>
        </w:pBdr>
        <w:spacing w:after="200"/>
      </w:pPr>
    </w:p>
    <w:p>
      <w:pPr>
        <w:pStyle w:val="Heading1"/>
        <w:spacing w:after="200" w:before="400"/>
      </w:pPr>
      <w:r>
        <w:t xml:space="preserve">6. AI Tools Used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8" w:val="clear"/>
            <w:tcMar>
              <w:top w:type="dxa" w:w="80"/>
              <w:left w:type="dxa" w:w="100"/>
              <w:bottom w:type="dxa" w:w="80"/>
              <w:right w:type="dxa" w:w="100"/>
            </w:tcMar>
          </w:tcPr>
          <w:p>
            <w:r>
              <w:rPr>
                <w:b/>
                <w:bCs/>
                <w:color w:val="FFFFFF"/>
              </w:rPr>
              <w:t xml:space="preserve">Tool</w:t>
            </w:r>
          </w:p>
        </w:tc>
        <w:tc>
          <w:tcPr>
            <w:tcW w:type="dxa" w:w="5760"/>
            <w:shd w:fill="1F4E78" w:val="clear"/>
            <w:tcMar>
              <w:top w:type="dxa" w:w="80"/>
              <w:left w:type="dxa" w:w="100"/>
              <w:bottom w:type="dxa" w:w="80"/>
              <w:right w:type="dxa" w:w="100"/>
            </w:tcMar>
          </w:tcPr>
          <w:p>
            <w:r>
              <w:rPr>
                <w:b/>
                <w:bCs/>
                <w:color w:val="FFFFFF"/>
              </w:rPr>
              <w:t xml:space="preserve">Role in This Phase</w:t>
            </w:r>
          </w:p>
        </w:tc>
      </w:tr>
      <w:tr>
        <w:tc>
          <w:tcPr>
            <w:tcW w:type="dxa" w:w="3600"/>
            <w:tcMar>
              <w:top w:type="dxa" w:w="80"/>
              <w:left w:type="dxa" w:w="100"/>
              <w:bottom w:type="dxa" w:w="80"/>
              <w:right w:type="dxa" w:w="100"/>
            </w:tcMar>
          </w:tcPr>
          <w:p>
            <w:r>
              <w:rPr>
                <w:b w:val="false"/>
                <w:bCs w:val="false"/>
              </w:rPr>
              <w:t xml:space="preserve">Perplexity AI</w:t>
            </w:r>
          </w:p>
        </w:tc>
        <w:tc>
          <w:tcPr>
            <w:tcW w:type="dxa" w:w="5760"/>
            <w:tcMar>
              <w:top w:type="dxa" w:w="80"/>
              <w:left w:type="dxa" w:w="100"/>
              <w:bottom w:type="dxa" w:w="80"/>
              <w:right w:type="dxa" w:w="100"/>
            </w:tcMar>
          </w:tcPr>
          <w:p>
            <w:r>
              <w:rPr>
                <w:b w:val="false"/>
                <w:bCs w:val="false"/>
              </w:rPr>
              <w:t xml:space="preserve">Idea validation — market/demand research and competitive scan</w:t>
            </w:r>
          </w:p>
        </w:tc>
      </w:tr>
      <w:tr>
        <w:tc>
          <w:tcPr>
            <w:tcW w:type="dxa" w:w="3600"/>
            <w:tcMar>
              <w:top w:type="dxa" w:w="80"/>
              <w:left w:type="dxa" w:w="100"/>
              <w:bottom w:type="dxa" w:w="80"/>
              <w:right w:type="dxa" w:w="100"/>
            </w:tcMar>
          </w:tcPr>
          <w:p>
            <w:r>
              <w:rPr>
                <w:b w:val="false"/>
                <w:bCs w:val="false"/>
              </w:rPr>
              <w:t xml:space="preserve">Cloud AI (subscribed) / AI Studio</w:t>
            </w:r>
          </w:p>
        </w:tc>
        <w:tc>
          <w:tcPr>
            <w:tcW w:type="dxa" w:w="5760"/>
            <w:tcMar>
              <w:top w:type="dxa" w:w="80"/>
              <w:left w:type="dxa" w:w="100"/>
              <w:bottom w:type="dxa" w:w="80"/>
              <w:right w:type="dxa" w:w="100"/>
            </w:tcMar>
          </w:tcPr>
          <w:p>
            <w:r>
              <w:rPr>
                <w:b w:val="false"/>
                <w:bCs w:val="false"/>
              </w:rPr>
              <w:t xml:space="preserve">Drafting the problem statement, SWOT/SMART content, and requirement lists</w:t>
            </w:r>
          </w:p>
        </w:tc>
      </w:tr>
      <w:tr>
        <w:tc>
          <w:tcPr>
            <w:tcW w:type="dxa" w:w="3600"/>
            <w:tcMar>
              <w:top w:type="dxa" w:w="80"/>
              <w:left w:type="dxa" w:w="100"/>
              <w:bottom w:type="dxa" w:w="80"/>
              <w:right w:type="dxa" w:w="100"/>
            </w:tcMar>
          </w:tcPr>
          <w:p>
            <w:r>
              <w:rPr>
                <w:b w:val="false"/>
                <w:bCs w:val="false"/>
              </w:rPr>
              <w:t xml:space="preserve">Coding agent (Claude)</w:t>
            </w:r>
          </w:p>
        </w:tc>
        <w:tc>
          <w:tcPr>
            <w:tcW w:type="dxa" w:w="5760"/>
            <w:tcMar>
              <w:top w:type="dxa" w:w="80"/>
              <w:left w:type="dxa" w:w="100"/>
              <w:bottom w:type="dxa" w:w="80"/>
              <w:right w:type="dxa" w:w="100"/>
            </w:tcMar>
          </w:tcPr>
          <w:p>
            <w:r>
              <w:rPr>
                <w:b w:val="false"/>
                <w:bCs w:val="false"/>
              </w:rPr>
              <w:t xml:space="preserve">Reserved for Phase 3 (Development) — noted here for continuity of the AI-augmented workflow; also used to design the SoleStep logo and rebrand this deliverable</w:t>
            </w:r>
          </w:p>
        </w:tc>
      </w:tr>
    </w:tbl>
    <w:p>
      <w:pPr>
        <w:spacing w:after="160"/>
      </w:pPr>
      <w:r>
        <w:t xml:space="preserve">Consistent with the AI-augmented (not AI-native) approach stated for this coursework: AI tools accelerated drafting and research in every section above, but scope decisions, final wording, and prioritization (Must/Should/Could) were made by the developer.</w:t>
      </w:r>
    </w:p>
    <w:p>
      <w:pPr>
        <w:pBdr>
          <w:bottom w:val="single" w:color="AAAAAA" w:sz="6" w:space="1"/>
        </w:pBdr>
        <w:spacing w:after="200"/>
      </w:pPr>
    </w:p>
    <w:p>
      <w:pPr>
        <w:pStyle w:val="Heading1"/>
        <w:spacing w:after="200" w:before="400"/>
      </w:pPr>
      <w:r>
        <w:t xml:space="preserve">7. Next Phase</w:t>
      </w:r>
    </w:p>
    <w:p>
      <w:pPr>
        <w:spacing w:after="160"/>
      </w:pPr>
      <w:r>
        <w:t xml:space="preserve">Output of this phase feeds directly into Phase 2 (Design): the Functional Requirements above map to UI wireframe screens (shoe catalog, product detail, cart, checkout, seller dashboard), the Non-Functional/System requirements inform the backend and data-access-layer design, and the SMART goals define the MVP demo acceptance criteria.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501ac74d520c7b51591d74db9b64130534edd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2026-10-01T20:17:57.928Z</dcterms:created>
  <dcterms:modified xsi:type="dcterms:W3CDTF">2026-10-01T20:17:57.936Z</dcterms:modified>
</cp:coreProperties>
</file>

<file path=docProps/custom.xml><?xml version="1.0" encoding="utf-8"?>
<Properties xmlns="http://schemas.openxmlformats.org/officeDocument/2006/custom-properties" xmlns:vt="http://schemas.openxmlformats.org/officeDocument/2006/docPropsVTypes"/>
</file>