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300"/>
        <w:jc w:val="center"/>
      </w:pPr>
      <w:r>
        <w:drawing>
          <wp:inline distT="0" distB="0" distL="0" distR="0">
            <wp:extent cx="26670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F4E78"/>
          <w:sz w:val="40"/>
          <w:szCs w:val="40"/>
        </w:rPr>
        <w:t xml:space="preserve">PHASE 2: DESIGN</w:t>
      </w:r>
    </w:p>
    <w:p>
      <w:pPr>
        <w:spacing w:after="100"/>
        <w:jc w:val="center"/>
      </w:pPr>
      <w:r>
        <w:rPr>
          <w:sz w:val="28"/>
          <w:szCs w:val="28"/>
        </w:rPr>
        <w:t xml:space="preserve">Coursework Deliverable — AI-Augmented SDLC</w:t>
      </w:r>
    </w:p>
    <w:p>
      <w:pPr>
        <w:spacing w:after="100"/>
        <w:jc w:val="center"/>
      </w:pPr>
      <w:r>
        <w:rPr>
          <w:i/>
          <w:iCs/>
          <w:sz w:val="26"/>
          <w:szCs w:val="26"/>
        </w:rPr>
        <w:t xml:space="preserve">Project: SoleStep — Shoe Store Application (MVP Stage)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Target Stack: Python (Flet)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Scope of This Deliverable</w:t>
      </w:r>
    </w:p>
    <w:p>
      <w:pPr>
        <w:spacing w:after="160"/>
      </w:pPr>
      <w:r>
        <w:t xml:space="preserve">This document covers Phase 2 (Design) of the SDLC, following directly from the Functional, Non-Functional, and System Requirements defined in the Phase 1 Analysis deliverable, rebranded to the SoleStep shoe store. Design is split into three parts, as specified in the course framework: Front End (UI/UX, wireframes, logo, color palette, look &amp; feel), Logic (algorithms, data structures, workflow), and Backend (API, data access layer, database).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1. Front End Design</w:t>
      </w:r>
    </w:p>
    <w:p>
      <w:pPr>
        <w:pStyle w:val="Heading2"/>
        <w:spacing w:after="150" w:before="300"/>
      </w:pPr>
      <w:r>
        <w:t xml:space="preserve">1.1 Logo</w:t>
      </w:r>
    </w:p>
    <w:p>
      <w:pPr>
        <w:spacing w:after="100"/>
        <w:jc w:val="center"/>
      </w:pPr>
      <w:r>
        <w:drawing>
          <wp:inline distT="0" distB="0" distL="0" distR="0">
            <wp:extent cx="28575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 SoleStep mark pairs a minimal sneaker-silhouette icon with a two-tone wordmark, reused at icon-only scale (square, navy background) for the seller dashboard sidebar. Both assets ship with the app under assets/ and are loaded via Flet's assets_dir.</w:t>
      </w:r>
    </w:p>
    <w:p>
      <w:pPr>
        <w:pStyle w:val="Heading2"/>
        <w:spacing w:after="150" w:before="300"/>
      </w:pPr>
      <w:r>
        <w:t xml:space="preserve">1.2 Information Architecture</w:t>
      </w:r>
    </w:p>
    <w:p>
      <w:pPr>
        <w:spacing w:after="160"/>
      </w:pPr>
      <w:r>
        <w:t xml:space="preserve">Five core screens cover the buyer and seller journeys defined by the Phase 1 functional requirements (FR-1 to FR-7):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/ Shoe Catalog — buyer browse &amp; search (FR-2)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Detail — buyer shoe view &amp; add to cart (FR-2, FR-3)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 — buyer review &amp; quantity management (FR-3)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— buyer order placement (FR-4)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Seller Dashboard — catalog &amp; order management (FR-1, FR-5, FR-7)</w:t>
      </w:r>
    </w:p>
    <w:p>
      <w:pPr>
        <w:pStyle w:val="Heading2"/>
        <w:spacing w:after="150" w:before="300"/>
      </w:pPr>
      <w:r>
        <w:t xml:space="preserve">1.3 Wireframes (Low-Fidelity)</w:t>
      </w:r>
    </w:p>
    <w:p>
      <w:pPr>
        <w:spacing w:after="160"/>
      </w:pPr>
      <w:r>
        <w:t xml:space="preserve">Wireframes below are intentionally low-fidelity — layout and hierarchy only, no final styling — to keep this an Analysis→Design handoff artifact rather than a pixel-perfect mockup. In Flet, each screen maps to a View / set of Controls (Row, Column, GridView, Card). The header carries the SoleStep wordmark; catalog items reflect the shoe product set seeded in Phase 3.</w:t>
      </w:r>
    </w:p>
    <w:p>
      <w:pPr>
        <w:spacing w:after="6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 1. Home / Shoe Catalog — grid of shoe listings, search bar, category filter</w:t>
      </w:r>
    </w:p>
    <w:p>
      <w:pPr>
        <w:spacing w:after="6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 2. Product Detail — image, price, stock, quantity selector, add-to-cart</w:t>
      </w:r>
    </w:p>
    <w:p>
      <w:pPr>
        <w:spacing w:after="6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 3. Cart — line items with quantity control, order summary panel</w:t>
      </w:r>
    </w:p>
    <w:p>
      <w:pPr>
        <w:spacing w:after="6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 4. Checkout — shipping form, payment method, order summary</w:t>
      </w:r>
    </w:p>
    <w:p>
      <w:pPr>
        <w:spacing w:after="6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 5. Seller Dashboard — sidebar nav with logo icon, shoe inventory table with edit/delete/add actions</w:t>
      </w:r>
    </w:p>
    <w:p>
      <w:pPr>
        <w:pStyle w:val="Heading2"/>
        <w:spacing w:after="150" w:before="300"/>
      </w:pPr>
      <w:r>
        <w:t xml:space="preserve">1.4 Color Palette</w:t>
      </w:r>
    </w:p>
    <w:p>
      <w:pPr>
        <w:spacing w:after="160"/>
      </w:pPr>
      <w:r>
        <w:t xml:space="preserve">The SoleStep brand palette extends the original neutral MVP palette with a warm accent (orange) drawn from the logo, used for primary call-to-action emphasis and the logo's sole/heel accent.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500"/>
      </w:tblGrid>
      <w:tr>
        <w:trPr>
          <w:tblHeader/>
        </w:trPr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</w:tr>
      <w:tr>
        <w:tc>
          <w:tcPr>
            <w:tcW w:type="dxa" w:w="900"/>
            <w:shd w:fill="1F4E78" w:val="clear"/>
          </w:tcPr>
          <w:p/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(logo, headers, CTAs)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#1F4E78</w:t>
            </w:r>
          </w:p>
        </w:tc>
      </w:tr>
      <w:tr>
        <w:tc>
          <w:tcPr>
            <w:tcW w:type="dxa" w:w="900"/>
            <w:shd w:fill="E8743B" w:val="clear"/>
          </w:tcPr>
          <w:p/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Brand accent (logo sole, highlights)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#E8743B</w:t>
            </w:r>
          </w:p>
        </w:tc>
      </w:tr>
      <w:tr>
        <w:tc>
          <w:tcPr>
            <w:tcW w:type="dxa" w:w="900"/>
            <w:shd w:fill="F5F7FA" w:val="clear"/>
          </w:tcPr>
          <w:p/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Panel / card background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#F5F7FA</w:t>
            </w:r>
          </w:p>
        </w:tc>
      </w:tr>
      <w:tr>
        <w:tc>
          <w:tcPr>
            <w:tcW w:type="dxa" w:w="900"/>
            <w:shd w:fill="2A7A2A" w:val="clear"/>
          </w:tcPr>
          <w:p/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 / in-stock indicator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#2A7A2A</w:t>
            </w:r>
          </w:p>
        </w:tc>
      </w:tr>
      <w:tr>
        <w:tc>
          <w:tcPr>
            <w:tcW w:type="dxa" w:w="900"/>
            <w:shd w:fill="C0392B" w:val="clear"/>
          </w:tcPr>
          <w:p/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Destructive actions (remove/delete)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#C0392B</w:t>
            </w:r>
          </w:p>
        </w:tc>
      </w:tr>
      <w:tr>
        <w:tc>
          <w:tcPr>
            <w:tcW w:type="dxa" w:w="900"/>
            <w:shd w:fill="FFFFFF" w:val="clear"/>
          </w:tcPr>
          <w:p/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 background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#FFFFFF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1.5 Look &amp; Feel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Card-based layout for the shoe catalog; generous whitespace over dense tables on buyer-facing screens.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navigation for the seller dashboard (data-dense, desktop-first use case), topped with the icon-only logo mark.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Consistent 4px corner radius on cards/buttons; flat design, no heavy shadows — keeps custom rendering simple in Flet.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font stack for MVP (no custom font loading) to reduce build complexity; the wordmark is the one custom-styled text element.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2. Logic Design</w:t>
      </w:r>
    </w:p>
    <w:p>
      <w:pPr>
        <w:pStyle w:val="Heading2"/>
        <w:spacing w:after="150" w:before="300"/>
      </w:pPr>
      <w:r>
        <w:t xml:space="preserve">2.1 Core Data Structures</w:t>
      </w:r>
    </w:p>
    <w:p>
      <w:pPr>
        <w:spacing w:after="160"/>
      </w:pPr>
      <w:r>
        <w:t xml:space="preserve">Modeled as plain Python dataclasses in the MVP (ORM models are introduced only if/when the backend moves to a hosted DB — see NFR-4 in Phase 1). Product fields are unchanged from the generic schema; a per-size/variant structure is noted as a production follow-up, not part of this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71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name, description, price, stock_qty, image_path, seller_id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name, email, password_hash, role (buyer/seller)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CartItem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product_id, quantity (held in session/local state until checkout)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id, buyer_id, status (pending/shipped/delivered), created_at, total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OrderItem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order_id, product_id, quantity, unit_price (price snapshot at purchase time)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Core Algorithms</w:t>
      </w:r>
    </w:p>
    <w:p>
      <w:pPr>
        <w:pStyle w:val="Heading3"/>
        <w:spacing w:after="120" w:before="220"/>
      </w:pPr>
      <w:r>
        <w:t xml:space="preserve">Cart total calculation</w:t>
      </w:r>
    </w:p>
    <w:p>
      <w:pPr>
        <w:spacing w:after="160"/>
      </w:pPr>
      <w:r>
        <w:t xml:space="preserve">total = Σ (unit_price × quantity) for each CartItem, computed client-side on every quantity change for instant UI feedback (supports NFR-1, 2-second response target), then re-validated server-side at checkout against live stock and price.</w:t>
      </w:r>
    </w:p>
    <w:p>
      <w:pPr>
        <w:pStyle w:val="Heading3"/>
        <w:spacing w:after="120" w:before="220"/>
      </w:pPr>
      <w:r>
        <w:t xml:space="preserve">Stock validation on checkout</w:t>
      </w:r>
    </w:p>
    <w:p>
      <w:pPr>
        <w:spacing w:after="160"/>
      </w:pPr>
      <w:r>
        <w:t xml:space="preserve">For each CartItem: if quantity &gt; Product.stock_qty → reject the item and prompt the buyer to adjust, rather than failing the whole order silently. On successful order creation, stock_qty is decremented atomically per item to avoid overselling under concurrent orders — notably relevant for the seeded low-stock item (Leather Oxford Shoes, qty 3).</w:t>
      </w:r>
    </w:p>
    <w:p>
      <w:pPr>
        <w:pStyle w:val="Heading3"/>
        <w:spacing w:after="120" w:before="220"/>
      </w:pPr>
      <w:r>
        <w:t xml:space="preserve">Order status workflow</w:t>
      </w:r>
    </w:p>
    <w:p>
      <w:pPr>
        <w:spacing w:after="160"/>
      </w:pPr>
      <w:r>
        <w:t xml:space="preserve">A simple linear state machine: pending → shipped → delivered (with a cancelled branch from pending only). Sellers can only move status forward, preventing accidental reversion and keeping the MVP logic simple.</w:t>
      </w:r>
    </w:p>
    <w:p>
      <w:pPr>
        <w:pStyle w:val="Heading2"/>
        <w:spacing w:after="150" w:before="300"/>
      </w:pPr>
      <w:r>
        <w:t xml:space="preserve">2.3 Buyer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Browse/search the shoe catalog (Home)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View shoe detail, select quantity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Add to cart → Cart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Adjust quantities / remove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Checkout → enter shipping +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Place order → stock validated → order created → confirmation shown</w:t>
      </w:r>
    </w:p>
    <w:p>
      <w:pPr>
        <w:pStyle w:val="Heading2"/>
        <w:spacing w:after="150" w:before="300"/>
      </w:pPr>
      <w:r>
        <w:t xml:space="preserve">2.4 Seller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Log in → Seller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Add/edit/delete shoe listings (name, price, stock, image)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View incoming orders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Update order status as items are shipped/delivered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3. Backend Design</w:t>
      </w:r>
    </w:p>
    <w:p>
      <w:pPr>
        <w:pStyle w:val="Heading2"/>
        <w:spacing w:after="150" w:before="300"/>
      </w:pPr>
      <w:r>
        <w:t xml:space="preserve">3.1 Application/API Layer</w:t>
      </w:r>
    </w:p>
    <w:p>
      <w:pPr>
        <w:spacing w:after="160"/>
      </w:pPr>
      <w:r>
        <w:t xml:space="preserve">Flet apps run as a single Python process — 'API' here refers to the internal service layer (callable functions/classes) that the UI layer calls, structured so it can be lifted behind a real HTTP API later without rewriting business logic (supports NFR-4).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Service Function</w:t>
            </w:r>
          </w:p>
        </w:tc>
        <w:tc>
          <w:tcPr>
            <w:tcW w:type="dxa" w:w="3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1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Maps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auth_service.register(name, email, password)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a user, hash password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auth_service.login(email, password)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Authenticate, start session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catalog_service.list_products(filter)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Browse/search the shoe catalog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catalog_service.upsert_product(seller_id, data)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Create/edit a shoe listing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cart_service.add_item / update_qty / remove_item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 in-session cart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order_service.checkout(buyer_id, cart, shipping)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Validate stock, create order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FR-4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order_service.update_status(order_id, status)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Seller updates order status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FR-5</w:t>
            </w:r>
          </w:p>
        </w:tc>
      </w:tr>
    </w:tbl>
    <w:p>
      <w:pPr>
        <w:pStyle w:val="Heading2"/>
        <w:spacing w:after="150" w:before="300"/>
      </w:pPr>
      <w:r>
        <w:t xml:space="preserve">3.2 Data Access Layer</w:t>
      </w:r>
    </w:p>
    <w:p>
      <w:pPr>
        <w:spacing w:after="160"/>
      </w:pPr>
      <w:r>
        <w:t xml:space="preserve">A thin repository layer (e.g., ProductRepository, OrderRepository) wraps all database reads/writes, so the service layer above never issues raw queries directly. For the MVP this sits on top of SQLite (file-based, zero-config, ships with Python); the repository interface is designed so the underlying engine can be swapped for a hosted Postgres/MySQL instance at the production-ready stage without touching service or UI code.</w:t>
      </w:r>
    </w:p>
    <w:p>
      <w:pPr>
        <w:pStyle w:val="Heading2"/>
        <w:spacing w:after="150" w:before="300"/>
      </w:pPr>
      <w:r>
        <w:t xml:space="preserve">3.3 Database Schema (Relational)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57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Columns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 (PK), name, email (unique), password_hash, role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 = buyer | seller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 (PK), seller_id (FK → users.id), name, description, price, stock_qty, image_path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Shoe listings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orders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 (PK), buyer_id (FK → users.id), status, total, created_at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status: pending/shipped/delivered/cancelled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order_items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 (PK), order_id (FK → orders.id), product_id (FK → products.id), quantity, unit_price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unit_price snapshot at purchase time</w:t>
            </w:r>
          </w:p>
        </w:tc>
      </w:tr>
    </w:tbl>
    <w:p>
      <w:pPr>
        <w:spacing w:after="160"/>
      </w:pPr>
      <w:r>
        <w:t xml:space="preserve">Relationships: one seller (users) → many products; one buyer (users) → many orders; one order → many order_items; each order_item references one product. This normalized structure directly supports FR-1 through FR-5 and keeps stock/price history auditable (order_items.unit_price is never overwritten by later price changes).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4. Next Phase</w:t>
      </w:r>
    </w:p>
    <w:p>
      <w:pPr>
        <w:spacing w:after="160"/>
      </w:pPr>
      <w:r>
        <w:t xml:space="preserve">This design maps directly into Phase 3 (Development): each wireframe becomes a Flet View, each service function becomes a Python module, the schema above becomes the SQLite table definitions created at build time, and the logo assets ship in assets/ for the UI to reference. Non-functional and system requirements from Phase 1 (security, performance, compliance) are addressed in the corresponding development tasks — e.g., password hashing in auth_service, response-time targets in the cart/checkout UI handlers.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501ac74d520c7b51591d74db9b64130534edd1.png"/><Relationship Id="rId8" Type="http://schemas.openxmlformats.org/officeDocument/2006/relationships/image" Target="media/5b0494a3a26efa768b3cd843b2de57fdf423bd57.png"/><Relationship Id="rId9" Type="http://schemas.openxmlformats.org/officeDocument/2006/relationships/image" Target="media/de6fb454c7d35e98c1e3364d765c1017c02d891e.png"/><Relationship Id="rId10" Type="http://schemas.openxmlformats.org/officeDocument/2006/relationships/image" Target="media/28ae8dfa3fc89ae607859d50fbd578ba16c0e664.png"/><Relationship Id="rId11" Type="http://schemas.openxmlformats.org/officeDocument/2006/relationships/image" Target="media/cffd1732a643acd7c1c11051e05e16ed7f751c8d.png"/><Relationship Id="rId12" Type="http://schemas.openxmlformats.org/officeDocument/2006/relationships/image" Target="media/bd7f47e8e9e5e8dd8a44f71de7dd2b78bdb5591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2026-10-01T20:18:42.382Z</dcterms:created>
  <dcterms:modified xsi:type="dcterms:W3CDTF">2026-10-01T20:18:42.383Z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