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FCA" w:rsidRDefault="00271FCA" w:rsidP="00271FCA">
      <w:pPr>
        <w:spacing w:line="240" w:lineRule="auto"/>
        <w:rPr>
          <w:rFonts w:ascii="Times New Roman" w:hAnsi="Times New Roman" w:cs="Times New Roman"/>
        </w:rPr>
      </w:pPr>
      <w:r w:rsidRPr="00271FCA">
        <w:rPr>
          <w:noProof/>
        </w:rPr>
        <mc:AlternateContent>
          <mc:Choice Requires="wps">
            <w:drawing>
              <wp:anchor distT="0" distB="0" distL="114300" distR="114300" simplePos="0" relativeHeight="251659264" behindDoc="0" locked="0" layoutInCell="1" allowOverlap="1" wp14:anchorId="0DCD88CB" wp14:editId="21057EC2">
                <wp:simplePos x="0" y="0"/>
                <wp:positionH relativeFrom="column">
                  <wp:posOffset>4572000</wp:posOffset>
                </wp:positionH>
                <wp:positionV relativeFrom="paragraph">
                  <wp:posOffset>-561975</wp:posOffset>
                </wp:positionV>
                <wp:extent cx="1447800" cy="11334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133475"/>
                        </a:xfrm>
                        <a:prstGeom prst="rect">
                          <a:avLst/>
                        </a:prstGeom>
                        <a:solidFill>
                          <a:srgbClr val="FFFFFF"/>
                        </a:solidFill>
                        <a:ln w="25400">
                          <a:solidFill>
                            <a:srgbClr val="000000"/>
                          </a:solidFill>
                          <a:miter lim="800000"/>
                          <a:headEnd/>
                          <a:tailEnd/>
                        </a:ln>
                      </wps:spPr>
                      <wps:txbx>
                        <w:txbxContent>
                          <w:p w:rsidR="00594EEE" w:rsidRPr="00271FCA" w:rsidRDefault="00594EEE">
                            <w:pPr>
                              <w:rPr>
                                <w:sz w:val="144"/>
                                <w14:glow w14:rad="228600">
                                  <w14:schemeClr w14:val="accent1">
                                    <w14:alpha w14:val="60000"/>
                                    <w14:satMod w14:val="175000"/>
                                  </w14:schemeClr>
                                </w14:glow>
                              </w:rPr>
                            </w:pPr>
                            <w:r w:rsidRPr="00271FCA">
                              <w:rPr>
                                <w:sz w:val="96"/>
                                <w14:glow w14:rad="228600">
                                  <w14:schemeClr w14:val="accent1">
                                    <w14:alpha w14:val="60000"/>
                                    <w14:satMod w14:val="175000"/>
                                  </w14:schemeClr>
                                </w14:glow>
                              </w:rPr>
                              <w:t>5671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in;margin-top:-44.25pt;width:114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" strokeweight="2pt">
                <v:textbox>
                  <w:txbxContent>
                    <w:p w:rsidR="00594EEE" w:rsidRPr="00271FCA" w:rsidRDefault="00594EEE">
                      <w:pPr>
                        <w:rPr>
                          <w:sz w:val="144"/>
                          <w14:glow w14:rad="228600">
                            <w14:schemeClr w14:val="accent1">
                              <w14:alpha w14:val="60000"/>
                              <w14:satMod w14:val="175000"/>
                            </w14:schemeClr>
                          </w14:glow>
                        </w:rPr>
                      </w:pPr>
                      <w:r w:rsidRPr="00271FCA">
                        <w:rPr>
                          <w:sz w:val="96"/>
                          <w14:glow w14:rad="228600">
                            <w14:schemeClr w14:val="accent1">
                              <w14:alpha w14:val="60000"/>
                              <w14:satMod w14:val="175000"/>
                            </w14:schemeClr>
                          </w14:glow>
                        </w:rPr>
                        <w:t>5671</w:t>
                      </w:r>
                    </w:p>
                  </w:txbxContent>
                </v:textbox>
              </v:shape>
            </w:pict>
          </mc:Fallback>
        </mc:AlternateContent>
      </w:r>
      <w:r w:rsidRPr="00271FCA">
        <w:rPr>
          <w:rFonts w:ascii="Times New Roman" w:hAnsi="Times New Roman" w:cs="Times New Roman"/>
        </w:rPr>
        <w:t xml:space="preserve">A </w:t>
      </w:r>
      <w:r w:rsidR="00326EA4" w:rsidRPr="00271FCA">
        <w:rPr>
          <w:rFonts w:ascii="Times New Roman" w:hAnsi="Times New Roman" w:cs="Times New Roman"/>
        </w:rPr>
        <w:t>Shawn Bandy</w:t>
      </w:r>
    </w:p>
    <w:p w:rsidR="00326EA4" w:rsidRDefault="00326EA4" w:rsidP="00271FCA">
      <w:pPr>
        <w:spacing w:line="240" w:lineRule="auto"/>
        <w:rPr>
          <w:rFonts w:ascii="Times New Roman" w:hAnsi="Times New Roman" w:cs="Times New Roman"/>
        </w:rPr>
      </w:pPr>
      <w:r>
        <w:rPr>
          <w:rFonts w:ascii="Times New Roman" w:hAnsi="Times New Roman" w:cs="Times New Roman"/>
        </w:rPr>
        <w:t>Economics 420</w:t>
      </w:r>
    </w:p>
    <w:p w:rsidR="00326EA4" w:rsidRDefault="00326EA4" w:rsidP="00271FCA">
      <w:pPr>
        <w:spacing w:line="240" w:lineRule="auto"/>
        <w:contextualSpacing/>
        <w:rPr>
          <w:rFonts w:ascii="Times New Roman" w:hAnsi="Times New Roman" w:cs="Times New Roman"/>
        </w:rPr>
      </w:pPr>
      <w:r>
        <w:rPr>
          <w:rFonts w:ascii="Times New Roman" w:hAnsi="Times New Roman" w:cs="Times New Roman"/>
        </w:rPr>
        <w:t>Final Project – Construction Employment Forecast</w:t>
      </w:r>
    </w:p>
    <w:p w:rsidR="00326EA4" w:rsidRDefault="00326EA4" w:rsidP="00326EA4">
      <w:pPr>
        <w:contextualSpacing/>
        <w:rPr>
          <w:rFonts w:ascii="Times New Roman" w:hAnsi="Times New Roman" w:cs="Times New Roman"/>
        </w:rPr>
      </w:pPr>
    </w:p>
    <w:p w:rsidR="00326EA4" w:rsidRDefault="00326EA4" w:rsidP="00326EA4">
      <w:pPr>
        <w:contextualSpacing/>
        <w:rPr>
          <w:rFonts w:ascii="Times New Roman" w:hAnsi="Times New Roman" w:cs="Times New Roman"/>
        </w:rPr>
      </w:pPr>
    </w:p>
    <w:p w:rsidR="00326EA4" w:rsidRDefault="00326EA4" w:rsidP="004511F2">
      <w:pPr>
        <w:pStyle w:val="Heading2"/>
      </w:pPr>
      <w:r>
        <w:t>Introduction</w:t>
      </w:r>
    </w:p>
    <w:p w:rsidR="00326EA4" w:rsidRDefault="00326EA4" w:rsidP="00326EA4">
      <w:pPr>
        <w:contextualSpacing/>
        <w:rPr>
          <w:rFonts w:ascii="Times New Roman" w:hAnsi="Times New Roman" w:cs="Times New Roman"/>
        </w:rPr>
      </w:pPr>
    </w:p>
    <w:p w:rsidR="000E6639" w:rsidRDefault="000E6639" w:rsidP="00326EA4">
      <w:pPr>
        <w:contextualSpacing/>
        <w:rPr>
          <w:rFonts w:ascii="Times New Roman" w:hAnsi="Times New Roman" w:cs="Times New Roman"/>
        </w:rPr>
      </w:pPr>
      <w:r>
        <w:rPr>
          <w:rFonts w:ascii="Times New Roman" w:hAnsi="Times New Roman" w:cs="Times New Roman"/>
          <w:noProof/>
        </w:rPr>
        <w:drawing>
          <wp:inline distT="0" distB="0" distL="0" distR="0">
            <wp:extent cx="5943600" cy="3578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constructionemploymen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8860"/>
                    </a:xfrm>
                    <a:prstGeom prst="rect">
                      <a:avLst/>
                    </a:prstGeom>
                  </pic:spPr>
                </pic:pic>
              </a:graphicData>
            </a:graphic>
          </wp:inline>
        </w:drawing>
      </w:r>
    </w:p>
    <w:p w:rsidR="000E6639" w:rsidRDefault="000E6639" w:rsidP="00326EA4">
      <w:pPr>
        <w:contextualSpacing/>
        <w:rPr>
          <w:rFonts w:ascii="Times New Roman" w:hAnsi="Times New Roman" w:cs="Times New Roman"/>
        </w:rPr>
      </w:pPr>
    </w:p>
    <w:p w:rsidR="000E6639" w:rsidRDefault="000E6639" w:rsidP="000924EA">
      <w:pPr>
        <w:spacing w:line="480" w:lineRule="auto"/>
        <w:ind w:firstLine="720"/>
        <w:contextualSpacing/>
        <w:rPr>
          <w:rFonts w:ascii="Times New Roman" w:hAnsi="Times New Roman" w:cs="Times New Roman"/>
        </w:rPr>
      </w:pPr>
      <w:r>
        <w:rPr>
          <w:rFonts w:ascii="Times New Roman" w:hAnsi="Times New Roman" w:cs="Times New Roman"/>
        </w:rPr>
        <w:t>The data set is the time series of monthly US construction employment from January 1990 to October 2012.  Following the recession in the early 1990s, employment trended steadily upward until the recession around 2008.  The constr</w:t>
      </w:r>
      <w:r w:rsidR="007E549E">
        <w:rPr>
          <w:rFonts w:ascii="Times New Roman" w:hAnsi="Times New Roman" w:cs="Times New Roman"/>
        </w:rPr>
        <w:t xml:space="preserve">uction industry is highly seasonal with peak employment generally occurring in August and the trough in February.  </w:t>
      </w:r>
    </w:p>
    <w:p w:rsidR="000924EA" w:rsidRDefault="000924EA" w:rsidP="000924EA">
      <w:pPr>
        <w:spacing w:line="480" w:lineRule="auto"/>
        <w:ind w:firstLine="720"/>
        <w:contextual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correlogram</w:t>
      </w:r>
      <w:proofErr w:type="spellEnd"/>
      <w:r>
        <w:rPr>
          <w:rFonts w:ascii="Times New Roman" w:hAnsi="Times New Roman" w:cs="Times New Roman"/>
        </w:rPr>
        <w:t xml:space="preserve"> for the series suggests both auto-regressive and moving average processes and possibly a unit-root, as well.  The Augmented Dickey-Fuller test shows that we cannot reject the hypothesis that the series has a unit-root at the 95% confidence level, although we can at 90%.  </w:t>
      </w:r>
    </w:p>
    <w:p w:rsidR="007E549E" w:rsidRDefault="000924EA" w:rsidP="007E549E">
      <w:pPr>
        <w:spacing w:line="480" w:lineRule="auto"/>
        <w:contextualSpacing/>
        <w:rPr>
          <w:rFonts w:ascii="Times New Roman" w:hAnsi="Times New Roman" w:cs="Times New Roman"/>
        </w:rPr>
      </w:pPr>
      <w:r>
        <w:rPr>
          <w:rFonts w:ascii="Times New Roman" w:hAnsi="Times New Roman" w:cs="Times New Roman"/>
          <w:noProof/>
        </w:rPr>
        <w:lastRenderedPageBreak/>
        <w:drawing>
          <wp:inline distT="0" distB="0" distL="0" distR="0">
            <wp:extent cx="2605960" cy="33337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_correl.png"/>
                    <pic:cNvPicPr/>
                  </pic:nvPicPr>
                  <pic:blipFill>
                    <a:blip r:embed="rId8">
                      <a:extLst>
                        <a:ext uri="{28A0092B-C50C-407E-A947-70E740481C1C}">
                          <a14:useLocalDpi xmlns:a14="http://schemas.microsoft.com/office/drawing/2010/main" val="0"/>
                        </a:ext>
                      </a:extLst>
                    </a:blip>
                    <a:stretch>
                      <a:fillRect/>
                    </a:stretch>
                  </pic:blipFill>
                  <pic:spPr>
                    <a:xfrm>
                      <a:off x="0" y="0"/>
                      <a:ext cx="2619369" cy="3350904"/>
                    </a:xfrm>
                    <a:prstGeom prst="rect">
                      <a:avLst/>
                    </a:prstGeom>
                  </pic:spPr>
                </pic:pic>
              </a:graphicData>
            </a:graphic>
          </wp:inline>
        </w:drawing>
      </w:r>
      <w:r>
        <w:rPr>
          <w:rFonts w:ascii="Times New Roman" w:hAnsi="Times New Roman" w:cs="Times New Roman"/>
          <w:noProof/>
        </w:rPr>
        <w:drawing>
          <wp:inline distT="0" distB="0" distL="0" distR="0">
            <wp:extent cx="2828925" cy="117548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_unitroottest.png"/>
                    <pic:cNvPicPr/>
                  </pic:nvPicPr>
                  <pic:blipFill>
                    <a:blip r:embed="rId9">
                      <a:extLst>
                        <a:ext uri="{28A0092B-C50C-407E-A947-70E740481C1C}">
                          <a14:useLocalDpi xmlns:a14="http://schemas.microsoft.com/office/drawing/2010/main" val="0"/>
                        </a:ext>
                      </a:extLst>
                    </a:blip>
                    <a:stretch>
                      <a:fillRect/>
                    </a:stretch>
                  </pic:blipFill>
                  <pic:spPr>
                    <a:xfrm>
                      <a:off x="0" y="0"/>
                      <a:ext cx="2828925" cy="1175489"/>
                    </a:xfrm>
                    <a:prstGeom prst="rect">
                      <a:avLst/>
                    </a:prstGeom>
                  </pic:spPr>
                </pic:pic>
              </a:graphicData>
            </a:graphic>
          </wp:inline>
        </w:drawing>
      </w:r>
    </w:p>
    <w:p w:rsidR="00326EA4" w:rsidRDefault="00326EA4" w:rsidP="00326EA4">
      <w:pPr>
        <w:contextualSpacing/>
        <w:rPr>
          <w:rFonts w:ascii="Times New Roman" w:hAnsi="Times New Roman" w:cs="Times New Roman"/>
        </w:rPr>
      </w:pPr>
    </w:p>
    <w:p w:rsidR="00326EA4" w:rsidRDefault="00326EA4" w:rsidP="004511F2">
      <w:pPr>
        <w:pStyle w:val="Heading2"/>
      </w:pPr>
      <w:r>
        <w:t>Leading Indicators</w:t>
      </w:r>
    </w:p>
    <w:p w:rsidR="00326EA4" w:rsidRDefault="00326EA4" w:rsidP="00326EA4">
      <w:pPr>
        <w:contextualSpacing/>
        <w:rPr>
          <w:rFonts w:ascii="Times New Roman" w:hAnsi="Times New Roman" w:cs="Times New Roman"/>
        </w:rPr>
      </w:pPr>
    </w:p>
    <w:p w:rsidR="00326EA4" w:rsidRDefault="00326EA4" w:rsidP="0089779B">
      <w:pPr>
        <w:spacing w:line="480" w:lineRule="auto"/>
        <w:contextualSpacing/>
        <w:rPr>
          <w:rFonts w:ascii="Times New Roman" w:hAnsi="Times New Roman" w:cs="Times New Roman"/>
        </w:rPr>
      </w:pPr>
      <w:r>
        <w:rPr>
          <w:rFonts w:ascii="Times New Roman" w:hAnsi="Times New Roman" w:cs="Times New Roman"/>
        </w:rPr>
        <w:t xml:space="preserve">Using data from the United States Census Bureau, I chose and examined time series data from seven economic indicators I believed may lead construction employment.  In </w:t>
      </w:r>
      <w:proofErr w:type="spellStart"/>
      <w:r>
        <w:rPr>
          <w:rFonts w:ascii="Times New Roman" w:hAnsi="Times New Roman" w:cs="Times New Roman"/>
        </w:rPr>
        <w:t>eViews</w:t>
      </w:r>
      <w:proofErr w:type="spellEnd"/>
      <w:r>
        <w:rPr>
          <w:rFonts w:ascii="Times New Roman" w:hAnsi="Times New Roman" w:cs="Times New Roman"/>
        </w:rPr>
        <w:t xml:space="preserve">, I created an equation for each with the dependent variable </w:t>
      </w:r>
      <w:r w:rsidR="0094386C">
        <w:rPr>
          <w:rFonts w:ascii="Times New Roman" w:hAnsi="Times New Roman" w:cs="Times New Roman"/>
        </w:rPr>
        <w:t>‘</w:t>
      </w:r>
      <w:proofErr w:type="spellStart"/>
      <w:r>
        <w:rPr>
          <w:rFonts w:ascii="Times New Roman" w:hAnsi="Times New Roman" w:cs="Times New Roman"/>
        </w:rPr>
        <w:t>empl</w:t>
      </w:r>
      <w:proofErr w:type="spellEnd"/>
      <w:r w:rsidR="0094386C">
        <w:rPr>
          <w:rFonts w:ascii="Times New Roman" w:hAnsi="Times New Roman" w:cs="Times New Roman"/>
        </w:rPr>
        <w:t xml:space="preserve">’, a constant ‘c’ and the indicator as the independent variable.  In order to maximize the </w:t>
      </w:r>
      <w:r w:rsidR="000924EA">
        <w:rPr>
          <w:rFonts w:ascii="Times New Roman" w:hAnsi="Times New Roman" w:cs="Times New Roman"/>
        </w:rPr>
        <w:t>explanatory</w:t>
      </w:r>
      <w:r w:rsidR="0094386C">
        <w:rPr>
          <w:rFonts w:ascii="Times New Roman" w:hAnsi="Times New Roman" w:cs="Times New Roman"/>
        </w:rPr>
        <w:t xml:space="preserve"> power of the variable, I found the lag time that maximized ‘adjusted R-Squared’.  The table below shows </w:t>
      </w:r>
      <w:r w:rsidR="000924EA">
        <w:rPr>
          <w:rFonts w:ascii="Times New Roman" w:hAnsi="Times New Roman" w:cs="Times New Roman"/>
        </w:rPr>
        <w:t>key criteria from the</w:t>
      </w:r>
      <w:r w:rsidR="0094386C">
        <w:rPr>
          <w:rFonts w:ascii="Times New Roman" w:hAnsi="Times New Roman" w:cs="Times New Roman"/>
        </w:rPr>
        <w:t xml:space="preserve"> estimation output for each of these indicators.</w:t>
      </w:r>
    </w:p>
    <w:p w:rsidR="0094386C" w:rsidRDefault="0094386C" w:rsidP="0089779B">
      <w:pPr>
        <w:spacing w:line="480" w:lineRule="auto"/>
        <w:contextualSpacing/>
        <w:rPr>
          <w:rFonts w:ascii="Times New Roman" w:hAnsi="Times New Roman" w:cs="Times New Roman"/>
        </w:rPr>
      </w:pPr>
    </w:p>
    <w:p w:rsidR="0094386C" w:rsidRDefault="0094386C" w:rsidP="0089779B">
      <w:pPr>
        <w:spacing w:line="480" w:lineRule="auto"/>
        <w:contextualSpacing/>
        <w:rPr>
          <w:rFonts w:ascii="Times New Roman" w:hAnsi="Times New Roman" w:cs="Times New Roman"/>
        </w:rPr>
      </w:pPr>
      <w:r w:rsidRPr="0094386C">
        <w:drawing>
          <wp:inline distT="0" distB="0" distL="0" distR="0" wp14:anchorId="299B7F87" wp14:editId="4D7837E2">
            <wp:extent cx="5943600" cy="117847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78472"/>
                    </a:xfrm>
                    <a:prstGeom prst="rect">
                      <a:avLst/>
                    </a:prstGeom>
                    <a:noFill/>
                    <a:ln>
                      <a:noFill/>
                    </a:ln>
                  </pic:spPr>
                </pic:pic>
              </a:graphicData>
            </a:graphic>
          </wp:inline>
        </w:drawing>
      </w:r>
    </w:p>
    <w:p w:rsidR="0094386C" w:rsidRDefault="0094386C" w:rsidP="0089779B">
      <w:pPr>
        <w:spacing w:line="480" w:lineRule="auto"/>
        <w:contextualSpacing/>
        <w:rPr>
          <w:rFonts w:ascii="Times New Roman" w:hAnsi="Times New Roman" w:cs="Times New Roman"/>
        </w:rPr>
      </w:pPr>
    </w:p>
    <w:p w:rsidR="0094386C" w:rsidRDefault="0094386C" w:rsidP="0089779B">
      <w:pPr>
        <w:spacing w:line="480" w:lineRule="auto"/>
        <w:contextualSpacing/>
        <w:rPr>
          <w:rFonts w:ascii="Times New Roman" w:hAnsi="Times New Roman" w:cs="Times New Roman"/>
        </w:rPr>
      </w:pPr>
      <w:r>
        <w:rPr>
          <w:rFonts w:ascii="Times New Roman" w:hAnsi="Times New Roman" w:cs="Times New Roman"/>
        </w:rPr>
        <w:lastRenderedPageBreak/>
        <w:t xml:space="preserve">‘Total Construction Spending’ (TCS) and new orders for ‘Consumer Durable Goods’ seemed to have the most </w:t>
      </w:r>
      <w:r w:rsidR="000924EA">
        <w:rPr>
          <w:rFonts w:ascii="Times New Roman" w:hAnsi="Times New Roman" w:cs="Times New Roman"/>
        </w:rPr>
        <w:t>explanatory</w:t>
      </w:r>
      <w:r>
        <w:rPr>
          <w:rFonts w:ascii="Times New Roman" w:hAnsi="Times New Roman" w:cs="Times New Roman"/>
        </w:rPr>
        <w:t xml:space="preserve"> power and the </w:t>
      </w:r>
      <w:r w:rsidR="004967D1">
        <w:rPr>
          <w:rFonts w:ascii="Times New Roman" w:hAnsi="Times New Roman" w:cs="Times New Roman"/>
        </w:rPr>
        <w:t>lowest</w:t>
      </w:r>
      <w:r>
        <w:rPr>
          <w:rFonts w:ascii="Times New Roman" w:hAnsi="Times New Roman" w:cs="Times New Roman"/>
        </w:rPr>
        <w:t xml:space="preserve"> out-of-sample forecast errors of the group.  The reason for including TCS as a leading indicator is fairly direct: spending on construction will increase in tandem with increases in labor, with labor trailing slightly as finding and contracting labor can take longer to fulfill than other purchases made.  Consumer durable goods includes </w:t>
      </w:r>
      <w:r w:rsidR="004967D1">
        <w:rPr>
          <w:rFonts w:ascii="Times New Roman" w:hAnsi="Times New Roman" w:cs="Times New Roman"/>
        </w:rPr>
        <w:t xml:space="preserve">refrigerators, </w:t>
      </w:r>
      <w:proofErr w:type="gramStart"/>
      <w:r w:rsidR="004967D1">
        <w:rPr>
          <w:rFonts w:ascii="Times New Roman" w:hAnsi="Times New Roman" w:cs="Times New Roman"/>
        </w:rPr>
        <w:t>washers ,</w:t>
      </w:r>
      <w:proofErr w:type="gramEnd"/>
      <w:r w:rsidR="004967D1">
        <w:rPr>
          <w:rFonts w:ascii="Times New Roman" w:hAnsi="Times New Roman" w:cs="Times New Roman"/>
        </w:rPr>
        <w:t xml:space="preserve"> dryers and other large appliances.  In the retail market consumer durable goods is a trailing indicator of construction as new homes create demand for these products.  The logic here is that new orders from manufacturers are made with anticipation of future construction.  The PPI price measures price levels at the manufacturing level and was included out of curiosity.  Building permits and housing starts are included for the same reason as they generally measure impending construction activity for which construction workers would be needed.  The national unemployment rate was included simply because employment is a key </w:t>
      </w:r>
      <w:proofErr w:type="gramStart"/>
      <w:r w:rsidR="004967D1">
        <w:rPr>
          <w:rFonts w:ascii="Times New Roman" w:hAnsi="Times New Roman" w:cs="Times New Roman"/>
        </w:rPr>
        <w:t>criteria</w:t>
      </w:r>
      <w:proofErr w:type="gramEnd"/>
      <w:r w:rsidR="004967D1">
        <w:rPr>
          <w:rFonts w:ascii="Times New Roman" w:hAnsi="Times New Roman" w:cs="Times New Roman"/>
        </w:rPr>
        <w:t xml:space="preserve"> in securing a home mortgage and new housing is a significant portion of the construction industry.  New orders for construction machinery had little </w:t>
      </w:r>
      <w:r w:rsidR="000924EA">
        <w:rPr>
          <w:rFonts w:ascii="Times New Roman" w:hAnsi="Times New Roman" w:cs="Times New Roman"/>
        </w:rPr>
        <w:t>explanatory</w:t>
      </w:r>
      <w:r w:rsidR="004967D1">
        <w:rPr>
          <w:rFonts w:ascii="Times New Roman" w:hAnsi="Times New Roman" w:cs="Times New Roman"/>
        </w:rPr>
        <w:t xml:space="preserve"> power</w:t>
      </w:r>
      <w:r w:rsidR="0089779B">
        <w:rPr>
          <w:rFonts w:ascii="Times New Roman" w:hAnsi="Times New Roman" w:cs="Times New Roman"/>
        </w:rPr>
        <w:t xml:space="preserve">.  My assumption </w:t>
      </w:r>
      <w:r w:rsidR="000924EA">
        <w:rPr>
          <w:rFonts w:ascii="Times New Roman" w:hAnsi="Times New Roman" w:cs="Times New Roman"/>
        </w:rPr>
        <w:t>then</w:t>
      </w:r>
      <w:r w:rsidR="0089779B">
        <w:rPr>
          <w:rFonts w:ascii="Times New Roman" w:hAnsi="Times New Roman" w:cs="Times New Roman"/>
        </w:rPr>
        <w:t xml:space="preserve"> is most machinery is purchased independently of changes in demand for the construction industry’s products.</w:t>
      </w:r>
    </w:p>
    <w:p w:rsidR="0089779B" w:rsidRDefault="0089779B" w:rsidP="0089779B">
      <w:pPr>
        <w:spacing w:line="480" w:lineRule="auto"/>
        <w:contextualSpacing/>
        <w:rPr>
          <w:rFonts w:ascii="Times New Roman" w:hAnsi="Times New Roman" w:cs="Times New Roman"/>
        </w:rPr>
      </w:pPr>
    </w:p>
    <w:p w:rsidR="0089779B" w:rsidRDefault="0089779B" w:rsidP="004511F2">
      <w:pPr>
        <w:pStyle w:val="Heading2"/>
      </w:pPr>
      <w:r>
        <w:t>Model 0:  ARMA</w:t>
      </w:r>
    </w:p>
    <w:p w:rsidR="004511F2" w:rsidRPr="004511F2" w:rsidRDefault="004511F2" w:rsidP="004511F2"/>
    <w:p w:rsidR="0089779B" w:rsidRDefault="0089779B" w:rsidP="0089779B">
      <w:pPr>
        <w:spacing w:line="480" w:lineRule="auto"/>
        <w:contextualSpacing/>
        <w:rPr>
          <w:rFonts w:ascii="Times New Roman" w:hAnsi="Times New Roman" w:cs="Times New Roman"/>
        </w:rPr>
      </w:pPr>
      <w:r>
        <w:rPr>
          <w:rFonts w:ascii="Times New Roman" w:hAnsi="Times New Roman" w:cs="Times New Roman"/>
        </w:rPr>
        <w:t xml:space="preserve">For the first model, I used none of the leading indicators above and instead used only auto-regression and moving average terms.  It was important to have both an experimental control against which to measure the other model and also to have a “back-up” in case the other models were total failures.  In this case, by trial-and-error I added and removed AR and MA terms until I was satisfied with the estimation output and the </w:t>
      </w:r>
      <w:proofErr w:type="spellStart"/>
      <w:r>
        <w:rPr>
          <w:rFonts w:ascii="Times New Roman" w:hAnsi="Times New Roman" w:cs="Times New Roman"/>
        </w:rPr>
        <w:t>correlogram</w:t>
      </w:r>
      <w:proofErr w:type="spellEnd"/>
      <w:r>
        <w:rPr>
          <w:rFonts w:ascii="Times New Roman" w:hAnsi="Times New Roman" w:cs="Times New Roman"/>
        </w:rPr>
        <w:t>.</w:t>
      </w:r>
    </w:p>
    <w:tbl>
      <w:tblPr>
        <w:tblW w:w="9220" w:type="dxa"/>
        <w:tblInd w:w="93" w:type="dxa"/>
        <w:tblLook w:val="04A0" w:firstRow="1" w:lastRow="0" w:firstColumn="1" w:lastColumn="0" w:noHBand="0" w:noVBand="1"/>
      </w:tblPr>
      <w:tblGrid>
        <w:gridCol w:w="2920"/>
        <w:gridCol w:w="2180"/>
        <w:gridCol w:w="1420"/>
        <w:gridCol w:w="1053"/>
        <w:gridCol w:w="1740"/>
      </w:tblGrid>
      <w:tr w:rsidR="00AF5243" w:rsidRPr="00AF5243" w:rsidTr="00AF5243">
        <w:trPr>
          <w:trHeight w:val="300"/>
        </w:trPr>
        <w:tc>
          <w:tcPr>
            <w:tcW w:w="2920" w:type="dxa"/>
            <w:tcBorders>
              <w:top w:val="single" w:sz="4" w:space="0" w:color="4F81BD"/>
              <w:left w:val="single" w:sz="4" w:space="0" w:color="4F81BD"/>
              <w:bottom w:val="nil"/>
              <w:right w:val="nil"/>
            </w:tcBorders>
            <w:shd w:val="clear" w:color="4F81BD" w:fill="4F81BD"/>
            <w:noWrap/>
            <w:vAlign w:val="bottom"/>
            <w:hideMark/>
          </w:tcPr>
          <w:p w:rsidR="00AF5243" w:rsidRPr="00AF5243" w:rsidRDefault="00AF5243" w:rsidP="00AF5243">
            <w:pPr>
              <w:spacing w:after="0" w:line="240" w:lineRule="auto"/>
              <w:rPr>
                <w:rFonts w:ascii="Calibri" w:eastAsia="Times New Roman" w:hAnsi="Calibri" w:cs="Times New Roman"/>
                <w:b/>
                <w:bCs/>
                <w:color w:val="FFFFFF"/>
              </w:rPr>
            </w:pPr>
            <w:r w:rsidRPr="00AF5243">
              <w:rPr>
                <w:rFonts w:ascii="Calibri" w:eastAsia="Times New Roman" w:hAnsi="Calibri" w:cs="Times New Roman"/>
                <w:b/>
                <w:bCs/>
                <w:color w:val="FFFFFF"/>
              </w:rPr>
              <w:t>Variables</w:t>
            </w:r>
          </w:p>
        </w:tc>
        <w:tc>
          <w:tcPr>
            <w:tcW w:w="2180" w:type="dxa"/>
            <w:tcBorders>
              <w:top w:val="single" w:sz="4" w:space="0" w:color="4F81BD"/>
              <w:left w:val="nil"/>
              <w:bottom w:val="nil"/>
              <w:right w:val="nil"/>
            </w:tcBorders>
            <w:shd w:val="clear" w:color="4F81BD" w:fill="4F81BD"/>
            <w:noWrap/>
            <w:vAlign w:val="bottom"/>
            <w:hideMark/>
          </w:tcPr>
          <w:p w:rsidR="00AF5243" w:rsidRPr="00AF5243" w:rsidRDefault="00AF5243" w:rsidP="00AF5243">
            <w:pPr>
              <w:spacing w:after="0" w:line="240" w:lineRule="auto"/>
              <w:rPr>
                <w:rFonts w:ascii="Calibri" w:eastAsia="Times New Roman" w:hAnsi="Calibri" w:cs="Times New Roman"/>
                <w:b/>
                <w:bCs/>
                <w:color w:val="FFFFFF"/>
              </w:rPr>
            </w:pPr>
            <w:r w:rsidRPr="00AF5243">
              <w:rPr>
                <w:rFonts w:ascii="Calibri" w:eastAsia="Times New Roman" w:hAnsi="Calibri" w:cs="Times New Roman"/>
                <w:b/>
                <w:bCs/>
                <w:color w:val="FFFFFF"/>
              </w:rPr>
              <w:t>Adjusted R-Squared</w:t>
            </w:r>
          </w:p>
        </w:tc>
        <w:tc>
          <w:tcPr>
            <w:tcW w:w="1420" w:type="dxa"/>
            <w:tcBorders>
              <w:top w:val="single" w:sz="4" w:space="0" w:color="4F81BD"/>
              <w:left w:val="nil"/>
              <w:bottom w:val="nil"/>
              <w:right w:val="nil"/>
            </w:tcBorders>
            <w:shd w:val="clear" w:color="4F81BD" w:fill="4F81BD"/>
            <w:noWrap/>
            <w:vAlign w:val="bottom"/>
            <w:hideMark/>
          </w:tcPr>
          <w:p w:rsidR="00AF5243" w:rsidRPr="00AF5243" w:rsidRDefault="00AF5243" w:rsidP="00AF5243">
            <w:pPr>
              <w:spacing w:after="0" w:line="240" w:lineRule="auto"/>
              <w:rPr>
                <w:rFonts w:ascii="Calibri" w:eastAsia="Times New Roman" w:hAnsi="Calibri" w:cs="Times New Roman"/>
                <w:b/>
                <w:bCs/>
                <w:color w:val="FFFFFF"/>
              </w:rPr>
            </w:pPr>
            <w:proofErr w:type="spellStart"/>
            <w:r w:rsidRPr="00AF5243">
              <w:rPr>
                <w:rFonts w:ascii="Calibri" w:eastAsia="Times New Roman" w:hAnsi="Calibri" w:cs="Times New Roman"/>
                <w:b/>
                <w:bCs/>
                <w:color w:val="FFFFFF"/>
              </w:rPr>
              <w:t>Prob</w:t>
            </w:r>
            <w:proofErr w:type="spellEnd"/>
            <w:r w:rsidRPr="00AF5243">
              <w:rPr>
                <w:rFonts w:ascii="Calibri" w:eastAsia="Times New Roman" w:hAnsi="Calibri" w:cs="Times New Roman"/>
                <w:b/>
                <w:bCs/>
                <w:color w:val="FFFFFF"/>
              </w:rPr>
              <w:t>(f-Stat)</w:t>
            </w:r>
          </w:p>
        </w:tc>
        <w:tc>
          <w:tcPr>
            <w:tcW w:w="960" w:type="dxa"/>
            <w:tcBorders>
              <w:top w:val="single" w:sz="4" w:space="0" w:color="4F81BD"/>
              <w:left w:val="nil"/>
              <w:bottom w:val="nil"/>
              <w:right w:val="nil"/>
            </w:tcBorders>
            <w:shd w:val="clear" w:color="4F81BD" w:fill="4F81BD"/>
            <w:noWrap/>
            <w:vAlign w:val="bottom"/>
            <w:hideMark/>
          </w:tcPr>
          <w:p w:rsidR="00AF5243" w:rsidRPr="00AF5243" w:rsidRDefault="00AF5243" w:rsidP="00AF5243">
            <w:pPr>
              <w:spacing w:after="0" w:line="240" w:lineRule="auto"/>
              <w:rPr>
                <w:rFonts w:ascii="Calibri" w:eastAsia="Times New Roman" w:hAnsi="Calibri" w:cs="Times New Roman"/>
                <w:b/>
                <w:bCs/>
                <w:color w:val="FFFFFF"/>
              </w:rPr>
            </w:pPr>
            <w:r w:rsidRPr="00AF5243">
              <w:rPr>
                <w:rFonts w:ascii="Calibri" w:eastAsia="Times New Roman" w:hAnsi="Calibri" w:cs="Times New Roman"/>
                <w:b/>
                <w:bCs/>
                <w:color w:val="FFFFFF"/>
              </w:rPr>
              <w:t>AIC</w:t>
            </w:r>
          </w:p>
        </w:tc>
        <w:tc>
          <w:tcPr>
            <w:tcW w:w="1740" w:type="dxa"/>
            <w:tcBorders>
              <w:top w:val="single" w:sz="4" w:space="0" w:color="4F81BD"/>
              <w:left w:val="nil"/>
              <w:bottom w:val="nil"/>
              <w:right w:val="single" w:sz="4" w:space="0" w:color="4F81BD"/>
            </w:tcBorders>
            <w:shd w:val="clear" w:color="4F81BD" w:fill="4F81BD"/>
            <w:noWrap/>
            <w:vAlign w:val="bottom"/>
            <w:hideMark/>
          </w:tcPr>
          <w:p w:rsidR="00AF5243" w:rsidRPr="00AF5243" w:rsidRDefault="00AF5243" w:rsidP="00AF5243">
            <w:pPr>
              <w:spacing w:after="0" w:line="240" w:lineRule="auto"/>
              <w:rPr>
                <w:rFonts w:ascii="Calibri" w:eastAsia="Times New Roman" w:hAnsi="Calibri" w:cs="Times New Roman"/>
                <w:b/>
                <w:bCs/>
                <w:color w:val="FFFFFF"/>
              </w:rPr>
            </w:pPr>
            <w:r w:rsidRPr="00AF5243">
              <w:rPr>
                <w:rFonts w:ascii="Calibri" w:eastAsia="Times New Roman" w:hAnsi="Calibri" w:cs="Times New Roman"/>
                <w:b/>
                <w:bCs/>
                <w:color w:val="FFFFFF"/>
              </w:rPr>
              <w:t>Durbin-Watson</w:t>
            </w:r>
          </w:p>
        </w:tc>
      </w:tr>
      <w:tr w:rsidR="00AF5243" w:rsidRPr="00AF5243" w:rsidTr="00AF5243">
        <w:trPr>
          <w:trHeight w:val="300"/>
        </w:trPr>
        <w:tc>
          <w:tcPr>
            <w:tcW w:w="2920" w:type="dxa"/>
            <w:tcBorders>
              <w:top w:val="single" w:sz="4" w:space="0" w:color="4F81BD"/>
              <w:left w:val="single" w:sz="4" w:space="0" w:color="4F81BD"/>
              <w:bottom w:val="single" w:sz="4" w:space="0" w:color="4F81BD"/>
              <w:right w:val="nil"/>
            </w:tcBorders>
            <w:shd w:val="clear" w:color="auto" w:fill="auto"/>
            <w:noWrap/>
            <w:vAlign w:val="bottom"/>
            <w:hideMark/>
          </w:tcPr>
          <w:p w:rsidR="00AF5243" w:rsidRPr="00AF5243" w:rsidRDefault="00AF5243" w:rsidP="00AF5243">
            <w:pPr>
              <w:spacing w:after="0" w:line="240" w:lineRule="auto"/>
              <w:rPr>
                <w:rFonts w:ascii="Calibri" w:eastAsia="Times New Roman" w:hAnsi="Calibri" w:cs="Times New Roman"/>
                <w:color w:val="000000"/>
              </w:rPr>
            </w:pPr>
            <w:proofErr w:type="spellStart"/>
            <w:r w:rsidRPr="00AF5243">
              <w:rPr>
                <w:rFonts w:ascii="Calibri" w:eastAsia="Times New Roman" w:hAnsi="Calibri" w:cs="Times New Roman"/>
                <w:color w:val="000000"/>
              </w:rPr>
              <w:t>ar</w:t>
            </w:r>
            <w:proofErr w:type="spellEnd"/>
            <w:r w:rsidRPr="00AF5243">
              <w:rPr>
                <w:rFonts w:ascii="Calibri" w:eastAsia="Times New Roman" w:hAnsi="Calibri" w:cs="Times New Roman"/>
                <w:color w:val="000000"/>
              </w:rPr>
              <w:t xml:space="preserve">(1), </w:t>
            </w:r>
            <w:proofErr w:type="spellStart"/>
            <w:r w:rsidRPr="00AF5243">
              <w:rPr>
                <w:rFonts w:ascii="Calibri" w:eastAsia="Times New Roman" w:hAnsi="Calibri" w:cs="Times New Roman"/>
                <w:color w:val="000000"/>
              </w:rPr>
              <w:t>sar</w:t>
            </w:r>
            <w:proofErr w:type="spellEnd"/>
            <w:r w:rsidRPr="00AF5243">
              <w:rPr>
                <w:rFonts w:ascii="Calibri" w:eastAsia="Times New Roman" w:hAnsi="Calibri" w:cs="Times New Roman"/>
                <w:color w:val="000000"/>
              </w:rPr>
              <w:t xml:space="preserve">(12), </w:t>
            </w:r>
            <w:proofErr w:type="spellStart"/>
            <w:r w:rsidRPr="00AF5243">
              <w:rPr>
                <w:rFonts w:ascii="Calibri" w:eastAsia="Times New Roman" w:hAnsi="Calibri" w:cs="Times New Roman"/>
                <w:color w:val="000000"/>
              </w:rPr>
              <w:t>sma</w:t>
            </w:r>
            <w:proofErr w:type="spellEnd"/>
            <w:r w:rsidRPr="00AF5243">
              <w:rPr>
                <w:rFonts w:ascii="Calibri" w:eastAsia="Times New Roman" w:hAnsi="Calibri" w:cs="Times New Roman"/>
                <w:color w:val="000000"/>
              </w:rPr>
              <w:t xml:space="preserve">(3), </w:t>
            </w:r>
            <w:proofErr w:type="spellStart"/>
            <w:r w:rsidRPr="00AF5243">
              <w:rPr>
                <w:rFonts w:ascii="Calibri" w:eastAsia="Times New Roman" w:hAnsi="Calibri" w:cs="Times New Roman"/>
                <w:color w:val="000000"/>
              </w:rPr>
              <w:t>sma</w:t>
            </w:r>
            <w:proofErr w:type="spellEnd"/>
            <w:r w:rsidRPr="00AF5243">
              <w:rPr>
                <w:rFonts w:ascii="Calibri" w:eastAsia="Times New Roman" w:hAnsi="Calibri" w:cs="Times New Roman"/>
                <w:color w:val="000000"/>
              </w:rPr>
              <w:t>(12)</w:t>
            </w:r>
          </w:p>
        </w:tc>
        <w:tc>
          <w:tcPr>
            <w:tcW w:w="2180" w:type="dxa"/>
            <w:tcBorders>
              <w:top w:val="single" w:sz="4" w:space="0" w:color="4F81BD"/>
              <w:left w:val="nil"/>
              <w:bottom w:val="single" w:sz="4" w:space="0" w:color="4F81BD"/>
              <w:right w:val="nil"/>
            </w:tcBorders>
            <w:shd w:val="clear" w:color="auto" w:fill="auto"/>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0.998328871</w:t>
            </w:r>
          </w:p>
        </w:tc>
        <w:tc>
          <w:tcPr>
            <w:tcW w:w="1420" w:type="dxa"/>
            <w:tcBorders>
              <w:top w:val="single" w:sz="4" w:space="0" w:color="4F81BD"/>
              <w:left w:val="nil"/>
              <w:bottom w:val="single" w:sz="4" w:space="0" w:color="4F81BD"/>
              <w:right w:val="nil"/>
            </w:tcBorders>
            <w:shd w:val="clear" w:color="auto" w:fill="auto"/>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0</w:t>
            </w:r>
          </w:p>
        </w:tc>
        <w:tc>
          <w:tcPr>
            <w:tcW w:w="960" w:type="dxa"/>
            <w:tcBorders>
              <w:top w:val="single" w:sz="4" w:space="0" w:color="4F81BD"/>
              <w:left w:val="nil"/>
              <w:bottom w:val="single" w:sz="4" w:space="0" w:color="4F81BD"/>
              <w:right w:val="nil"/>
            </w:tcBorders>
            <w:shd w:val="clear" w:color="auto" w:fill="auto"/>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10.23723</w:t>
            </w:r>
          </w:p>
        </w:tc>
        <w:tc>
          <w:tcPr>
            <w:tcW w:w="1740" w:type="dxa"/>
            <w:tcBorders>
              <w:top w:val="single" w:sz="4" w:space="0" w:color="4F81BD"/>
              <w:left w:val="nil"/>
              <w:bottom w:val="single" w:sz="4" w:space="0" w:color="4F81BD"/>
              <w:right w:val="single" w:sz="4" w:space="0" w:color="4F81BD"/>
            </w:tcBorders>
            <w:shd w:val="clear" w:color="auto" w:fill="auto"/>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1.567252498</w:t>
            </w:r>
          </w:p>
        </w:tc>
      </w:tr>
    </w:tbl>
    <w:p w:rsidR="0089779B" w:rsidRDefault="0089779B" w:rsidP="0089779B">
      <w:pPr>
        <w:spacing w:line="480" w:lineRule="auto"/>
        <w:contextualSpacing/>
        <w:rPr>
          <w:rFonts w:ascii="Times New Roman" w:hAnsi="Times New Roman" w:cs="Times New Roman"/>
        </w:rPr>
      </w:pPr>
    </w:p>
    <w:p w:rsidR="000924EA" w:rsidRDefault="00AF5243" w:rsidP="000924EA">
      <w:pPr>
        <w:spacing w:line="480" w:lineRule="auto"/>
        <w:contextualSpacing/>
        <w:rPr>
          <w:rFonts w:ascii="Times New Roman" w:hAnsi="Times New Roman" w:cs="Times New Roman"/>
        </w:rPr>
      </w:pPr>
      <w:r>
        <w:rPr>
          <w:rFonts w:ascii="Times New Roman" w:hAnsi="Times New Roman" w:cs="Times New Roman"/>
          <w:noProof/>
        </w:rPr>
        <w:lastRenderedPageBreak/>
        <w:drawing>
          <wp:inline distT="0" distB="0" distL="0" distR="0" wp14:anchorId="0FC14406" wp14:editId="045B5A06">
            <wp:extent cx="2869746" cy="21717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_model0.png"/>
                    <pic:cNvPicPr/>
                  </pic:nvPicPr>
                  <pic:blipFill>
                    <a:blip r:embed="rId11">
                      <a:extLst>
                        <a:ext uri="{28A0092B-C50C-407E-A947-70E740481C1C}">
                          <a14:useLocalDpi xmlns:a14="http://schemas.microsoft.com/office/drawing/2010/main" val="0"/>
                        </a:ext>
                      </a:extLst>
                    </a:blip>
                    <a:stretch>
                      <a:fillRect/>
                    </a:stretch>
                  </pic:blipFill>
                  <pic:spPr>
                    <a:xfrm>
                      <a:off x="0" y="0"/>
                      <a:ext cx="2869746" cy="217170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3F99425D" wp14:editId="7593CDBD">
            <wp:extent cx="1962150" cy="2518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_model0.png"/>
                    <pic:cNvPicPr/>
                  </pic:nvPicPr>
                  <pic:blipFill>
                    <a:blip r:embed="rId12">
                      <a:extLst>
                        <a:ext uri="{28A0092B-C50C-407E-A947-70E740481C1C}">
                          <a14:useLocalDpi xmlns:a14="http://schemas.microsoft.com/office/drawing/2010/main" val="0"/>
                        </a:ext>
                      </a:extLst>
                    </a:blip>
                    <a:stretch>
                      <a:fillRect/>
                    </a:stretch>
                  </pic:blipFill>
                  <pic:spPr>
                    <a:xfrm>
                      <a:off x="0" y="0"/>
                      <a:ext cx="1962150" cy="2518976"/>
                    </a:xfrm>
                    <a:prstGeom prst="rect">
                      <a:avLst/>
                    </a:prstGeom>
                  </pic:spPr>
                </pic:pic>
              </a:graphicData>
            </a:graphic>
          </wp:inline>
        </w:drawing>
      </w:r>
      <w:r w:rsidR="000E6639">
        <w:rPr>
          <w:rFonts w:ascii="Times New Roman" w:hAnsi="Times New Roman" w:cs="Times New Roman"/>
        </w:rPr>
        <w:tab/>
      </w:r>
    </w:p>
    <w:p w:rsidR="000924EA" w:rsidRDefault="000924EA" w:rsidP="000924EA">
      <w:pPr>
        <w:spacing w:line="480" w:lineRule="auto"/>
        <w:contextualSpacing/>
        <w:rPr>
          <w:rFonts w:ascii="Times New Roman" w:hAnsi="Times New Roman" w:cs="Times New Roman"/>
        </w:rPr>
      </w:pPr>
    </w:p>
    <w:p w:rsidR="00AF5243" w:rsidRPr="000924EA" w:rsidRDefault="00AF5243" w:rsidP="000924EA">
      <w:pPr>
        <w:pStyle w:val="Heading2"/>
        <w:rPr>
          <w:rFonts w:ascii="Times New Roman" w:hAnsi="Times New Roman" w:cs="Times New Roman"/>
        </w:rPr>
      </w:pPr>
      <w:r>
        <w:t>Model 1</w:t>
      </w:r>
    </w:p>
    <w:p w:rsidR="00AF5243" w:rsidRDefault="00AF5243" w:rsidP="0089779B">
      <w:pPr>
        <w:spacing w:line="480" w:lineRule="auto"/>
        <w:contextualSpacing/>
        <w:rPr>
          <w:rFonts w:ascii="Times New Roman" w:hAnsi="Times New Roman" w:cs="Times New Roman"/>
        </w:rPr>
      </w:pPr>
      <w:r>
        <w:rPr>
          <w:rFonts w:ascii="Times New Roman" w:hAnsi="Times New Roman" w:cs="Times New Roman"/>
        </w:rPr>
        <w:t xml:space="preserve">For this model, I chose the two indicators, TCS and </w:t>
      </w:r>
      <w:proofErr w:type="gramStart"/>
      <w:r>
        <w:rPr>
          <w:rFonts w:ascii="Times New Roman" w:hAnsi="Times New Roman" w:cs="Times New Roman"/>
        </w:rPr>
        <w:t>DUR, that</w:t>
      </w:r>
      <w:proofErr w:type="gramEnd"/>
      <w:r>
        <w:rPr>
          <w:rFonts w:ascii="Times New Roman" w:hAnsi="Times New Roman" w:cs="Times New Roman"/>
        </w:rPr>
        <w:t xml:space="preserve"> had the better overall estimation output (see above) and then added and removed ARMA terms until I was satisfied with overall performance of the model.  </w:t>
      </w:r>
    </w:p>
    <w:tbl>
      <w:tblPr>
        <w:tblW w:w="9020" w:type="dxa"/>
        <w:tblInd w:w="93" w:type="dxa"/>
        <w:tblLook w:val="04A0" w:firstRow="1" w:lastRow="0" w:firstColumn="1" w:lastColumn="0" w:noHBand="0" w:noVBand="1"/>
      </w:tblPr>
      <w:tblGrid>
        <w:gridCol w:w="2465"/>
        <w:gridCol w:w="2180"/>
        <w:gridCol w:w="1420"/>
        <w:gridCol w:w="1387"/>
        <w:gridCol w:w="1740"/>
      </w:tblGrid>
      <w:tr w:rsidR="00AF5243" w:rsidRPr="00AF5243" w:rsidTr="00AF5243">
        <w:trPr>
          <w:trHeight w:val="300"/>
        </w:trPr>
        <w:tc>
          <w:tcPr>
            <w:tcW w:w="2420" w:type="dxa"/>
            <w:tcBorders>
              <w:top w:val="single" w:sz="4" w:space="0" w:color="95B3D7"/>
              <w:left w:val="single" w:sz="4" w:space="0" w:color="95B3D7"/>
              <w:bottom w:val="single" w:sz="4" w:space="0" w:color="95B3D7"/>
              <w:right w:val="nil"/>
            </w:tcBorders>
            <w:shd w:val="clear" w:color="4F81BD" w:fill="4F81BD"/>
            <w:noWrap/>
            <w:vAlign w:val="bottom"/>
            <w:hideMark/>
          </w:tcPr>
          <w:p w:rsidR="00AF5243" w:rsidRPr="00AF5243" w:rsidRDefault="00AF5243" w:rsidP="00AF5243">
            <w:pPr>
              <w:spacing w:after="0" w:line="240" w:lineRule="auto"/>
              <w:rPr>
                <w:rFonts w:ascii="Calibri" w:eastAsia="Times New Roman" w:hAnsi="Calibri" w:cs="Times New Roman"/>
                <w:b/>
                <w:bCs/>
                <w:color w:val="FFFFFF"/>
              </w:rPr>
            </w:pPr>
            <w:r w:rsidRPr="00AF5243">
              <w:rPr>
                <w:rFonts w:ascii="Calibri" w:eastAsia="Times New Roman" w:hAnsi="Calibri" w:cs="Times New Roman"/>
                <w:b/>
                <w:bCs/>
                <w:color w:val="FFFFFF"/>
              </w:rPr>
              <w:t>Variables</w:t>
            </w:r>
          </w:p>
        </w:tc>
        <w:tc>
          <w:tcPr>
            <w:tcW w:w="2180" w:type="dxa"/>
            <w:tcBorders>
              <w:top w:val="single" w:sz="4" w:space="0" w:color="95B3D7"/>
              <w:left w:val="nil"/>
              <w:bottom w:val="single" w:sz="4" w:space="0" w:color="95B3D7"/>
              <w:right w:val="nil"/>
            </w:tcBorders>
            <w:shd w:val="clear" w:color="4F81BD" w:fill="4F81BD"/>
            <w:noWrap/>
            <w:vAlign w:val="bottom"/>
            <w:hideMark/>
          </w:tcPr>
          <w:p w:rsidR="00AF5243" w:rsidRPr="00AF5243" w:rsidRDefault="00AF5243" w:rsidP="00AF5243">
            <w:pPr>
              <w:spacing w:after="0" w:line="240" w:lineRule="auto"/>
              <w:rPr>
                <w:rFonts w:ascii="Calibri" w:eastAsia="Times New Roman" w:hAnsi="Calibri" w:cs="Times New Roman"/>
                <w:b/>
                <w:bCs/>
                <w:color w:val="FFFFFF"/>
              </w:rPr>
            </w:pPr>
            <w:r w:rsidRPr="00AF5243">
              <w:rPr>
                <w:rFonts w:ascii="Calibri" w:eastAsia="Times New Roman" w:hAnsi="Calibri" w:cs="Times New Roman"/>
                <w:b/>
                <w:bCs/>
                <w:color w:val="FFFFFF"/>
              </w:rPr>
              <w:t>Adjusted R-Squared</w:t>
            </w:r>
          </w:p>
        </w:tc>
        <w:tc>
          <w:tcPr>
            <w:tcW w:w="1420" w:type="dxa"/>
            <w:tcBorders>
              <w:top w:val="single" w:sz="4" w:space="0" w:color="95B3D7"/>
              <w:left w:val="nil"/>
              <w:bottom w:val="single" w:sz="4" w:space="0" w:color="95B3D7"/>
              <w:right w:val="nil"/>
            </w:tcBorders>
            <w:shd w:val="clear" w:color="4F81BD" w:fill="4F81BD"/>
            <w:noWrap/>
            <w:vAlign w:val="bottom"/>
            <w:hideMark/>
          </w:tcPr>
          <w:p w:rsidR="00AF5243" w:rsidRPr="00AF5243" w:rsidRDefault="00AF5243" w:rsidP="00AF5243">
            <w:pPr>
              <w:spacing w:after="0" w:line="240" w:lineRule="auto"/>
              <w:rPr>
                <w:rFonts w:ascii="Calibri" w:eastAsia="Times New Roman" w:hAnsi="Calibri" w:cs="Times New Roman"/>
                <w:b/>
                <w:bCs/>
                <w:color w:val="FFFFFF"/>
              </w:rPr>
            </w:pPr>
            <w:proofErr w:type="spellStart"/>
            <w:r w:rsidRPr="00AF5243">
              <w:rPr>
                <w:rFonts w:ascii="Calibri" w:eastAsia="Times New Roman" w:hAnsi="Calibri" w:cs="Times New Roman"/>
                <w:b/>
                <w:bCs/>
                <w:color w:val="FFFFFF"/>
              </w:rPr>
              <w:t>Prob</w:t>
            </w:r>
            <w:proofErr w:type="spellEnd"/>
            <w:r w:rsidRPr="00AF5243">
              <w:rPr>
                <w:rFonts w:ascii="Calibri" w:eastAsia="Times New Roman" w:hAnsi="Calibri" w:cs="Times New Roman"/>
                <w:b/>
                <w:bCs/>
                <w:color w:val="FFFFFF"/>
              </w:rPr>
              <w:t>(f-Stat)</w:t>
            </w:r>
          </w:p>
        </w:tc>
        <w:tc>
          <w:tcPr>
            <w:tcW w:w="1260" w:type="dxa"/>
            <w:tcBorders>
              <w:top w:val="single" w:sz="4" w:space="0" w:color="95B3D7"/>
              <w:left w:val="nil"/>
              <w:bottom w:val="single" w:sz="4" w:space="0" w:color="95B3D7"/>
              <w:right w:val="nil"/>
            </w:tcBorders>
            <w:shd w:val="clear" w:color="4F81BD" w:fill="4F81BD"/>
            <w:noWrap/>
            <w:vAlign w:val="bottom"/>
            <w:hideMark/>
          </w:tcPr>
          <w:p w:rsidR="00AF5243" w:rsidRPr="00AF5243" w:rsidRDefault="00AF5243" w:rsidP="00AF5243">
            <w:pPr>
              <w:spacing w:after="0" w:line="240" w:lineRule="auto"/>
              <w:rPr>
                <w:rFonts w:ascii="Calibri" w:eastAsia="Times New Roman" w:hAnsi="Calibri" w:cs="Times New Roman"/>
                <w:b/>
                <w:bCs/>
                <w:color w:val="FFFFFF"/>
              </w:rPr>
            </w:pPr>
            <w:r w:rsidRPr="00AF5243">
              <w:rPr>
                <w:rFonts w:ascii="Calibri" w:eastAsia="Times New Roman" w:hAnsi="Calibri" w:cs="Times New Roman"/>
                <w:b/>
                <w:bCs/>
                <w:color w:val="FFFFFF"/>
              </w:rPr>
              <w:t>AIC</w:t>
            </w:r>
          </w:p>
        </w:tc>
        <w:tc>
          <w:tcPr>
            <w:tcW w:w="1740" w:type="dxa"/>
            <w:tcBorders>
              <w:top w:val="single" w:sz="4" w:space="0" w:color="95B3D7"/>
              <w:left w:val="nil"/>
              <w:bottom w:val="single" w:sz="4" w:space="0" w:color="95B3D7"/>
              <w:right w:val="single" w:sz="4" w:space="0" w:color="95B3D7"/>
            </w:tcBorders>
            <w:shd w:val="clear" w:color="4F81BD" w:fill="4F81BD"/>
            <w:noWrap/>
            <w:vAlign w:val="bottom"/>
            <w:hideMark/>
          </w:tcPr>
          <w:p w:rsidR="00AF5243" w:rsidRPr="00AF5243" w:rsidRDefault="00AF5243" w:rsidP="00AF5243">
            <w:pPr>
              <w:spacing w:after="0" w:line="240" w:lineRule="auto"/>
              <w:rPr>
                <w:rFonts w:ascii="Calibri" w:eastAsia="Times New Roman" w:hAnsi="Calibri" w:cs="Times New Roman"/>
                <w:b/>
                <w:bCs/>
                <w:color w:val="FFFFFF"/>
              </w:rPr>
            </w:pPr>
            <w:r w:rsidRPr="00AF5243">
              <w:rPr>
                <w:rFonts w:ascii="Calibri" w:eastAsia="Times New Roman" w:hAnsi="Calibri" w:cs="Times New Roman"/>
                <w:b/>
                <w:bCs/>
                <w:color w:val="FFFFFF"/>
              </w:rPr>
              <w:t>Durbin-Watson</w:t>
            </w:r>
          </w:p>
        </w:tc>
      </w:tr>
      <w:tr w:rsidR="00AF5243" w:rsidRPr="00AF5243" w:rsidTr="00AF5243">
        <w:trPr>
          <w:trHeight w:val="300"/>
        </w:trPr>
        <w:tc>
          <w:tcPr>
            <w:tcW w:w="2420" w:type="dxa"/>
            <w:tcBorders>
              <w:top w:val="single" w:sz="4" w:space="0" w:color="95B3D7"/>
              <w:left w:val="single" w:sz="4" w:space="0" w:color="95B3D7"/>
              <w:bottom w:val="single" w:sz="4" w:space="0" w:color="95B3D7"/>
              <w:right w:val="nil"/>
            </w:tcBorders>
            <w:shd w:val="clear" w:color="DCE6F1" w:fill="DCE6F1"/>
            <w:noWrap/>
            <w:vAlign w:val="bottom"/>
            <w:hideMark/>
          </w:tcPr>
          <w:p w:rsidR="00AF5243" w:rsidRPr="00AF5243" w:rsidRDefault="00AF5243" w:rsidP="00AF5243">
            <w:pPr>
              <w:spacing w:after="0" w:line="240" w:lineRule="auto"/>
              <w:rPr>
                <w:rFonts w:ascii="Calibri" w:eastAsia="Times New Roman" w:hAnsi="Calibri" w:cs="Times New Roman"/>
                <w:color w:val="000000"/>
              </w:rPr>
            </w:pPr>
            <w:r w:rsidRPr="00AF5243">
              <w:rPr>
                <w:rFonts w:ascii="Calibri" w:eastAsia="Times New Roman" w:hAnsi="Calibri" w:cs="Times New Roman"/>
                <w:color w:val="000000"/>
              </w:rPr>
              <w:t>TCS, DUR</w:t>
            </w:r>
          </w:p>
        </w:tc>
        <w:tc>
          <w:tcPr>
            <w:tcW w:w="2180" w:type="dxa"/>
            <w:tcBorders>
              <w:top w:val="single" w:sz="4" w:space="0" w:color="95B3D7"/>
              <w:left w:val="nil"/>
              <w:bottom w:val="single" w:sz="4" w:space="0" w:color="95B3D7"/>
              <w:right w:val="nil"/>
            </w:tcBorders>
            <w:shd w:val="clear" w:color="DCE6F1" w:fill="DCE6F1"/>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0.836702474</w:t>
            </w:r>
          </w:p>
        </w:tc>
        <w:tc>
          <w:tcPr>
            <w:tcW w:w="1420" w:type="dxa"/>
            <w:tcBorders>
              <w:top w:val="single" w:sz="4" w:space="0" w:color="95B3D7"/>
              <w:left w:val="nil"/>
              <w:bottom w:val="single" w:sz="4" w:space="0" w:color="95B3D7"/>
              <w:right w:val="nil"/>
            </w:tcBorders>
            <w:shd w:val="clear" w:color="DCE6F1" w:fill="DCE6F1"/>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3.30E-95</w:t>
            </w:r>
          </w:p>
        </w:tc>
        <w:tc>
          <w:tcPr>
            <w:tcW w:w="1260" w:type="dxa"/>
            <w:tcBorders>
              <w:top w:val="single" w:sz="4" w:space="0" w:color="95B3D7"/>
              <w:left w:val="nil"/>
              <w:bottom w:val="single" w:sz="4" w:space="0" w:color="95B3D7"/>
              <w:right w:val="nil"/>
            </w:tcBorders>
            <w:shd w:val="clear" w:color="DCE6F1" w:fill="DCE6F1"/>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14.68978117</w:t>
            </w:r>
          </w:p>
        </w:tc>
        <w:tc>
          <w:tcPr>
            <w:tcW w:w="1740" w:type="dxa"/>
            <w:tcBorders>
              <w:top w:val="single" w:sz="4" w:space="0" w:color="95B3D7"/>
              <w:left w:val="nil"/>
              <w:bottom w:val="single" w:sz="4" w:space="0" w:color="95B3D7"/>
              <w:right w:val="single" w:sz="4" w:space="0" w:color="95B3D7"/>
            </w:tcBorders>
            <w:shd w:val="clear" w:color="DCE6F1" w:fill="DCE6F1"/>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0.422790286</w:t>
            </w:r>
          </w:p>
        </w:tc>
      </w:tr>
      <w:tr w:rsidR="00AF5243" w:rsidRPr="00AF5243" w:rsidTr="00AF5243">
        <w:trPr>
          <w:trHeight w:val="300"/>
        </w:trPr>
        <w:tc>
          <w:tcPr>
            <w:tcW w:w="2420" w:type="dxa"/>
            <w:tcBorders>
              <w:top w:val="single" w:sz="4" w:space="0" w:color="95B3D7"/>
              <w:left w:val="single" w:sz="4" w:space="0" w:color="95B3D7"/>
              <w:bottom w:val="single" w:sz="4" w:space="0" w:color="95B3D7"/>
              <w:right w:val="nil"/>
            </w:tcBorders>
            <w:shd w:val="clear" w:color="auto" w:fill="auto"/>
            <w:noWrap/>
            <w:vAlign w:val="bottom"/>
            <w:hideMark/>
          </w:tcPr>
          <w:p w:rsidR="00AF5243" w:rsidRPr="00AF5243" w:rsidRDefault="00AF5243" w:rsidP="00AF5243">
            <w:pPr>
              <w:spacing w:after="0" w:line="240" w:lineRule="auto"/>
              <w:rPr>
                <w:rFonts w:ascii="Calibri" w:eastAsia="Times New Roman" w:hAnsi="Calibri" w:cs="Times New Roman"/>
                <w:color w:val="000000"/>
              </w:rPr>
            </w:pPr>
            <w:r w:rsidRPr="00AF5243">
              <w:rPr>
                <w:rFonts w:ascii="Calibri" w:eastAsia="Times New Roman" w:hAnsi="Calibri" w:cs="Times New Roman"/>
                <w:color w:val="000000"/>
              </w:rPr>
              <w:t>TCS, DUR, AR(1), SAR(12)</w:t>
            </w:r>
          </w:p>
        </w:tc>
        <w:tc>
          <w:tcPr>
            <w:tcW w:w="2180" w:type="dxa"/>
            <w:tcBorders>
              <w:top w:val="single" w:sz="4" w:space="0" w:color="95B3D7"/>
              <w:left w:val="nil"/>
              <w:bottom w:val="single" w:sz="4" w:space="0" w:color="95B3D7"/>
              <w:right w:val="nil"/>
            </w:tcBorders>
            <w:shd w:val="clear" w:color="auto" w:fill="auto"/>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0.997266736</w:t>
            </w:r>
          </w:p>
        </w:tc>
        <w:tc>
          <w:tcPr>
            <w:tcW w:w="1420" w:type="dxa"/>
            <w:tcBorders>
              <w:top w:val="single" w:sz="4" w:space="0" w:color="95B3D7"/>
              <w:left w:val="nil"/>
              <w:bottom w:val="single" w:sz="4" w:space="0" w:color="95B3D7"/>
              <w:right w:val="nil"/>
            </w:tcBorders>
            <w:shd w:val="clear" w:color="auto" w:fill="auto"/>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1.26E-286</w:t>
            </w:r>
          </w:p>
        </w:tc>
        <w:tc>
          <w:tcPr>
            <w:tcW w:w="1260" w:type="dxa"/>
            <w:tcBorders>
              <w:top w:val="single" w:sz="4" w:space="0" w:color="95B3D7"/>
              <w:left w:val="nil"/>
              <w:bottom w:val="single" w:sz="4" w:space="0" w:color="95B3D7"/>
              <w:right w:val="nil"/>
            </w:tcBorders>
            <w:shd w:val="clear" w:color="auto" w:fill="auto"/>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10.48387</w:t>
            </w:r>
          </w:p>
        </w:tc>
        <w:tc>
          <w:tcPr>
            <w:tcW w:w="1740" w:type="dxa"/>
            <w:tcBorders>
              <w:top w:val="single" w:sz="4" w:space="0" w:color="95B3D7"/>
              <w:left w:val="nil"/>
              <w:bottom w:val="single" w:sz="4" w:space="0" w:color="95B3D7"/>
              <w:right w:val="single" w:sz="4" w:space="0" w:color="95B3D7"/>
            </w:tcBorders>
            <w:shd w:val="clear" w:color="auto" w:fill="auto"/>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1.735933373</w:t>
            </w:r>
          </w:p>
        </w:tc>
      </w:tr>
      <w:tr w:rsidR="00AF5243" w:rsidRPr="00AF5243" w:rsidTr="00AF5243">
        <w:trPr>
          <w:trHeight w:val="300"/>
        </w:trPr>
        <w:tc>
          <w:tcPr>
            <w:tcW w:w="2420" w:type="dxa"/>
            <w:tcBorders>
              <w:top w:val="single" w:sz="4" w:space="0" w:color="95B3D7"/>
              <w:left w:val="single" w:sz="4" w:space="0" w:color="95B3D7"/>
              <w:bottom w:val="single" w:sz="4" w:space="0" w:color="95B3D7"/>
              <w:right w:val="nil"/>
            </w:tcBorders>
            <w:shd w:val="clear" w:color="DCE6F1" w:fill="DCE6F1"/>
            <w:noWrap/>
            <w:vAlign w:val="bottom"/>
            <w:hideMark/>
          </w:tcPr>
          <w:p w:rsidR="00AF5243" w:rsidRPr="00AF5243" w:rsidRDefault="00AF5243" w:rsidP="00AF5243">
            <w:pPr>
              <w:spacing w:after="0" w:line="240" w:lineRule="auto"/>
              <w:rPr>
                <w:rFonts w:ascii="Calibri" w:eastAsia="Times New Roman" w:hAnsi="Calibri" w:cs="Times New Roman"/>
                <w:color w:val="000000"/>
              </w:rPr>
            </w:pPr>
            <w:r w:rsidRPr="00AF5243">
              <w:rPr>
                <w:rFonts w:ascii="Calibri" w:eastAsia="Times New Roman" w:hAnsi="Calibri" w:cs="Times New Roman"/>
                <w:color w:val="000000"/>
              </w:rPr>
              <w:t>DUR,AR(1),AR(3),SAR(12)</w:t>
            </w:r>
          </w:p>
        </w:tc>
        <w:tc>
          <w:tcPr>
            <w:tcW w:w="2180" w:type="dxa"/>
            <w:tcBorders>
              <w:top w:val="single" w:sz="4" w:space="0" w:color="95B3D7"/>
              <w:left w:val="nil"/>
              <w:bottom w:val="single" w:sz="4" w:space="0" w:color="95B3D7"/>
              <w:right w:val="nil"/>
            </w:tcBorders>
            <w:shd w:val="clear" w:color="DCE6F1" w:fill="DCE6F1"/>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0.997170855</w:t>
            </w:r>
          </w:p>
        </w:tc>
        <w:tc>
          <w:tcPr>
            <w:tcW w:w="1420" w:type="dxa"/>
            <w:tcBorders>
              <w:top w:val="single" w:sz="4" w:space="0" w:color="95B3D7"/>
              <w:left w:val="nil"/>
              <w:bottom w:val="single" w:sz="4" w:space="0" w:color="95B3D7"/>
              <w:right w:val="nil"/>
            </w:tcBorders>
            <w:shd w:val="clear" w:color="DCE6F1" w:fill="DCE6F1"/>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5.97E-285</w:t>
            </w:r>
          </w:p>
        </w:tc>
        <w:tc>
          <w:tcPr>
            <w:tcW w:w="1260" w:type="dxa"/>
            <w:tcBorders>
              <w:top w:val="single" w:sz="4" w:space="0" w:color="95B3D7"/>
              <w:left w:val="nil"/>
              <w:bottom w:val="single" w:sz="4" w:space="0" w:color="95B3D7"/>
              <w:right w:val="nil"/>
            </w:tcBorders>
            <w:shd w:val="clear" w:color="DCE6F1" w:fill="DCE6F1"/>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10.51835159</w:t>
            </w:r>
          </w:p>
        </w:tc>
        <w:tc>
          <w:tcPr>
            <w:tcW w:w="1740" w:type="dxa"/>
            <w:tcBorders>
              <w:top w:val="single" w:sz="4" w:space="0" w:color="95B3D7"/>
              <w:left w:val="nil"/>
              <w:bottom w:val="single" w:sz="4" w:space="0" w:color="95B3D7"/>
              <w:right w:val="single" w:sz="4" w:space="0" w:color="95B3D7"/>
            </w:tcBorders>
            <w:shd w:val="clear" w:color="DCE6F1" w:fill="DCE6F1"/>
            <w:noWrap/>
            <w:vAlign w:val="bottom"/>
            <w:hideMark/>
          </w:tcPr>
          <w:p w:rsidR="00AF5243" w:rsidRPr="00AF5243" w:rsidRDefault="00AF5243" w:rsidP="00AF5243">
            <w:pPr>
              <w:spacing w:after="0" w:line="240" w:lineRule="auto"/>
              <w:jc w:val="right"/>
              <w:rPr>
                <w:rFonts w:ascii="Calibri" w:eastAsia="Times New Roman" w:hAnsi="Calibri" w:cs="Times New Roman"/>
                <w:color w:val="000000"/>
              </w:rPr>
            </w:pPr>
            <w:r w:rsidRPr="00AF5243">
              <w:rPr>
                <w:rFonts w:ascii="Calibri" w:eastAsia="Times New Roman" w:hAnsi="Calibri" w:cs="Times New Roman"/>
                <w:color w:val="000000"/>
              </w:rPr>
              <w:t>1.590463863</w:t>
            </w:r>
          </w:p>
        </w:tc>
      </w:tr>
    </w:tbl>
    <w:p w:rsidR="00AF5243" w:rsidRDefault="00AF5243" w:rsidP="0089779B">
      <w:pPr>
        <w:spacing w:line="480" w:lineRule="auto"/>
        <w:contextualSpacing/>
        <w:rPr>
          <w:rFonts w:ascii="Times New Roman" w:hAnsi="Times New Roman" w:cs="Times New Roman"/>
        </w:rPr>
      </w:pPr>
    </w:p>
    <w:p w:rsidR="009C7104" w:rsidRDefault="009C7104" w:rsidP="0089779B">
      <w:pPr>
        <w:spacing w:line="480" w:lineRule="auto"/>
        <w:contextualSpacing/>
        <w:rPr>
          <w:rFonts w:ascii="Times New Roman" w:hAnsi="Times New Roman" w:cs="Times New Roman"/>
        </w:rPr>
      </w:pPr>
      <w:r>
        <w:rPr>
          <w:rFonts w:ascii="Times New Roman" w:hAnsi="Times New Roman" w:cs="Times New Roman"/>
        </w:rPr>
        <w:t xml:space="preserve">In this model, TCS, DUR, </w:t>
      </w:r>
      <w:proofErr w:type="gramStart"/>
      <w:r>
        <w:rPr>
          <w:rFonts w:ascii="Times New Roman" w:hAnsi="Times New Roman" w:cs="Times New Roman"/>
        </w:rPr>
        <w:t>AR(</w:t>
      </w:r>
      <w:proofErr w:type="gramEnd"/>
      <w:r>
        <w:rPr>
          <w:rFonts w:ascii="Times New Roman" w:hAnsi="Times New Roman" w:cs="Times New Roman"/>
        </w:rPr>
        <w:t xml:space="preserve">1) and SAR(12) had the best estimation output with the </w:t>
      </w:r>
      <w:proofErr w:type="spellStart"/>
      <w:r>
        <w:rPr>
          <w:rFonts w:ascii="Times New Roman" w:hAnsi="Times New Roman" w:cs="Times New Roman"/>
        </w:rPr>
        <w:t>correlogram</w:t>
      </w:r>
      <w:proofErr w:type="spellEnd"/>
      <w:r>
        <w:rPr>
          <w:rFonts w:ascii="Times New Roman" w:hAnsi="Times New Roman" w:cs="Times New Roman"/>
        </w:rPr>
        <w:t xml:space="preserve"> and residual graph shown below.</w:t>
      </w:r>
    </w:p>
    <w:p w:rsidR="009C7104" w:rsidRDefault="009C7104" w:rsidP="0089779B">
      <w:pPr>
        <w:spacing w:line="480" w:lineRule="auto"/>
        <w:contextualSpacing/>
        <w:rPr>
          <w:rFonts w:ascii="Times New Roman" w:hAnsi="Times New Roman" w:cs="Times New Roman"/>
        </w:rPr>
      </w:pPr>
      <w:r>
        <w:rPr>
          <w:rFonts w:ascii="Times New Roman" w:hAnsi="Times New Roman" w:cs="Times New Roman"/>
          <w:noProof/>
        </w:rPr>
        <w:lastRenderedPageBreak/>
        <w:drawing>
          <wp:inline distT="0" distB="0" distL="0" distR="0">
            <wp:extent cx="2811851" cy="36290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_tcsdur_ar1_ar12.png"/>
                    <pic:cNvPicPr/>
                  </pic:nvPicPr>
                  <pic:blipFill>
                    <a:blip r:embed="rId13">
                      <a:extLst>
                        <a:ext uri="{28A0092B-C50C-407E-A947-70E740481C1C}">
                          <a14:useLocalDpi xmlns:a14="http://schemas.microsoft.com/office/drawing/2010/main" val="0"/>
                        </a:ext>
                      </a:extLst>
                    </a:blip>
                    <a:stretch>
                      <a:fillRect/>
                    </a:stretch>
                  </pic:blipFill>
                  <pic:spPr>
                    <a:xfrm>
                      <a:off x="0" y="0"/>
                      <a:ext cx="2811851" cy="362902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814088" cy="17335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s_tcsdur_ar1_ar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7019" cy="1735356"/>
                    </a:xfrm>
                    <a:prstGeom prst="rect">
                      <a:avLst/>
                    </a:prstGeom>
                  </pic:spPr>
                </pic:pic>
              </a:graphicData>
            </a:graphic>
          </wp:inline>
        </w:drawing>
      </w:r>
    </w:p>
    <w:p w:rsidR="009C7104" w:rsidRDefault="009C7104" w:rsidP="004511F2">
      <w:pPr>
        <w:pStyle w:val="Heading2"/>
      </w:pPr>
      <w:r>
        <w:t>Model 2: The Kitchen Sink</w:t>
      </w:r>
    </w:p>
    <w:p w:rsidR="004511F2" w:rsidRPr="004511F2" w:rsidRDefault="004511F2" w:rsidP="004511F2"/>
    <w:p w:rsidR="009C7104" w:rsidRDefault="009C7104" w:rsidP="0089779B">
      <w:pPr>
        <w:spacing w:line="480" w:lineRule="auto"/>
        <w:contextualSpacing/>
        <w:rPr>
          <w:rFonts w:ascii="Times New Roman" w:hAnsi="Times New Roman" w:cs="Times New Roman"/>
        </w:rPr>
      </w:pPr>
      <w:r>
        <w:rPr>
          <w:rFonts w:ascii="Times New Roman" w:hAnsi="Times New Roman" w:cs="Times New Roman"/>
        </w:rPr>
        <w:t>As an anti-thesis to Model 0, I chose to create a model that included all of the leading indicators listed above</w:t>
      </w:r>
      <w:r w:rsidR="004511F2">
        <w:rPr>
          <w:rFonts w:ascii="Times New Roman" w:hAnsi="Times New Roman" w:cs="Times New Roman"/>
        </w:rPr>
        <w:t xml:space="preserve"> then</w:t>
      </w:r>
      <w:r>
        <w:rPr>
          <w:rFonts w:ascii="Times New Roman" w:hAnsi="Times New Roman" w:cs="Times New Roman"/>
        </w:rPr>
        <w:t xml:space="preserve"> added and removed terms iteratively based on the estimation output and </w:t>
      </w:r>
      <w:proofErr w:type="spellStart"/>
      <w:r>
        <w:rPr>
          <w:rFonts w:ascii="Times New Roman" w:hAnsi="Times New Roman" w:cs="Times New Roman"/>
        </w:rPr>
        <w:t>correlogram</w:t>
      </w:r>
      <w:proofErr w:type="spellEnd"/>
      <w:r>
        <w:rPr>
          <w:rFonts w:ascii="Times New Roman" w:hAnsi="Times New Roman" w:cs="Times New Roman"/>
        </w:rPr>
        <w:t>.  Not surprisingly, this was the poorest of the four models I explored.</w:t>
      </w:r>
    </w:p>
    <w:tbl>
      <w:tblPr>
        <w:tblW w:w="10030" w:type="dxa"/>
        <w:tblInd w:w="93" w:type="dxa"/>
        <w:tblLook w:val="04A0" w:firstRow="1" w:lastRow="0" w:firstColumn="1" w:lastColumn="0" w:noHBand="0" w:noVBand="1"/>
      </w:tblPr>
      <w:tblGrid>
        <w:gridCol w:w="3430"/>
        <w:gridCol w:w="2180"/>
        <w:gridCol w:w="1420"/>
        <w:gridCol w:w="1387"/>
        <w:gridCol w:w="1740"/>
      </w:tblGrid>
      <w:tr w:rsidR="009C7104" w:rsidRPr="009C7104" w:rsidTr="009C7104">
        <w:trPr>
          <w:trHeight w:val="300"/>
        </w:trPr>
        <w:tc>
          <w:tcPr>
            <w:tcW w:w="3430" w:type="dxa"/>
            <w:tcBorders>
              <w:top w:val="single" w:sz="4" w:space="0" w:color="4F81BD"/>
              <w:left w:val="single" w:sz="4" w:space="0" w:color="4F81BD"/>
              <w:bottom w:val="nil"/>
              <w:right w:val="nil"/>
            </w:tcBorders>
            <w:shd w:val="clear" w:color="4F81BD" w:fill="4F81BD"/>
            <w:noWrap/>
            <w:vAlign w:val="bottom"/>
            <w:hideMark/>
          </w:tcPr>
          <w:p w:rsidR="009C7104" w:rsidRPr="009C7104" w:rsidRDefault="009C7104" w:rsidP="009C7104">
            <w:pPr>
              <w:spacing w:after="0" w:line="240" w:lineRule="auto"/>
              <w:rPr>
                <w:rFonts w:ascii="Calibri" w:eastAsia="Times New Roman" w:hAnsi="Calibri" w:cs="Times New Roman"/>
                <w:b/>
                <w:bCs/>
                <w:color w:val="FFFFFF"/>
              </w:rPr>
            </w:pPr>
            <w:r w:rsidRPr="009C7104">
              <w:rPr>
                <w:rFonts w:ascii="Calibri" w:eastAsia="Times New Roman" w:hAnsi="Calibri" w:cs="Times New Roman"/>
                <w:b/>
                <w:bCs/>
                <w:color w:val="FFFFFF"/>
              </w:rPr>
              <w:t>Variables</w:t>
            </w:r>
          </w:p>
        </w:tc>
        <w:tc>
          <w:tcPr>
            <w:tcW w:w="2180" w:type="dxa"/>
            <w:tcBorders>
              <w:top w:val="single" w:sz="4" w:space="0" w:color="4F81BD"/>
              <w:left w:val="nil"/>
              <w:bottom w:val="nil"/>
              <w:right w:val="nil"/>
            </w:tcBorders>
            <w:shd w:val="clear" w:color="4F81BD" w:fill="4F81BD"/>
            <w:noWrap/>
            <w:vAlign w:val="bottom"/>
            <w:hideMark/>
          </w:tcPr>
          <w:p w:rsidR="009C7104" w:rsidRPr="009C7104" w:rsidRDefault="009C7104" w:rsidP="009C7104">
            <w:pPr>
              <w:spacing w:after="0" w:line="240" w:lineRule="auto"/>
              <w:rPr>
                <w:rFonts w:ascii="Calibri" w:eastAsia="Times New Roman" w:hAnsi="Calibri" w:cs="Times New Roman"/>
                <w:b/>
                <w:bCs/>
                <w:color w:val="FFFFFF"/>
              </w:rPr>
            </w:pPr>
            <w:r w:rsidRPr="009C7104">
              <w:rPr>
                <w:rFonts w:ascii="Calibri" w:eastAsia="Times New Roman" w:hAnsi="Calibri" w:cs="Times New Roman"/>
                <w:b/>
                <w:bCs/>
                <w:color w:val="FFFFFF"/>
              </w:rPr>
              <w:t>Adjusted R-Squared</w:t>
            </w:r>
          </w:p>
        </w:tc>
        <w:tc>
          <w:tcPr>
            <w:tcW w:w="1420" w:type="dxa"/>
            <w:tcBorders>
              <w:top w:val="single" w:sz="4" w:space="0" w:color="4F81BD"/>
              <w:left w:val="nil"/>
              <w:bottom w:val="nil"/>
              <w:right w:val="nil"/>
            </w:tcBorders>
            <w:shd w:val="clear" w:color="4F81BD" w:fill="4F81BD"/>
            <w:noWrap/>
            <w:vAlign w:val="bottom"/>
            <w:hideMark/>
          </w:tcPr>
          <w:p w:rsidR="009C7104" w:rsidRPr="009C7104" w:rsidRDefault="009C7104" w:rsidP="009C7104">
            <w:pPr>
              <w:spacing w:after="0" w:line="240" w:lineRule="auto"/>
              <w:rPr>
                <w:rFonts w:ascii="Calibri" w:eastAsia="Times New Roman" w:hAnsi="Calibri" w:cs="Times New Roman"/>
                <w:b/>
                <w:bCs/>
                <w:color w:val="FFFFFF"/>
              </w:rPr>
            </w:pPr>
            <w:proofErr w:type="spellStart"/>
            <w:r w:rsidRPr="009C7104">
              <w:rPr>
                <w:rFonts w:ascii="Calibri" w:eastAsia="Times New Roman" w:hAnsi="Calibri" w:cs="Times New Roman"/>
                <w:b/>
                <w:bCs/>
                <w:color w:val="FFFFFF"/>
              </w:rPr>
              <w:t>Prob</w:t>
            </w:r>
            <w:proofErr w:type="spellEnd"/>
            <w:r w:rsidRPr="009C7104">
              <w:rPr>
                <w:rFonts w:ascii="Calibri" w:eastAsia="Times New Roman" w:hAnsi="Calibri" w:cs="Times New Roman"/>
                <w:b/>
                <w:bCs/>
                <w:color w:val="FFFFFF"/>
              </w:rPr>
              <w:t>(f-Stat)</w:t>
            </w:r>
          </w:p>
        </w:tc>
        <w:tc>
          <w:tcPr>
            <w:tcW w:w="1260" w:type="dxa"/>
            <w:tcBorders>
              <w:top w:val="single" w:sz="4" w:space="0" w:color="4F81BD"/>
              <w:left w:val="nil"/>
              <w:bottom w:val="nil"/>
              <w:right w:val="nil"/>
            </w:tcBorders>
            <w:shd w:val="clear" w:color="4F81BD" w:fill="4F81BD"/>
            <w:noWrap/>
            <w:vAlign w:val="bottom"/>
            <w:hideMark/>
          </w:tcPr>
          <w:p w:rsidR="009C7104" w:rsidRPr="009C7104" w:rsidRDefault="009C7104" w:rsidP="009C7104">
            <w:pPr>
              <w:spacing w:after="0" w:line="240" w:lineRule="auto"/>
              <w:rPr>
                <w:rFonts w:ascii="Calibri" w:eastAsia="Times New Roman" w:hAnsi="Calibri" w:cs="Times New Roman"/>
                <w:b/>
                <w:bCs/>
                <w:color w:val="FFFFFF"/>
              </w:rPr>
            </w:pPr>
            <w:r w:rsidRPr="009C7104">
              <w:rPr>
                <w:rFonts w:ascii="Calibri" w:eastAsia="Times New Roman" w:hAnsi="Calibri" w:cs="Times New Roman"/>
                <w:b/>
                <w:bCs/>
                <w:color w:val="FFFFFF"/>
              </w:rPr>
              <w:t>AIC</w:t>
            </w:r>
          </w:p>
        </w:tc>
        <w:tc>
          <w:tcPr>
            <w:tcW w:w="1740" w:type="dxa"/>
            <w:tcBorders>
              <w:top w:val="single" w:sz="4" w:space="0" w:color="4F81BD"/>
              <w:left w:val="nil"/>
              <w:bottom w:val="nil"/>
              <w:right w:val="single" w:sz="4" w:space="0" w:color="4F81BD"/>
            </w:tcBorders>
            <w:shd w:val="clear" w:color="4F81BD" w:fill="4F81BD"/>
            <w:noWrap/>
            <w:vAlign w:val="bottom"/>
            <w:hideMark/>
          </w:tcPr>
          <w:p w:rsidR="009C7104" w:rsidRPr="009C7104" w:rsidRDefault="009C7104" w:rsidP="009C7104">
            <w:pPr>
              <w:spacing w:after="0" w:line="240" w:lineRule="auto"/>
              <w:rPr>
                <w:rFonts w:ascii="Calibri" w:eastAsia="Times New Roman" w:hAnsi="Calibri" w:cs="Times New Roman"/>
                <w:b/>
                <w:bCs/>
                <w:color w:val="FFFFFF"/>
              </w:rPr>
            </w:pPr>
            <w:r w:rsidRPr="009C7104">
              <w:rPr>
                <w:rFonts w:ascii="Calibri" w:eastAsia="Times New Roman" w:hAnsi="Calibri" w:cs="Times New Roman"/>
                <w:b/>
                <w:bCs/>
                <w:color w:val="FFFFFF"/>
              </w:rPr>
              <w:t>Durbin-Watson</w:t>
            </w:r>
          </w:p>
        </w:tc>
      </w:tr>
      <w:tr w:rsidR="009C7104" w:rsidRPr="009C7104" w:rsidTr="009C7104">
        <w:trPr>
          <w:trHeight w:val="300"/>
        </w:trPr>
        <w:tc>
          <w:tcPr>
            <w:tcW w:w="3430" w:type="dxa"/>
            <w:tcBorders>
              <w:top w:val="single" w:sz="4" w:space="0" w:color="4F81BD"/>
              <w:left w:val="single" w:sz="4" w:space="0" w:color="4F81BD"/>
              <w:bottom w:val="nil"/>
              <w:right w:val="nil"/>
            </w:tcBorders>
            <w:shd w:val="clear" w:color="auto" w:fill="auto"/>
            <w:noWrap/>
            <w:vAlign w:val="bottom"/>
            <w:hideMark/>
          </w:tcPr>
          <w:p w:rsidR="009C7104" w:rsidRPr="009C7104" w:rsidRDefault="009C7104" w:rsidP="009C7104">
            <w:pPr>
              <w:spacing w:after="0" w:line="240" w:lineRule="auto"/>
              <w:rPr>
                <w:rFonts w:ascii="Calibri" w:eastAsia="Times New Roman" w:hAnsi="Calibri" w:cs="Times New Roman"/>
                <w:color w:val="000000"/>
              </w:rPr>
            </w:pPr>
            <w:proofErr w:type="spellStart"/>
            <w:r w:rsidRPr="009C7104">
              <w:rPr>
                <w:rFonts w:ascii="Calibri" w:eastAsia="Times New Roman" w:hAnsi="Calibri" w:cs="Times New Roman"/>
                <w:color w:val="000000"/>
              </w:rPr>
              <w:t>tcs</w:t>
            </w:r>
            <w:proofErr w:type="spellEnd"/>
            <w:r w:rsidRPr="009C7104">
              <w:rPr>
                <w:rFonts w:ascii="Calibri" w:eastAsia="Times New Roman" w:hAnsi="Calibri" w:cs="Times New Roman"/>
                <w:color w:val="000000"/>
              </w:rPr>
              <w:t xml:space="preserve">, </w:t>
            </w:r>
            <w:proofErr w:type="spellStart"/>
            <w:r w:rsidRPr="009C7104">
              <w:rPr>
                <w:rFonts w:ascii="Calibri" w:eastAsia="Times New Roman" w:hAnsi="Calibri" w:cs="Times New Roman"/>
                <w:color w:val="000000"/>
              </w:rPr>
              <w:t>ppi</w:t>
            </w:r>
            <w:proofErr w:type="spellEnd"/>
            <w:r w:rsidRPr="009C7104">
              <w:rPr>
                <w:rFonts w:ascii="Calibri" w:eastAsia="Times New Roman" w:hAnsi="Calibri" w:cs="Times New Roman"/>
                <w:color w:val="000000"/>
              </w:rPr>
              <w:t xml:space="preserve">, </w:t>
            </w:r>
            <w:proofErr w:type="spellStart"/>
            <w:r w:rsidRPr="009C7104">
              <w:rPr>
                <w:rFonts w:ascii="Calibri" w:eastAsia="Times New Roman" w:hAnsi="Calibri" w:cs="Times New Roman"/>
                <w:color w:val="000000"/>
              </w:rPr>
              <w:t>unempl</w:t>
            </w:r>
            <w:proofErr w:type="spellEnd"/>
            <w:r w:rsidRPr="009C7104">
              <w:rPr>
                <w:rFonts w:ascii="Calibri" w:eastAsia="Times New Roman" w:hAnsi="Calibri" w:cs="Times New Roman"/>
                <w:color w:val="000000"/>
              </w:rPr>
              <w:t>, starts</w:t>
            </w:r>
          </w:p>
        </w:tc>
        <w:tc>
          <w:tcPr>
            <w:tcW w:w="2180" w:type="dxa"/>
            <w:tcBorders>
              <w:top w:val="single" w:sz="4" w:space="0" w:color="4F81BD"/>
              <w:left w:val="nil"/>
              <w:bottom w:val="nil"/>
              <w:right w:val="nil"/>
            </w:tcBorders>
            <w:shd w:val="clear" w:color="auto" w:fill="auto"/>
            <w:noWrap/>
            <w:vAlign w:val="bottom"/>
            <w:hideMark/>
          </w:tcPr>
          <w:p w:rsidR="009C7104" w:rsidRPr="009C7104" w:rsidRDefault="009C7104" w:rsidP="009C7104">
            <w:pPr>
              <w:spacing w:after="0" w:line="240" w:lineRule="auto"/>
              <w:jc w:val="right"/>
              <w:rPr>
                <w:rFonts w:ascii="Calibri" w:eastAsia="Times New Roman" w:hAnsi="Calibri" w:cs="Times New Roman"/>
                <w:color w:val="000000"/>
              </w:rPr>
            </w:pPr>
            <w:r w:rsidRPr="009C7104">
              <w:rPr>
                <w:rFonts w:ascii="Calibri" w:eastAsia="Times New Roman" w:hAnsi="Calibri" w:cs="Times New Roman"/>
                <w:color w:val="000000"/>
              </w:rPr>
              <w:t>0.960912182</w:t>
            </w:r>
          </w:p>
        </w:tc>
        <w:tc>
          <w:tcPr>
            <w:tcW w:w="1420" w:type="dxa"/>
            <w:tcBorders>
              <w:top w:val="single" w:sz="4" w:space="0" w:color="4F81BD"/>
              <w:left w:val="nil"/>
              <w:bottom w:val="nil"/>
              <w:right w:val="nil"/>
            </w:tcBorders>
            <w:shd w:val="clear" w:color="auto" w:fill="auto"/>
            <w:noWrap/>
            <w:vAlign w:val="bottom"/>
            <w:hideMark/>
          </w:tcPr>
          <w:p w:rsidR="009C7104" w:rsidRPr="009C7104" w:rsidRDefault="009C7104" w:rsidP="009C7104">
            <w:pPr>
              <w:spacing w:after="0" w:line="240" w:lineRule="auto"/>
              <w:jc w:val="right"/>
              <w:rPr>
                <w:rFonts w:ascii="Calibri" w:eastAsia="Times New Roman" w:hAnsi="Calibri" w:cs="Times New Roman"/>
                <w:color w:val="000000"/>
              </w:rPr>
            </w:pPr>
            <w:r w:rsidRPr="009C7104">
              <w:rPr>
                <w:rFonts w:ascii="Calibri" w:eastAsia="Times New Roman" w:hAnsi="Calibri" w:cs="Times New Roman"/>
                <w:color w:val="000000"/>
              </w:rPr>
              <w:t>1.25E-184</w:t>
            </w:r>
          </w:p>
        </w:tc>
        <w:tc>
          <w:tcPr>
            <w:tcW w:w="1260" w:type="dxa"/>
            <w:tcBorders>
              <w:top w:val="single" w:sz="4" w:space="0" w:color="4F81BD"/>
              <w:left w:val="nil"/>
              <w:bottom w:val="nil"/>
              <w:right w:val="nil"/>
            </w:tcBorders>
            <w:shd w:val="clear" w:color="auto" w:fill="auto"/>
            <w:noWrap/>
            <w:vAlign w:val="bottom"/>
            <w:hideMark/>
          </w:tcPr>
          <w:p w:rsidR="009C7104" w:rsidRPr="009C7104" w:rsidRDefault="009C7104" w:rsidP="009C7104">
            <w:pPr>
              <w:spacing w:after="0" w:line="240" w:lineRule="auto"/>
              <w:jc w:val="right"/>
              <w:rPr>
                <w:rFonts w:ascii="Calibri" w:eastAsia="Times New Roman" w:hAnsi="Calibri" w:cs="Times New Roman"/>
                <w:color w:val="000000"/>
              </w:rPr>
            </w:pPr>
            <w:r w:rsidRPr="009C7104">
              <w:rPr>
                <w:rFonts w:ascii="Calibri" w:eastAsia="Times New Roman" w:hAnsi="Calibri" w:cs="Times New Roman"/>
                <w:color w:val="000000"/>
              </w:rPr>
              <w:t>13.38788963</w:t>
            </w:r>
          </w:p>
        </w:tc>
        <w:tc>
          <w:tcPr>
            <w:tcW w:w="1740" w:type="dxa"/>
            <w:tcBorders>
              <w:top w:val="single" w:sz="4" w:space="0" w:color="4F81BD"/>
              <w:left w:val="nil"/>
              <w:bottom w:val="nil"/>
              <w:right w:val="single" w:sz="4" w:space="0" w:color="4F81BD"/>
            </w:tcBorders>
            <w:shd w:val="clear" w:color="auto" w:fill="auto"/>
            <w:noWrap/>
            <w:vAlign w:val="bottom"/>
            <w:hideMark/>
          </w:tcPr>
          <w:p w:rsidR="009C7104" w:rsidRPr="009C7104" w:rsidRDefault="009C7104" w:rsidP="009C7104">
            <w:pPr>
              <w:spacing w:after="0" w:line="240" w:lineRule="auto"/>
              <w:jc w:val="right"/>
              <w:rPr>
                <w:rFonts w:ascii="Calibri" w:eastAsia="Times New Roman" w:hAnsi="Calibri" w:cs="Times New Roman"/>
                <w:color w:val="000000"/>
              </w:rPr>
            </w:pPr>
            <w:r w:rsidRPr="009C7104">
              <w:rPr>
                <w:rFonts w:ascii="Calibri" w:eastAsia="Times New Roman" w:hAnsi="Calibri" w:cs="Times New Roman"/>
                <w:color w:val="000000"/>
              </w:rPr>
              <w:t>0.365168522</w:t>
            </w:r>
          </w:p>
        </w:tc>
      </w:tr>
      <w:tr w:rsidR="009C7104" w:rsidRPr="009C7104" w:rsidTr="009C7104">
        <w:trPr>
          <w:trHeight w:val="300"/>
        </w:trPr>
        <w:tc>
          <w:tcPr>
            <w:tcW w:w="3430" w:type="dxa"/>
            <w:tcBorders>
              <w:top w:val="single" w:sz="4" w:space="0" w:color="4F81BD"/>
              <w:left w:val="single" w:sz="4" w:space="0" w:color="4F81BD"/>
              <w:bottom w:val="single" w:sz="4" w:space="0" w:color="4F81BD"/>
              <w:right w:val="nil"/>
            </w:tcBorders>
            <w:shd w:val="clear" w:color="auto" w:fill="auto"/>
            <w:noWrap/>
            <w:vAlign w:val="bottom"/>
            <w:hideMark/>
          </w:tcPr>
          <w:p w:rsidR="009C7104" w:rsidRPr="009C7104" w:rsidRDefault="009C7104" w:rsidP="009C7104">
            <w:pPr>
              <w:spacing w:after="0" w:line="240" w:lineRule="auto"/>
              <w:rPr>
                <w:rFonts w:ascii="Calibri" w:eastAsia="Times New Roman" w:hAnsi="Calibri" w:cs="Times New Roman"/>
                <w:color w:val="000000"/>
              </w:rPr>
            </w:pPr>
            <w:proofErr w:type="spellStart"/>
            <w:r w:rsidRPr="009C7104">
              <w:rPr>
                <w:rFonts w:ascii="Calibri" w:eastAsia="Times New Roman" w:hAnsi="Calibri" w:cs="Times New Roman"/>
                <w:color w:val="000000"/>
              </w:rPr>
              <w:t>tcs,ppi,unempl,starts</w:t>
            </w:r>
            <w:proofErr w:type="spellEnd"/>
            <w:r w:rsidRPr="009C7104">
              <w:rPr>
                <w:rFonts w:ascii="Calibri" w:eastAsia="Times New Roman" w:hAnsi="Calibri" w:cs="Times New Roman"/>
                <w:color w:val="000000"/>
              </w:rPr>
              <w:t>, ar1, ar24, ma12</w:t>
            </w:r>
          </w:p>
        </w:tc>
        <w:tc>
          <w:tcPr>
            <w:tcW w:w="2180" w:type="dxa"/>
            <w:tcBorders>
              <w:top w:val="single" w:sz="4" w:space="0" w:color="4F81BD"/>
              <w:left w:val="nil"/>
              <w:bottom w:val="single" w:sz="4" w:space="0" w:color="4F81BD"/>
              <w:right w:val="nil"/>
            </w:tcBorders>
            <w:shd w:val="clear" w:color="auto" w:fill="auto"/>
            <w:noWrap/>
            <w:vAlign w:val="bottom"/>
            <w:hideMark/>
          </w:tcPr>
          <w:p w:rsidR="009C7104" w:rsidRPr="009C7104" w:rsidRDefault="009C7104" w:rsidP="009C7104">
            <w:pPr>
              <w:spacing w:after="0" w:line="240" w:lineRule="auto"/>
              <w:jc w:val="right"/>
              <w:rPr>
                <w:rFonts w:ascii="Calibri" w:eastAsia="Times New Roman" w:hAnsi="Calibri" w:cs="Times New Roman"/>
                <w:color w:val="000000"/>
              </w:rPr>
            </w:pPr>
            <w:r w:rsidRPr="009C7104">
              <w:rPr>
                <w:rFonts w:ascii="Calibri" w:eastAsia="Times New Roman" w:hAnsi="Calibri" w:cs="Times New Roman"/>
                <w:color w:val="000000"/>
              </w:rPr>
              <w:t>0.992657199</w:t>
            </w:r>
          </w:p>
        </w:tc>
        <w:tc>
          <w:tcPr>
            <w:tcW w:w="1420" w:type="dxa"/>
            <w:tcBorders>
              <w:top w:val="single" w:sz="4" w:space="0" w:color="4F81BD"/>
              <w:left w:val="nil"/>
              <w:bottom w:val="single" w:sz="4" w:space="0" w:color="4F81BD"/>
              <w:right w:val="nil"/>
            </w:tcBorders>
            <w:shd w:val="clear" w:color="auto" w:fill="auto"/>
            <w:noWrap/>
            <w:vAlign w:val="bottom"/>
            <w:hideMark/>
          </w:tcPr>
          <w:p w:rsidR="009C7104" w:rsidRPr="009C7104" w:rsidRDefault="009C7104" w:rsidP="009C7104">
            <w:pPr>
              <w:spacing w:after="0" w:line="240" w:lineRule="auto"/>
              <w:jc w:val="right"/>
              <w:rPr>
                <w:rFonts w:ascii="Calibri" w:eastAsia="Times New Roman" w:hAnsi="Calibri" w:cs="Times New Roman"/>
                <w:color w:val="000000"/>
              </w:rPr>
            </w:pPr>
            <w:r w:rsidRPr="009C7104">
              <w:rPr>
                <w:rFonts w:ascii="Calibri" w:eastAsia="Times New Roman" w:hAnsi="Calibri" w:cs="Times New Roman"/>
                <w:color w:val="000000"/>
              </w:rPr>
              <w:t>2.19E-249</w:t>
            </w:r>
          </w:p>
        </w:tc>
        <w:tc>
          <w:tcPr>
            <w:tcW w:w="1260" w:type="dxa"/>
            <w:tcBorders>
              <w:top w:val="single" w:sz="4" w:space="0" w:color="4F81BD"/>
              <w:left w:val="nil"/>
              <w:bottom w:val="single" w:sz="4" w:space="0" w:color="4F81BD"/>
              <w:right w:val="nil"/>
            </w:tcBorders>
            <w:shd w:val="clear" w:color="auto" w:fill="auto"/>
            <w:noWrap/>
            <w:vAlign w:val="bottom"/>
            <w:hideMark/>
          </w:tcPr>
          <w:p w:rsidR="009C7104" w:rsidRPr="009C7104" w:rsidRDefault="009C7104" w:rsidP="009C7104">
            <w:pPr>
              <w:spacing w:after="0" w:line="240" w:lineRule="auto"/>
              <w:jc w:val="right"/>
              <w:rPr>
                <w:rFonts w:ascii="Calibri" w:eastAsia="Times New Roman" w:hAnsi="Calibri" w:cs="Times New Roman"/>
                <w:color w:val="000000"/>
              </w:rPr>
            </w:pPr>
            <w:r w:rsidRPr="009C7104">
              <w:rPr>
                <w:rFonts w:ascii="Calibri" w:eastAsia="Times New Roman" w:hAnsi="Calibri" w:cs="Times New Roman"/>
                <w:color w:val="000000"/>
              </w:rPr>
              <w:t>11.61757</w:t>
            </w:r>
          </w:p>
        </w:tc>
        <w:tc>
          <w:tcPr>
            <w:tcW w:w="1740" w:type="dxa"/>
            <w:tcBorders>
              <w:top w:val="single" w:sz="4" w:space="0" w:color="4F81BD"/>
              <w:left w:val="nil"/>
              <w:bottom w:val="single" w:sz="4" w:space="0" w:color="4F81BD"/>
              <w:right w:val="single" w:sz="4" w:space="0" w:color="4F81BD"/>
            </w:tcBorders>
            <w:shd w:val="clear" w:color="auto" w:fill="auto"/>
            <w:noWrap/>
            <w:vAlign w:val="bottom"/>
            <w:hideMark/>
          </w:tcPr>
          <w:p w:rsidR="009C7104" w:rsidRPr="009C7104" w:rsidRDefault="009C7104" w:rsidP="009C7104">
            <w:pPr>
              <w:spacing w:after="0" w:line="240" w:lineRule="auto"/>
              <w:jc w:val="right"/>
              <w:rPr>
                <w:rFonts w:ascii="Calibri" w:eastAsia="Times New Roman" w:hAnsi="Calibri" w:cs="Times New Roman"/>
                <w:color w:val="000000"/>
              </w:rPr>
            </w:pPr>
            <w:r w:rsidRPr="009C7104">
              <w:rPr>
                <w:rFonts w:ascii="Calibri" w:eastAsia="Times New Roman" w:hAnsi="Calibri" w:cs="Times New Roman"/>
                <w:color w:val="000000"/>
              </w:rPr>
              <w:t>1.195041</w:t>
            </w:r>
          </w:p>
        </w:tc>
      </w:tr>
    </w:tbl>
    <w:p w:rsidR="009C7104" w:rsidRDefault="009C7104" w:rsidP="0089779B">
      <w:pPr>
        <w:spacing w:line="480" w:lineRule="auto"/>
        <w:contextualSpacing/>
        <w:rPr>
          <w:rFonts w:ascii="Times New Roman" w:hAnsi="Times New Roman" w:cs="Times New Roman"/>
        </w:rPr>
      </w:pPr>
    </w:p>
    <w:p w:rsidR="00D01C98" w:rsidRDefault="00D01C98">
      <w:pPr>
        <w:rPr>
          <w:rFonts w:asciiTheme="majorHAnsi" w:eastAsiaTheme="majorEastAsia" w:hAnsiTheme="majorHAnsi" w:cstheme="majorBidi"/>
          <w:b/>
          <w:bCs/>
          <w:color w:val="4F81BD" w:themeColor="accent1"/>
          <w:sz w:val="26"/>
          <w:szCs w:val="26"/>
        </w:rPr>
      </w:pPr>
      <w:r>
        <w:br w:type="page"/>
      </w:r>
    </w:p>
    <w:p w:rsidR="004511F2" w:rsidRDefault="004511F2" w:rsidP="004511F2">
      <w:pPr>
        <w:pStyle w:val="Heading2"/>
      </w:pPr>
      <w:r>
        <w:lastRenderedPageBreak/>
        <w:t>Model 3: The Difference Model</w:t>
      </w:r>
    </w:p>
    <w:p w:rsidR="004511F2" w:rsidRDefault="004511F2" w:rsidP="004511F2"/>
    <w:p w:rsidR="004511F2" w:rsidRDefault="004511F2" w:rsidP="00D01C98">
      <w:pPr>
        <w:spacing w:line="480" w:lineRule="auto"/>
        <w:rPr>
          <w:rFonts w:ascii="Times New Roman" w:hAnsi="Times New Roman" w:cs="Times New Roman"/>
        </w:rPr>
      </w:pPr>
      <w:r>
        <w:rPr>
          <w:rFonts w:ascii="Times New Roman" w:hAnsi="Times New Roman" w:cs="Times New Roman"/>
        </w:rPr>
        <w:t xml:space="preserve">The unit-root test result shows that we cannot reject the null hypothesis – that EMPL has a unit root – at the 5% confidence level.  Considering this, I chose to difference EMPL and then implement a model along the lines of Model 1.  </w:t>
      </w:r>
      <w:r w:rsidR="00EF0592">
        <w:rPr>
          <w:rFonts w:ascii="Times New Roman" w:hAnsi="Times New Roman" w:cs="Times New Roman"/>
        </w:rPr>
        <w:t>Ultimately, this proved to be the best performing of the four model</w:t>
      </w:r>
      <w:r w:rsidR="000E6639">
        <w:rPr>
          <w:rFonts w:ascii="Times New Roman" w:hAnsi="Times New Roman" w:cs="Times New Roman"/>
        </w:rPr>
        <w:t>s</w:t>
      </w:r>
      <w:r w:rsidR="00EF0592">
        <w:rPr>
          <w:rFonts w:ascii="Times New Roman" w:hAnsi="Times New Roman" w:cs="Times New Roman"/>
        </w:rPr>
        <w:t xml:space="preserve"> in the hold-out sample forecast.</w:t>
      </w:r>
    </w:p>
    <w:tbl>
      <w:tblPr>
        <w:tblW w:w="10427" w:type="dxa"/>
        <w:tblInd w:w="93" w:type="dxa"/>
        <w:tblLook w:val="04A0" w:firstRow="1" w:lastRow="0" w:firstColumn="1" w:lastColumn="0" w:noHBand="0" w:noVBand="1"/>
      </w:tblPr>
      <w:tblGrid>
        <w:gridCol w:w="3700"/>
        <w:gridCol w:w="2180"/>
        <w:gridCol w:w="1420"/>
        <w:gridCol w:w="1387"/>
        <w:gridCol w:w="1740"/>
      </w:tblGrid>
      <w:tr w:rsidR="00EF0592" w:rsidRPr="00EF0592" w:rsidTr="000E6639">
        <w:trPr>
          <w:trHeight w:val="300"/>
        </w:trPr>
        <w:tc>
          <w:tcPr>
            <w:tcW w:w="3700" w:type="dxa"/>
            <w:tcBorders>
              <w:top w:val="single" w:sz="4" w:space="0" w:color="95B3D7"/>
              <w:left w:val="single" w:sz="4" w:space="0" w:color="95B3D7"/>
              <w:bottom w:val="single" w:sz="4" w:space="0" w:color="95B3D7"/>
              <w:right w:val="nil"/>
            </w:tcBorders>
            <w:shd w:val="clear" w:color="4F81BD" w:fill="4F81BD"/>
            <w:noWrap/>
            <w:vAlign w:val="bottom"/>
            <w:hideMark/>
          </w:tcPr>
          <w:p w:rsidR="00EF0592" w:rsidRPr="00EF0592" w:rsidRDefault="00EF0592" w:rsidP="00EF0592">
            <w:pPr>
              <w:spacing w:after="0" w:line="240" w:lineRule="auto"/>
              <w:rPr>
                <w:rFonts w:ascii="Calibri" w:eastAsia="Times New Roman" w:hAnsi="Calibri" w:cs="Times New Roman"/>
                <w:b/>
                <w:bCs/>
                <w:color w:val="FFFFFF"/>
              </w:rPr>
            </w:pPr>
            <w:r w:rsidRPr="00EF0592">
              <w:rPr>
                <w:rFonts w:ascii="Calibri" w:eastAsia="Times New Roman" w:hAnsi="Calibri" w:cs="Times New Roman"/>
                <w:b/>
                <w:bCs/>
                <w:color w:val="FFFFFF"/>
              </w:rPr>
              <w:t>Variables</w:t>
            </w:r>
          </w:p>
        </w:tc>
        <w:tc>
          <w:tcPr>
            <w:tcW w:w="2180" w:type="dxa"/>
            <w:tcBorders>
              <w:top w:val="single" w:sz="4" w:space="0" w:color="95B3D7"/>
              <w:left w:val="nil"/>
              <w:bottom w:val="single" w:sz="4" w:space="0" w:color="95B3D7"/>
              <w:right w:val="nil"/>
            </w:tcBorders>
            <w:shd w:val="clear" w:color="4F81BD" w:fill="4F81BD"/>
            <w:noWrap/>
            <w:vAlign w:val="bottom"/>
            <w:hideMark/>
          </w:tcPr>
          <w:p w:rsidR="00EF0592" w:rsidRPr="00EF0592" w:rsidRDefault="00EF0592" w:rsidP="00EF0592">
            <w:pPr>
              <w:spacing w:after="0" w:line="240" w:lineRule="auto"/>
              <w:rPr>
                <w:rFonts w:ascii="Calibri" w:eastAsia="Times New Roman" w:hAnsi="Calibri" w:cs="Times New Roman"/>
                <w:b/>
                <w:bCs/>
                <w:color w:val="FFFFFF"/>
              </w:rPr>
            </w:pPr>
            <w:r w:rsidRPr="00EF0592">
              <w:rPr>
                <w:rFonts w:ascii="Calibri" w:eastAsia="Times New Roman" w:hAnsi="Calibri" w:cs="Times New Roman"/>
                <w:b/>
                <w:bCs/>
                <w:color w:val="FFFFFF"/>
              </w:rPr>
              <w:t>Adjusted R-Squared</w:t>
            </w:r>
          </w:p>
        </w:tc>
        <w:tc>
          <w:tcPr>
            <w:tcW w:w="1420" w:type="dxa"/>
            <w:tcBorders>
              <w:top w:val="single" w:sz="4" w:space="0" w:color="95B3D7"/>
              <w:left w:val="nil"/>
              <w:bottom w:val="single" w:sz="4" w:space="0" w:color="95B3D7"/>
              <w:right w:val="nil"/>
            </w:tcBorders>
            <w:shd w:val="clear" w:color="4F81BD" w:fill="4F81BD"/>
            <w:noWrap/>
            <w:vAlign w:val="bottom"/>
            <w:hideMark/>
          </w:tcPr>
          <w:p w:rsidR="00EF0592" w:rsidRPr="00EF0592" w:rsidRDefault="00EF0592" w:rsidP="00EF0592">
            <w:pPr>
              <w:spacing w:after="0" w:line="240" w:lineRule="auto"/>
              <w:rPr>
                <w:rFonts w:ascii="Calibri" w:eastAsia="Times New Roman" w:hAnsi="Calibri" w:cs="Times New Roman"/>
                <w:b/>
                <w:bCs/>
                <w:color w:val="FFFFFF"/>
              </w:rPr>
            </w:pPr>
            <w:proofErr w:type="spellStart"/>
            <w:r w:rsidRPr="00EF0592">
              <w:rPr>
                <w:rFonts w:ascii="Calibri" w:eastAsia="Times New Roman" w:hAnsi="Calibri" w:cs="Times New Roman"/>
                <w:b/>
                <w:bCs/>
                <w:color w:val="FFFFFF"/>
              </w:rPr>
              <w:t>Prob</w:t>
            </w:r>
            <w:proofErr w:type="spellEnd"/>
            <w:r w:rsidRPr="00EF0592">
              <w:rPr>
                <w:rFonts w:ascii="Calibri" w:eastAsia="Times New Roman" w:hAnsi="Calibri" w:cs="Times New Roman"/>
                <w:b/>
                <w:bCs/>
                <w:color w:val="FFFFFF"/>
              </w:rPr>
              <w:t>(f-Stat)</w:t>
            </w:r>
          </w:p>
        </w:tc>
        <w:tc>
          <w:tcPr>
            <w:tcW w:w="1387" w:type="dxa"/>
            <w:tcBorders>
              <w:top w:val="single" w:sz="4" w:space="0" w:color="95B3D7"/>
              <w:left w:val="nil"/>
              <w:bottom w:val="single" w:sz="4" w:space="0" w:color="95B3D7"/>
              <w:right w:val="nil"/>
            </w:tcBorders>
            <w:shd w:val="clear" w:color="4F81BD" w:fill="4F81BD"/>
            <w:noWrap/>
            <w:vAlign w:val="bottom"/>
            <w:hideMark/>
          </w:tcPr>
          <w:p w:rsidR="00EF0592" w:rsidRPr="00EF0592" w:rsidRDefault="00EF0592" w:rsidP="00EF0592">
            <w:pPr>
              <w:spacing w:after="0" w:line="240" w:lineRule="auto"/>
              <w:rPr>
                <w:rFonts w:ascii="Calibri" w:eastAsia="Times New Roman" w:hAnsi="Calibri" w:cs="Times New Roman"/>
                <w:b/>
                <w:bCs/>
                <w:color w:val="FFFFFF"/>
              </w:rPr>
            </w:pPr>
            <w:r w:rsidRPr="00EF0592">
              <w:rPr>
                <w:rFonts w:ascii="Calibri" w:eastAsia="Times New Roman" w:hAnsi="Calibri" w:cs="Times New Roman"/>
                <w:b/>
                <w:bCs/>
                <w:color w:val="FFFFFF"/>
              </w:rPr>
              <w:t>AIC</w:t>
            </w:r>
          </w:p>
        </w:tc>
        <w:tc>
          <w:tcPr>
            <w:tcW w:w="1740" w:type="dxa"/>
            <w:tcBorders>
              <w:top w:val="single" w:sz="4" w:space="0" w:color="95B3D7"/>
              <w:left w:val="nil"/>
              <w:bottom w:val="single" w:sz="4" w:space="0" w:color="95B3D7"/>
              <w:right w:val="single" w:sz="4" w:space="0" w:color="95B3D7"/>
            </w:tcBorders>
            <w:shd w:val="clear" w:color="4F81BD" w:fill="4F81BD"/>
            <w:noWrap/>
            <w:vAlign w:val="bottom"/>
            <w:hideMark/>
          </w:tcPr>
          <w:p w:rsidR="00EF0592" w:rsidRPr="00EF0592" w:rsidRDefault="00EF0592" w:rsidP="00EF0592">
            <w:pPr>
              <w:spacing w:after="0" w:line="240" w:lineRule="auto"/>
              <w:rPr>
                <w:rFonts w:ascii="Calibri" w:eastAsia="Times New Roman" w:hAnsi="Calibri" w:cs="Times New Roman"/>
                <w:b/>
                <w:bCs/>
                <w:color w:val="FFFFFF"/>
              </w:rPr>
            </w:pPr>
            <w:r w:rsidRPr="00EF0592">
              <w:rPr>
                <w:rFonts w:ascii="Calibri" w:eastAsia="Times New Roman" w:hAnsi="Calibri" w:cs="Times New Roman"/>
                <w:b/>
                <w:bCs/>
                <w:color w:val="FFFFFF"/>
              </w:rPr>
              <w:t>Durbin-Watson</w:t>
            </w:r>
          </w:p>
        </w:tc>
      </w:tr>
      <w:tr w:rsidR="00EF0592" w:rsidRPr="00EF0592" w:rsidTr="000E6639">
        <w:trPr>
          <w:trHeight w:val="300"/>
        </w:trPr>
        <w:tc>
          <w:tcPr>
            <w:tcW w:w="3700" w:type="dxa"/>
            <w:tcBorders>
              <w:top w:val="single" w:sz="4" w:space="0" w:color="95B3D7"/>
              <w:left w:val="single" w:sz="4" w:space="0" w:color="95B3D7"/>
              <w:bottom w:val="single" w:sz="4" w:space="0" w:color="95B3D7"/>
              <w:right w:val="nil"/>
            </w:tcBorders>
            <w:shd w:val="clear" w:color="DCE6F1" w:fill="DCE6F1"/>
            <w:noWrap/>
            <w:vAlign w:val="bottom"/>
            <w:hideMark/>
          </w:tcPr>
          <w:p w:rsidR="00EF0592" w:rsidRPr="00EF0592" w:rsidRDefault="00EF0592" w:rsidP="00EF0592">
            <w:pPr>
              <w:spacing w:after="0" w:line="240" w:lineRule="auto"/>
              <w:rPr>
                <w:rFonts w:ascii="Calibri" w:eastAsia="Times New Roman" w:hAnsi="Calibri" w:cs="Times New Roman"/>
                <w:color w:val="000000"/>
              </w:rPr>
            </w:pPr>
            <w:proofErr w:type="spellStart"/>
            <w:r w:rsidRPr="00EF0592">
              <w:rPr>
                <w:rFonts w:ascii="Calibri" w:eastAsia="Times New Roman" w:hAnsi="Calibri" w:cs="Times New Roman"/>
                <w:color w:val="000000"/>
              </w:rPr>
              <w:t>tcs</w:t>
            </w:r>
            <w:proofErr w:type="spellEnd"/>
            <w:r w:rsidRPr="00EF0592">
              <w:rPr>
                <w:rFonts w:ascii="Calibri" w:eastAsia="Times New Roman" w:hAnsi="Calibri" w:cs="Times New Roman"/>
                <w:color w:val="000000"/>
              </w:rPr>
              <w:t xml:space="preserve">, </w:t>
            </w:r>
            <w:proofErr w:type="spellStart"/>
            <w:r w:rsidRPr="00EF0592">
              <w:rPr>
                <w:rFonts w:ascii="Calibri" w:eastAsia="Times New Roman" w:hAnsi="Calibri" w:cs="Times New Roman"/>
                <w:color w:val="000000"/>
              </w:rPr>
              <w:t>dur</w:t>
            </w:r>
            <w:proofErr w:type="spellEnd"/>
            <w:r w:rsidRPr="00EF0592">
              <w:rPr>
                <w:rFonts w:ascii="Calibri" w:eastAsia="Times New Roman" w:hAnsi="Calibri" w:cs="Times New Roman"/>
                <w:color w:val="000000"/>
              </w:rPr>
              <w:t xml:space="preserve">, </w:t>
            </w:r>
            <w:proofErr w:type="spellStart"/>
            <w:r w:rsidRPr="00EF0592">
              <w:rPr>
                <w:rFonts w:ascii="Calibri" w:eastAsia="Times New Roman" w:hAnsi="Calibri" w:cs="Times New Roman"/>
                <w:color w:val="000000"/>
              </w:rPr>
              <w:t>unempl</w:t>
            </w:r>
            <w:proofErr w:type="spellEnd"/>
            <w:r w:rsidRPr="00EF0592">
              <w:rPr>
                <w:rFonts w:ascii="Calibri" w:eastAsia="Times New Roman" w:hAnsi="Calibri" w:cs="Times New Roman"/>
                <w:color w:val="000000"/>
              </w:rPr>
              <w:t xml:space="preserve">, starts, </w:t>
            </w:r>
            <w:proofErr w:type="spellStart"/>
            <w:r w:rsidRPr="00EF0592">
              <w:rPr>
                <w:rFonts w:ascii="Calibri" w:eastAsia="Times New Roman" w:hAnsi="Calibri" w:cs="Times New Roman"/>
                <w:color w:val="000000"/>
              </w:rPr>
              <w:t>ar</w:t>
            </w:r>
            <w:proofErr w:type="spellEnd"/>
            <w:r w:rsidRPr="00EF0592">
              <w:rPr>
                <w:rFonts w:ascii="Calibri" w:eastAsia="Times New Roman" w:hAnsi="Calibri" w:cs="Times New Roman"/>
                <w:color w:val="000000"/>
              </w:rPr>
              <w:t>(12), ma(12)</w:t>
            </w:r>
          </w:p>
        </w:tc>
        <w:tc>
          <w:tcPr>
            <w:tcW w:w="2180" w:type="dxa"/>
            <w:tcBorders>
              <w:top w:val="single" w:sz="4" w:space="0" w:color="95B3D7"/>
              <w:left w:val="nil"/>
              <w:bottom w:val="single" w:sz="4" w:space="0" w:color="95B3D7"/>
              <w:right w:val="nil"/>
            </w:tcBorders>
            <w:shd w:val="clear" w:color="DCE6F1" w:fill="DCE6F1"/>
            <w:noWrap/>
            <w:vAlign w:val="bottom"/>
            <w:hideMark/>
          </w:tcPr>
          <w:p w:rsidR="00EF0592" w:rsidRPr="00EF0592" w:rsidRDefault="00EF0592" w:rsidP="00EF0592">
            <w:pPr>
              <w:spacing w:after="0" w:line="240" w:lineRule="auto"/>
              <w:jc w:val="right"/>
              <w:rPr>
                <w:rFonts w:ascii="Calibri" w:eastAsia="Times New Roman" w:hAnsi="Calibri" w:cs="Times New Roman"/>
                <w:color w:val="000000"/>
              </w:rPr>
            </w:pPr>
            <w:r w:rsidRPr="00EF0592">
              <w:rPr>
                <w:rFonts w:ascii="Calibri" w:eastAsia="Times New Roman" w:hAnsi="Calibri" w:cs="Times New Roman"/>
                <w:color w:val="000000"/>
              </w:rPr>
              <w:t>0.961119667</w:t>
            </w:r>
          </w:p>
        </w:tc>
        <w:tc>
          <w:tcPr>
            <w:tcW w:w="1420" w:type="dxa"/>
            <w:tcBorders>
              <w:top w:val="single" w:sz="4" w:space="0" w:color="95B3D7"/>
              <w:left w:val="nil"/>
              <w:bottom w:val="single" w:sz="4" w:space="0" w:color="95B3D7"/>
              <w:right w:val="nil"/>
            </w:tcBorders>
            <w:shd w:val="clear" w:color="DCE6F1" w:fill="DCE6F1"/>
            <w:noWrap/>
            <w:vAlign w:val="bottom"/>
            <w:hideMark/>
          </w:tcPr>
          <w:p w:rsidR="00EF0592" w:rsidRPr="00EF0592" w:rsidRDefault="00EF0592" w:rsidP="00EF0592">
            <w:pPr>
              <w:spacing w:after="0" w:line="240" w:lineRule="auto"/>
              <w:jc w:val="right"/>
              <w:rPr>
                <w:rFonts w:ascii="Calibri" w:eastAsia="Times New Roman" w:hAnsi="Calibri" w:cs="Times New Roman"/>
                <w:color w:val="000000"/>
              </w:rPr>
            </w:pPr>
            <w:r w:rsidRPr="00EF0592">
              <w:rPr>
                <w:rFonts w:ascii="Calibri" w:eastAsia="Times New Roman" w:hAnsi="Calibri" w:cs="Times New Roman"/>
                <w:color w:val="000000"/>
              </w:rPr>
              <w:t>1.08E-159</w:t>
            </w:r>
          </w:p>
        </w:tc>
        <w:tc>
          <w:tcPr>
            <w:tcW w:w="1387" w:type="dxa"/>
            <w:tcBorders>
              <w:top w:val="single" w:sz="4" w:space="0" w:color="95B3D7"/>
              <w:left w:val="nil"/>
              <w:bottom w:val="single" w:sz="4" w:space="0" w:color="95B3D7"/>
              <w:right w:val="nil"/>
            </w:tcBorders>
            <w:shd w:val="clear" w:color="DCE6F1" w:fill="DCE6F1"/>
            <w:noWrap/>
            <w:vAlign w:val="bottom"/>
            <w:hideMark/>
          </w:tcPr>
          <w:p w:rsidR="00EF0592" w:rsidRPr="00EF0592" w:rsidRDefault="00EF0592" w:rsidP="00EF0592">
            <w:pPr>
              <w:spacing w:after="0" w:line="240" w:lineRule="auto"/>
              <w:jc w:val="right"/>
              <w:rPr>
                <w:rFonts w:ascii="Calibri" w:eastAsia="Times New Roman" w:hAnsi="Calibri" w:cs="Times New Roman"/>
                <w:color w:val="000000"/>
              </w:rPr>
            </w:pPr>
            <w:r w:rsidRPr="00EF0592">
              <w:rPr>
                <w:rFonts w:ascii="Calibri" w:eastAsia="Times New Roman" w:hAnsi="Calibri" w:cs="Times New Roman"/>
                <w:color w:val="000000"/>
              </w:rPr>
              <w:t>9.819111439</w:t>
            </w:r>
          </w:p>
        </w:tc>
        <w:tc>
          <w:tcPr>
            <w:tcW w:w="1740" w:type="dxa"/>
            <w:tcBorders>
              <w:top w:val="single" w:sz="4" w:space="0" w:color="95B3D7"/>
              <w:left w:val="nil"/>
              <w:bottom w:val="single" w:sz="4" w:space="0" w:color="95B3D7"/>
              <w:right w:val="single" w:sz="4" w:space="0" w:color="95B3D7"/>
            </w:tcBorders>
            <w:shd w:val="clear" w:color="DCE6F1" w:fill="DCE6F1"/>
            <w:noWrap/>
            <w:vAlign w:val="bottom"/>
            <w:hideMark/>
          </w:tcPr>
          <w:p w:rsidR="00EF0592" w:rsidRPr="00EF0592" w:rsidRDefault="00EF0592" w:rsidP="00EF0592">
            <w:pPr>
              <w:spacing w:after="0" w:line="240" w:lineRule="auto"/>
              <w:jc w:val="right"/>
              <w:rPr>
                <w:rFonts w:ascii="Calibri" w:eastAsia="Times New Roman" w:hAnsi="Calibri" w:cs="Times New Roman"/>
                <w:color w:val="000000"/>
              </w:rPr>
            </w:pPr>
            <w:r w:rsidRPr="00EF0592">
              <w:rPr>
                <w:rFonts w:ascii="Calibri" w:eastAsia="Times New Roman" w:hAnsi="Calibri" w:cs="Times New Roman"/>
                <w:color w:val="000000"/>
              </w:rPr>
              <w:t>2.019705157</w:t>
            </w:r>
          </w:p>
        </w:tc>
      </w:tr>
    </w:tbl>
    <w:p w:rsidR="000E6639" w:rsidRDefault="000E6639" w:rsidP="004511F2">
      <w:pPr>
        <w:rPr>
          <w:rFonts w:ascii="Times New Roman" w:hAnsi="Times New Roman" w:cs="Times New Roman"/>
        </w:rPr>
      </w:pPr>
    </w:p>
    <w:p w:rsidR="00EF0592" w:rsidRDefault="000E6639" w:rsidP="004511F2">
      <w:pPr>
        <w:rPr>
          <w:rFonts w:ascii="Times New Roman" w:hAnsi="Times New Roman" w:cs="Times New Roman"/>
        </w:rPr>
      </w:pPr>
      <w:r>
        <w:rPr>
          <w:rFonts w:ascii="Times New Roman" w:hAnsi="Times New Roman" w:cs="Times New Roman"/>
          <w:noProof/>
        </w:rPr>
        <w:drawing>
          <wp:inline distT="0" distB="0" distL="0" distR="0" wp14:anchorId="0F43BB1B" wp14:editId="346DBB8C">
            <wp:extent cx="2402249" cy="3095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l-model3.png"/>
                    <pic:cNvPicPr/>
                  </pic:nvPicPr>
                  <pic:blipFill>
                    <a:blip r:embed="rId15">
                      <a:extLst>
                        <a:ext uri="{28A0092B-C50C-407E-A947-70E740481C1C}">
                          <a14:useLocalDpi xmlns:a14="http://schemas.microsoft.com/office/drawing/2010/main" val="0"/>
                        </a:ext>
                      </a:extLst>
                    </a:blip>
                    <a:stretch>
                      <a:fillRect/>
                    </a:stretch>
                  </pic:blipFill>
                  <pic:spPr>
                    <a:xfrm>
                      <a:off x="0" y="0"/>
                      <a:ext cx="2402249" cy="309562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224AA67F" wp14:editId="24E211EE">
            <wp:extent cx="3390900" cy="2119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_model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00496" cy="2125672"/>
                    </a:xfrm>
                    <a:prstGeom prst="rect">
                      <a:avLst/>
                    </a:prstGeom>
                  </pic:spPr>
                </pic:pic>
              </a:graphicData>
            </a:graphic>
          </wp:inline>
        </w:drawing>
      </w:r>
    </w:p>
    <w:p w:rsidR="00EF0592" w:rsidRPr="004511F2" w:rsidRDefault="00EF0592" w:rsidP="004511F2">
      <w:pPr>
        <w:rPr>
          <w:rFonts w:ascii="Times New Roman" w:hAnsi="Times New Roman" w:cs="Times New Roman"/>
        </w:rPr>
      </w:pPr>
    </w:p>
    <w:p w:rsidR="00D01C98" w:rsidRDefault="00D01C98">
      <w:pPr>
        <w:rPr>
          <w:rFonts w:asciiTheme="majorHAnsi" w:eastAsiaTheme="majorEastAsia" w:hAnsiTheme="majorHAnsi" w:cstheme="majorBidi"/>
          <w:b/>
          <w:bCs/>
          <w:color w:val="4F81BD" w:themeColor="accent1"/>
          <w:sz w:val="26"/>
          <w:szCs w:val="26"/>
        </w:rPr>
      </w:pPr>
      <w:r>
        <w:br w:type="page"/>
      </w:r>
    </w:p>
    <w:p w:rsidR="004511F2" w:rsidRDefault="000924EA" w:rsidP="000924EA">
      <w:pPr>
        <w:pStyle w:val="Heading2"/>
      </w:pPr>
      <w:r>
        <w:lastRenderedPageBreak/>
        <w:t>Comparison of the Models</w:t>
      </w:r>
    </w:p>
    <w:p w:rsidR="000924EA" w:rsidRDefault="000924EA" w:rsidP="000924EA"/>
    <w:p w:rsidR="000924EA" w:rsidRDefault="000924EA" w:rsidP="000924EA">
      <w:r w:rsidRPr="000924EA">
        <w:drawing>
          <wp:inline distT="0" distB="0" distL="0" distR="0" wp14:anchorId="7F76E250" wp14:editId="0ED51698">
            <wp:extent cx="5943600" cy="176253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62539"/>
                    </a:xfrm>
                    <a:prstGeom prst="rect">
                      <a:avLst/>
                    </a:prstGeom>
                    <a:noFill/>
                    <a:ln>
                      <a:noFill/>
                    </a:ln>
                  </pic:spPr>
                </pic:pic>
              </a:graphicData>
            </a:graphic>
          </wp:inline>
        </w:drawing>
      </w:r>
    </w:p>
    <w:p w:rsidR="000924EA" w:rsidRPr="000924EA" w:rsidRDefault="00D01C98" w:rsidP="00D01C98">
      <w:pPr>
        <w:spacing w:line="480" w:lineRule="auto"/>
      </w:pPr>
      <w:r>
        <w:t xml:space="preserve">The contrast in performance of each model is clearest in the above table, with Model 3 best performing.  Although the model forecast for September and October was lower than actual, I will not include an add-factor in my final forecast but instead will simply submit what the model produced.  My forecast is 5671 and with 2 </w:t>
      </w:r>
      <w:bookmarkStart w:id="0" w:name="_GoBack"/>
      <w:bookmarkEnd w:id="0"/>
      <w:r>
        <w:t>Standard Errors, the forecast interval is 5605 to 5737.</w:t>
      </w:r>
    </w:p>
    <w:sectPr w:rsidR="000924EA" w:rsidRPr="00092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F642C"/>
    <w:multiLevelType w:val="hybridMultilevel"/>
    <w:tmpl w:val="C0B0A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066A5"/>
    <w:multiLevelType w:val="hybridMultilevel"/>
    <w:tmpl w:val="49BAFA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A243AE"/>
    <w:multiLevelType w:val="hybridMultilevel"/>
    <w:tmpl w:val="4E266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6E"/>
    <w:rsid w:val="000924EA"/>
    <w:rsid w:val="000E6639"/>
    <w:rsid w:val="00271FCA"/>
    <w:rsid w:val="00282D6E"/>
    <w:rsid w:val="00326EA4"/>
    <w:rsid w:val="004511F2"/>
    <w:rsid w:val="004738AC"/>
    <w:rsid w:val="004967D1"/>
    <w:rsid w:val="00594EEE"/>
    <w:rsid w:val="007E549E"/>
    <w:rsid w:val="0089779B"/>
    <w:rsid w:val="0094386C"/>
    <w:rsid w:val="009B34AC"/>
    <w:rsid w:val="009C7104"/>
    <w:rsid w:val="00AF5243"/>
    <w:rsid w:val="00B23A47"/>
    <w:rsid w:val="00D01C98"/>
    <w:rsid w:val="00D14CB3"/>
    <w:rsid w:val="00EF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1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6E"/>
    <w:pPr>
      <w:ind w:left="720"/>
      <w:contextualSpacing/>
    </w:pPr>
  </w:style>
  <w:style w:type="paragraph" w:styleId="BalloonText">
    <w:name w:val="Balloon Text"/>
    <w:basedOn w:val="Normal"/>
    <w:link w:val="BalloonTextChar"/>
    <w:uiPriority w:val="99"/>
    <w:semiHidden/>
    <w:unhideWhenUsed/>
    <w:rsid w:val="00943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86C"/>
    <w:rPr>
      <w:rFonts w:ascii="Tahoma" w:hAnsi="Tahoma" w:cs="Tahoma"/>
      <w:sz w:val="16"/>
      <w:szCs w:val="16"/>
    </w:rPr>
  </w:style>
  <w:style w:type="character" w:customStyle="1" w:styleId="Heading2Char">
    <w:name w:val="Heading 2 Char"/>
    <w:basedOn w:val="DefaultParagraphFont"/>
    <w:link w:val="Heading2"/>
    <w:uiPriority w:val="9"/>
    <w:rsid w:val="004511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924E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1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6E"/>
    <w:pPr>
      <w:ind w:left="720"/>
      <w:contextualSpacing/>
    </w:pPr>
  </w:style>
  <w:style w:type="paragraph" w:styleId="BalloonText">
    <w:name w:val="Balloon Text"/>
    <w:basedOn w:val="Normal"/>
    <w:link w:val="BalloonTextChar"/>
    <w:uiPriority w:val="99"/>
    <w:semiHidden/>
    <w:unhideWhenUsed/>
    <w:rsid w:val="00943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86C"/>
    <w:rPr>
      <w:rFonts w:ascii="Tahoma" w:hAnsi="Tahoma" w:cs="Tahoma"/>
      <w:sz w:val="16"/>
      <w:szCs w:val="16"/>
    </w:rPr>
  </w:style>
  <w:style w:type="character" w:customStyle="1" w:styleId="Heading2Char">
    <w:name w:val="Heading 2 Char"/>
    <w:basedOn w:val="DefaultParagraphFont"/>
    <w:link w:val="Heading2"/>
    <w:uiPriority w:val="9"/>
    <w:rsid w:val="004511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924E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00281">
      <w:bodyDiv w:val="1"/>
      <w:marLeft w:val="0"/>
      <w:marRight w:val="0"/>
      <w:marTop w:val="0"/>
      <w:marBottom w:val="0"/>
      <w:divBdr>
        <w:top w:val="none" w:sz="0" w:space="0" w:color="auto"/>
        <w:left w:val="none" w:sz="0" w:space="0" w:color="auto"/>
        <w:bottom w:val="none" w:sz="0" w:space="0" w:color="auto"/>
        <w:right w:val="none" w:sz="0" w:space="0" w:color="auto"/>
      </w:divBdr>
    </w:div>
    <w:div w:id="788083638">
      <w:bodyDiv w:val="1"/>
      <w:marLeft w:val="0"/>
      <w:marRight w:val="0"/>
      <w:marTop w:val="0"/>
      <w:marBottom w:val="0"/>
      <w:divBdr>
        <w:top w:val="none" w:sz="0" w:space="0" w:color="auto"/>
        <w:left w:val="none" w:sz="0" w:space="0" w:color="auto"/>
        <w:bottom w:val="none" w:sz="0" w:space="0" w:color="auto"/>
        <w:right w:val="none" w:sz="0" w:space="0" w:color="auto"/>
      </w:divBdr>
    </w:div>
    <w:div w:id="915363387">
      <w:bodyDiv w:val="1"/>
      <w:marLeft w:val="0"/>
      <w:marRight w:val="0"/>
      <w:marTop w:val="0"/>
      <w:marBottom w:val="0"/>
      <w:divBdr>
        <w:top w:val="none" w:sz="0" w:space="0" w:color="auto"/>
        <w:left w:val="none" w:sz="0" w:space="0" w:color="auto"/>
        <w:bottom w:val="none" w:sz="0" w:space="0" w:color="auto"/>
        <w:right w:val="none" w:sz="0" w:space="0" w:color="auto"/>
      </w:divBdr>
    </w:div>
    <w:div w:id="1011681893">
      <w:bodyDiv w:val="1"/>
      <w:marLeft w:val="0"/>
      <w:marRight w:val="0"/>
      <w:marTop w:val="0"/>
      <w:marBottom w:val="0"/>
      <w:divBdr>
        <w:top w:val="none" w:sz="0" w:space="0" w:color="auto"/>
        <w:left w:val="none" w:sz="0" w:space="0" w:color="auto"/>
        <w:bottom w:val="none" w:sz="0" w:space="0" w:color="auto"/>
        <w:right w:val="none" w:sz="0" w:space="0" w:color="auto"/>
      </w:divBdr>
    </w:div>
    <w:div w:id="1308785099">
      <w:bodyDiv w:val="1"/>
      <w:marLeft w:val="0"/>
      <w:marRight w:val="0"/>
      <w:marTop w:val="0"/>
      <w:marBottom w:val="0"/>
      <w:divBdr>
        <w:top w:val="none" w:sz="0" w:space="0" w:color="auto"/>
        <w:left w:val="none" w:sz="0" w:space="0" w:color="auto"/>
        <w:bottom w:val="none" w:sz="0" w:space="0" w:color="auto"/>
        <w:right w:val="none" w:sz="0" w:space="0" w:color="auto"/>
      </w:divBdr>
    </w:div>
    <w:div w:id="210980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6577F6A-B112-42FD-B5AD-F62EF740D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7</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2</cp:revision>
  <cp:lastPrinted>2012-12-06T04:58:00Z</cp:lastPrinted>
  <dcterms:created xsi:type="dcterms:W3CDTF">2012-12-06T02:10:00Z</dcterms:created>
  <dcterms:modified xsi:type="dcterms:W3CDTF">2012-12-08T05:50:00Z</dcterms:modified>
</cp:coreProperties>
</file>