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10" w:space="6" w:color="808080"/>
        </w:pBdr>
      </w:pPr>
      <w:r>
        <w:rPr>
          <w:rFonts w:ascii="Calibri" w:hAnsi="Calibri" w:cs="Calibri"/>
          <w:b/>
          <w:sz w:val="30"/>
        </w:rPr>
        <w:t>CN Practical 10: Implement Classful Addressing in a Given Network</w:t>
      </w:r>
    </w:p>
    <w:p>
      <w:pPr>
        <w:spacing w:before="160" w:after="80"/>
        <w:jc w:val="both"/>
      </w:pPr>
      <w:r>
        <w:rPr>
          <w:rFonts w:ascii="Calibri" w:hAnsi="Calibri" w:cs="Calibri"/>
          <w:b/>
          <w:sz w:val="24"/>
        </w:rPr>
        <w:t xml:space="preserve">Aim: </w:t>
      </w:r>
      <w:r>
        <w:rPr>
          <w:rFonts w:ascii="Calibri" w:hAnsi="Calibri" w:cs="Calibri"/>
          <w:sz w:val="22"/>
        </w:rPr>
        <w:t>To identify the range of IP addresses in different classes and justify the selection of suitable IP address classes for a given network.</w:t>
      </w:r>
    </w:p>
    <w:p>
      <w:pPr>
        <w:spacing w:before="160" w:after="60"/>
      </w:pPr>
      <w:r>
        <w:rPr>
          <w:rFonts w:ascii="Calibri" w:hAnsi="Calibri" w:cs="Calibri"/>
          <w:b/>
          <w:sz w:val="24"/>
        </w:rPr>
        <w:t>Theory:</w:t>
      </w:r>
    </w:p>
    <w:p>
      <w:pPr>
        <w:jc w:val="both"/>
      </w:pPr>
      <w:r>
        <w:rPr>
          <w:rFonts w:ascii="Calibri" w:hAnsi="Calibri" w:cs="Calibri"/>
          <w:sz w:val="22"/>
        </w:rPr>
        <w:t>IPv4 addresses are 32-bit logical addresses traditionally divided into five classes: A, B, C, D and E. This method is called classful addressing because the network and host portions are determined by the address class. Classes A, B and C were used for unicast addressing, Class D was assigned to multicast, and Class E was reserved for experimental purposes.</w:t>
      </w:r>
    </w:p>
    <w:p>
      <w:pPr>
        <w:jc w:val="both"/>
      </w:pPr>
      <w:r>
        <w:rPr>
          <w:rFonts w:ascii="Calibri" w:hAnsi="Calibri" w:cs="Calibri"/>
          <w:sz w:val="22"/>
        </w:rPr>
        <w:t>Class A was designed for large networks, Class B for medium-sized networks and Class C for smaller networks. Each class has a default subnet mask. Although classful addressing is important for understanding IP addressing, modern networks primarily use Classless Inter-Domain Routing (CIDR), which allows flexible prefix lengths.</w:t>
      </w:r>
    </w:p>
    <w:p>
      <w:pPr>
        <w:spacing w:before="160" w:after="60"/>
      </w:pPr>
      <w:r>
        <w:rPr>
          <w:rFonts w:ascii="Calibri" w:hAnsi="Calibri" w:cs="Calibri"/>
          <w:b/>
          <w:sz w:val="24"/>
        </w:rPr>
        <w:t>IP address classes:</w:t>
      </w:r>
    </w:p>
    <w:tbl>
      <w:tblPr>
        <w:tblStyle w:val="TableGrid"/>
        <w:tblW w:type="auto" w:w="0"/>
        <w:tblLook w:firstColumn="1" w:firstRow="1" w:lastColumn="0" w:lastRow="0" w:noHBand="0" w:noVBand="1" w:val="04A0"/>
      </w:tblPr>
      <w:tblGrid>
        <w:gridCol w:w="2410"/>
        <w:gridCol w:w="2410"/>
        <w:gridCol w:w="2410"/>
        <w:gridCol w:w="2410"/>
      </w:tblGrid>
      <w:tr>
        <w:tc>
          <w:tcPr>
            <w:tcW w:type="dxa" w:w="2410"/>
          </w:tcPr>
          <w:p>
            <w:pPr>
              <w:spacing w:after="40"/>
            </w:pPr>
            <w:r/>
            <w:r>
              <w:rPr>
                <w:rFonts w:ascii="Calibri" w:hAnsi="Calibri" w:cs="Calibri"/>
                <w:b/>
                <w:sz w:val="20"/>
              </w:rPr>
              <w:t>Class</w:t>
            </w:r>
          </w:p>
        </w:tc>
        <w:tc>
          <w:tcPr>
            <w:tcW w:type="dxa" w:w="2410"/>
          </w:tcPr>
          <w:p>
            <w:pPr>
              <w:spacing w:after="40"/>
            </w:pPr>
            <w:r/>
            <w:r>
              <w:rPr>
                <w:rFonts w:ascii="Calibri" w:hAnsi="Calibri" w:cs="Calibri"/>
                <w:b/>
                <w:sz w:val="20"/>
              </w:rPr>
              <w:t>First-octet range</w:t>
            </w:r>
          </w:p>
        </w:tc>
        <w:tc>
          <w:tcPr>
            <w:tcW w:type="dxa" w:w="2410"/>
          </w:tcPr>
          <w:p>
            <w:pPr>
              <w:spacing w:after="40"/>
            </w:pPr>
            <w:r/>
            <w:r>
              <w:rPr>
                <w:rFonts w:ascii="Calibri" w:hAnsi="Calibri" w:cs="Calibri"/>
                <w:b/>
                <w:sz w:val="20"/>
              </w:rPr>
              <w:t>Default mask</w:t>
            </w:r>
          </w:p>
        </w:tc>
        <w:tc>
          <w:tcPr>
            <w:tcW w:type="dxa" w:w="2410"/>
          </w:tcPr>
          <w:p>
            <w:pPr>
              <w:spacing w:after="40"/>
            </w:pPr>
            <w:r/>
            <w:r>
              <w:rPr>
                <w:rFonts w:ascii="Calibri" w:hAnsi="Calibri" w:cs="Calibri"/>
                <w:b/>
                <w:sz w:val="20"/>
              </w:rPr>
              <w:t>Purpose</w:t>
            </w:r>
          </w:p>
        </w:tc>
      </w:tr>
      <w:tr>
        <w:tc>
          <w:tcPr>
            <w:tcW w:type="dxa" w:w="2410"/>
          </w:tcPr>
          <w:p>
            <w:pPr>
              <w:spacing w:after="40"/>
            </w:pPr>
            <w:r/>
            <w:r>
              <w:rPr>
                <w:rFonts w:ascii="Calibri" w:hAnsi="Calibri" w:cs="Calibri"/>
                <w:sz w:val="20"/>
              </w:rPr>
              <w:t>A</w:t>
            </w:r>
          </w:p>
        </w:tc>
        <w:tc>
          <w:tcPr>
            <w:tcW w:type="dxa" w:w="2410"/>
          </w:tcPr>
          <w:p>
            <w:pPr>
              <w:spacing w:after="40"/>
            </w:pPr>
            <w:r/>
            <w:r>
              <w:rPr>
                <w:rFonts w:ascii="Calibri" w:hAnsi="Calibri" w:cs="Calibri"/>
                <w:sz w:val="20"/>
              </w:rPr>
              <w:t>1–126</w:t>
            </w:r>
          </w:p>
        </w:tc>
        <w:tc>
          <w:tcPr>
            <w:tcW w:type="dxa" w:w="2410"/>
          </w:tcPr>
          <w:p>
            <w:pPr>
              <w:spacing w:after="40"/>
            </w:pPr>
            <w:r/>
            <w:r>
              <w:rPr>
                <w:rFonts w:ascii="Calibri" w:hAnsi="Calibri" w:cs="Calibri"/>
                <w:sz w:val="20"/>
              </w:rPr>
              <w:t>255.0.0.0</w:t>
            </w:r>
          </w:p>
        </w:tc>
        <w:tc>
          <w:tcPr>
            <w:tcW w:type="dxa" w:w="2410"/>
          </w:tcPr>
          <w:p>
            <w:pPr>
              <w:spacing w:after="40"/>
            </w:pPr>
            <w:r/>
            <w:r>
              <w:rPr>
                <w:rFonts w:ascii="Calibri" w:hAnsi="Calibri" w:cs="Calibri"/>
                <w:sz w:val="20"/>
              </w:rPr>
              <w:t>Large networks</w:t>
            </w:r>
          </w:p>
        </w:tc>
      </w:tr>
      <w:tr>
        <w:tc>
          <w:tcPr>
            <w:tcW w:type="dxa" w:w="2410"/>
          </w:tcPr>
          <w:p>
            <w:pPr>
              <w:spacing w:after="40"/>
            </w:pPr>
            <w:r/>
            <w:r>
              <w:rPr>
                <w:rFonts w:ascii="Calibri" w:hAnsi="Calibri" w:cs="Calibri"/>
                <w:sz w:val="20"/>
              </w:rPr>
              <w:t>B</w:t>
            </w:r>
          </w:p>
        </w:tc>
        <w:tc>
          <w:tcPr>
            <w:tcW w:type="dxa" w:w="2410"/>
          </w:tcPr>
          <w:p>
            <w:pPr>
              <w:spacing w:after="40"/>
            </w:pPr>
            <w:r/>
            <w:r>
              <w:rPr>
                <w:rFonts w:ascii="Calibri" w:hAnsi="Calibri" w:cs="Calibri"/>
                <w:sz w:val="20"/>
              </w:rPr>
              <w:t>128–191</w:t>
            </w:r>
          </w:p>
        </w:tc>
        <w:tc>
          <w:tcPr>
            <w:tcW w:type="dxa" w:w="2410"/>
          </w:tcPr>
          <w:p>
            <w:pPr>
              <w:spacing w:after="40"/>
            </w:pPr>
            <w:r/>
            <w:r>
              <w:rPr>
                <w:rFonts w:ascii="Calibri" w:hAnsi="Calibri" w:cs="Calibri"/>
                <w:sz w:val="20"/>
              </w:rPr>
              <w:t>255.255.0.0</w:t>
            </w:r>
          </w:p>
        </w:tc>
        <w:tc>
          <w:tcPr>
            <w:tcW w:type="dxa" w:w="2410"/>
          </w:tcPr>
          <w:p>
            <w:pPr>
              <w:spacing w:after="40"/>
            </w:pPr>
            <w:r/>
            <w:r>
              <w:rPr>
                <w:rFonts w:ascii="Calibri" w:hAnsi="Calibri" w:cs="Calibri"/>
                <w:sz w:val="20"/>
              </w:rPr>
              <w:t>Medium networks</w:t>
            </w:r>
          </w:p>
        </w:tc>
      </w:tr>
      <w:tr>
        <w:tc>
          <w:tcPr>
            <w:tcW w:type="dxa" w:w="2410"/>
          </w:tcPr>
          <w:p>
            <w:pPr>
              <w:spacing w:after="40"/>
            </w:pPr>
            <w:r/>
            <w:r>
              <w:rPr>
                <w:rFonts w:ascii="Calibri" w:hAnsi="Calibri" w:cs="Calibri"/>
                <w:sz w:val="20"/>
              </w:rPr>
              <w:t>C</w:t>
            </w:r>
          </w:p>
        </w:tc>
        <w:tc>
          <w:tcPr>
            <w:tcW w:type="dxa" w:w="2410"/>
          </w:tcPr>
          <w:p>
            <w:pPr>
              <w:spacing w:after="40"/>
            </w:pPr>
            <w:r/>
            <w:r>
              <w:rPr>
                <w:rFonts w:ascii="Calibri" w:hAnsi="Calibri" w:cs="Calibri"/>
                <w:sz w:val="20"/>
              </w:rPr>
              <w:t>192–223</w:t>
            </w:r>
          </w:p>
        </w:tc>
        <w:tc>
          <w:tcPr>
            <w:tcW w:type="dxa" w:w="2410"/>
          </w:tcPr>
          <w:p>
            <w:pPr>
              <w:spacing w:after="40"/>
            </w:pPr>
            <w:r/>
            <w:r>
              <w:rPr>
                <w:rFonts w:ascii="Calibri" w:hAnsi="Calibri" w:cs="Calibri"/>
                <w:sz w:val="20"/>
              </w:rPr>
              <w:t>255.255.255.0</w:t>
            </w:r>
          </w:p>
        </w:tc>
        <w:tc>
          <w:tcPr>
            <w:tcW w:type="dxa" w:w="2410"/>
          </w:tcPr>
          <w:p>
            <w:pPr>
              <w:spacing w:after="40"/>
            </w:pPr>
            <w:r/>
            <w:r>
              <w:rPr>
                <w:rFonts w:ascii="Calibri" w:hAnsi="Calibri" w:cs="Calibri"/>
                <w:sz w:val="20"/>
              </w:rPr>
              <w:t>Small networks</w:t>
            </w:r>
          </w:p>
        </w:tc>
      </w:tr>
      <w:tr>
        <w:tc>
          <w:tcPr>
            <w:tcW w:type="dxa" w:w="2410"/>
          </w:tcPr>
          <w:p>
            <w:pPr>
              <w:spacing w:after="40"/>
            </w:pPr>
            <w:r/>
            <w:r>
              <w:rPr>
                <w:rFonts w:ascii="Calibri" w:hAnsi="Calibri" w:cs="Calibri"/>
                <w:sz w:val="20"/>
              </w:rPr>
              <w:t>D</w:t>
            </w:r>
          </w:p>
        </w:tc>
        <w:tc>
          <w:tcPr>
            <w:tcW w:type="dxa" w:w="2410"/>
          </w:tcPr>
          <w:p>
            <w:pPr>
              <w:spacing w:after="40"/>
            </w:pPr>
            <w:r/>
            <w:r>
              <w:rPr>
                <w:rFonts w:ascii="Calibri" w:hAnsi="Calibri" w:cs="Calibri"/>
                <w:sz w:val="20"/>
              </w:rPr>
              <w:t>224–239</w:t>
            </w:r>
          </w:p>
        </w:tc>
        <w:tc>
          <w:tcPr>
            <w:tcW w:type="dxa" w:w="2410"/>
          </w:tcPr>
          <w:p>
            <w:pPr>
              <w:spacing w:after="40"/>
            </w:pPr>
            <w:r/>
            <w:r>
              <w:rPr>
                <w:rFonts w:ascii="Calibri" w:hAnsi="Calibri" w:cs="Calibri"/>
                <w:sz w:val="20"/>
              </w:rPr>
              <w:t>Not applicable</w:t>
            </w:r>
          </w:p>
        </w:tc>
        <w:tc>
          <w:tcPr>
            <w:tcW w:type="dxa" w:w="2410"/>
          </w:tcPr>
          <w:p>
            <w:pPr>
              <w:spacing w:after="40"/>
            </w:pPr>
            <w:r/>
            <w:r>
              <w:rPr>
                <w:rFonts w:ascii="Calibri" w:hAnsi="Calibri" w:cs="Calibri"/>
                <w:sz w:val="20"/>
              </w:rPr>
              <w:t>Multicast</w:t>
            </w:r>
          </w:p>
        </w:tc>
      </w:tr>
      <w:tr>
        <w:tc>
          <w:tcPr>
            <w:tcW w:type="dxa" w:w="2410"/>
          </w:tcPr>
          <w:p>
            <w:pPr>
              <w:spacing w:after="40"/>
            </w:pPr>
            <w:r/>
            <w:r>
              <w:rPr>
                <w:rFonts w:ascii="Calibri" w:hAnsi="Calibri" w:cs="Calibri"/>
                <w:sz w:val="20"/>
              </w:rPr>
              <w:t>E</w:t>
            </w:r>
          </w:p>
        </w:tc>
        <w:tc>
          <w:tcPr>
            <w:tcW w:type="dxa" w:w="2410"/>
          </w:tcPr>
          <w:p>
            <w:pPr>
              <w:spacing w:after="40"/>
            </w:pPr>
            <w:r/>
            <w:r>
              <w:rPr>
                <w:rFonts w:ascii="Calibri" w:hAnsi="Calibri" w:cs="Calibri"/>
                <w:sz w:val="20"/>
              </w:rPr>
              <w:t>240–255</w:t>
            </w:r>
          </w:p>
        </w:tc>
        <w:tc>
          <w:tcPr>
            <w:tcW w:type="dxa" w:w="2410"/>
          </w:tcPr>
          <w:p>
            <w:pPr>
              <w:spacing w:after="40"/>
            </w:pPr>
            <w:r/>
            <w:r>
              <w:rPr>
                <w:rFonts w:ascii="Calibri" w:hAnsi="Calibri" w:cs="Calibri"/>
                <w:sz w:val="20"/>
              </w:rPr>
              <w:t>Not applicable</w:t>
            </w:r>
          </w:p>
        </w:tc>
        <w:tc>
          <w:tcPr>
            <w:tcW w:type="dxa" w:w="2410"/>
          </w:tcPr>
          <w:p>
            <w:pPr>
              <w:spacing w:after="40"/>
            </w:pPr>
            <w:r/>
            <w:r>
              <w:rPr>
                <w:rFonts w:ascii="Calibri" w:hAnsi="Calibri" w:cs="Calibri"/>
                <w:sz w:val="20"/>
              </w:rPr>
              <w:t>Reserved/experimental</w:t>
            </w:r>
          </w:p>
        </w:tc>
      </w:tr>
    </w:tbl>
    <w:p>
      <w:pPr>
        <w:spacing w:after="40"/>
      </w:pPr>
    </w:p>
    <w:p>
      <w:pPr>
        <w:jc w:val="both"/>
      </w:pPr>
      <w:r>
        <w:rPr>
          <w:rFonts w:ascii="Calibri" w:hAnsi="Calibri" w:cs="Calibri"/>
          <w:sz w:val="22"/>
        </w:rPr>
        <w:t>Note: 127.x.x.x is reserved for loopback, and some address ranges have special purposes.</w:t>
      </w:r>
    </w:p>
    <w:p>
      <w:pPr>
        <w:spacing w:before="160" w:after="60"/>
      </w:pPr>
      <w:r>
        <w:rPr>
          <w:rFonts w:ascii="Calibri" w:hAnsi="Calibri" w:cs="Calibri"/>
          <w:b/>
          <w:sz w:val="24"/>
        </w:rPr>
        <w:t>Procedure:</w:t>
      </w:r>
    </w:p>
    <w:p>
      <w:pPr>
        <w:spacing w:after="60" w:line="276" w:lineRule="auto"/>
        <w:ind w:left="482" w:hanging="482"/>
      </w:pPr>
      <w:r>
        <w:rPr>
          <w:rFonts w:ascii="Calibri" w:hAnsi="Calibri" w:cs="Calibri"/>
          <w:sz w:val="22"/>
        </w:rPr>
        <w:t>1. Open Cisco Packet Tracer or refer to an IPv4 address table.</w:t>
      </w:r>
    </w:p>
    <w:p>
      <w:pPr>
        <w:spacing w:after="60" w:line="276" w:lineRule="auto"/>
        <w:ind w:left="482" w:hanging="482"/>
      </w:pPr>
      <w:r>
        <w:rPr>
          <w:rFonts w:ascii="Calibri" w:hAnsi="Calibri" w:cs="Calibri"/>
          <w:sz w:val="22"/>
        </w:rPr>
        <w:t>2. Select sample IP addresses from Classes A, B, C, D and E.</w:t>
      </w:r>
    </w:p>
    <w:p>
      <w:pPr>
        <w:spacing w:after="60" w:line="276" w:lineRule="auto"/>
        <w:ind w:left="482" w:hanging="482"/>
      </w:pPr>
      <w:r>
        <w:rPr>
          <w:rFonts w:ascii="Calibri" w:hAnsi="Calibri" w:cs="Calibri"/>
          <w:sz w:val="22"/>
        </w:rPr>
        <w:t>3. Examine the first octet of each address.</w:t>
      </w:r>
    </w:p>
    <w:p>
      <w:pPr>
        <w:spacing w:after="60" w:line="276" w:lineRule="auto"/>
        <w:ind w:left="482" w:hanging="482"/>
      </w:pPr>
      <w:r>
        <w:rPr>
          <w:rFonts w:ascii="Calibri" w:hAnsi="Calibri" w:cs="Calibri"/>
          <w:sz w:val="22"/>
        </w:rPr>
        <w:t>4. Identify the class using the first-octet range.</w:t>
      </w:r>
    </w:p>
    <w:p>
      <w:pPr>
        <w:spacing w:after="60" w:line="276" w:lineRule="auto"/>
        <w:ind w:left="482" w:hanging="482"/>
      </w:pPr>
      <w:r>
        <w:rPr>
          <w:rFonts w:ascii="Calibri" w:hAnsi="Calibri" w:cs="Calibri"/>
          <w:sz w:val="22"/>
        </w:rPr>
        <w:t>5. Write the default subnet mask for Classes A, B and C.</w:t>
      </w:r>
    </w:p>
    <w:p>
      <w:pPr>
        <w:spacing w:after="60" w:line="276" w:lineRule="auto"/>
        <w:ind w:left="482" w:hanging="482"/>
      </w:pPr>
      <w:r>
        <w:rPr>
          <w:rFonts w:ascii="Calibri" w:hAnsi="Calibri" w:cs="Calibri"/>
          <w:sz w:val="22"/>
        </w:rPr>
        <w:t>6. Identify the uses of Class D and Class E addresses.</w:t>
      </w:r>
    </w:p>
    <w:p>
      <w:pPr>
        <w:spacing w:after="60" w:line="276" w:lineRule="auto"/>
        <w:ind w:left="482" w:hanging="482"/>
      </w:pPr>
      <w:r>
        <w:rPr>
          <w:rFonts w:ascii="Calibri" w:hAnsi="Calibri" w:cs="Calibri"/>
          <w:sz w:val="22"/>
        </w:rPr>
        <w:t>7. Consider a network's size and determine which traditional class would be suitable.</w:t>
      </w:r>
    </w:p>
    <w:p>
      <w:pPr>
        <w:spacing w:after="60" w:line="276" w:lineRule="auto"/>
        <w:ind w:left="482" w:hanging="482"/>
      </w:pPr>
      <w:r>
        <w:rPr>
          <w:rFonts w:ascii="Calibri" w:hAnsi="Calibri" w:cs="Calibri"/>
          <w:sz w:val="22"/>
        </w:rPr>
        <w:t>8. Record the address ranges, subnet masks and applications in a table.</w:t>
      </w:r>
    </w:p>
    <w:p>
      <w:pPr>
        <w:spacing w:before="160" w:after="60"/>
      </w:pPr>
      <w:r>
        <w:rPr>
          <w:rFonts w:ascii="Calibri" w:hAnsi="Calibri" w:cs="Calibri"/>
          <w:b/>
          <w:sz w:val="24"/>
        </w:rPr>
        <w:t>Observation:</w:t>
      </w:r>
    </w:p>
    <w:p>
      <w:pPr>
        <w:jc w:val="both"/>
      </w:pPr>
      <w:r>
        <w:rPr>
          <w:rFonts w:ascii="Calibri" w:hAnsi="Calibri" w:cs="Calibri"/>
          <w:sz w:val="22"/>
        </w:rPr>
        <w:t>The IP addresses were classified according to their first octet. Classes A, B and C have different default network portions and were traditionally associated with different network sizes. Class D is used for multicast, while Class E is reserved for experimental purposes.</w:t>
      </w:r>
    </w:p>
    <w:p>
      <w:pPr>
        <w:spacing w:before="160" w:after="60"/>
      </w:pPr>
      <w:r>
        <w:rPr>
          <w:rFonts w:ascii="Calibri" w:hAnsi="Calibri" w:cs="Calibri"/>
          <w:b/>
          <w:sz w:val="24"/>
        </w:rPr>
        <w:t>Conclusion:</w:t>
      </w:r>
    </w:p>
    <w:p>
      <w:pPr>
        <w:jc w:val="both"/>
      </w:pPr>
      <w:r>
        <w:rPr>
          <w:rFonts w:ascii="Calibri" w:hAnsi="Calibri" w:cs="Calibri"/>
          <w:sz w:val="22"/>
        </w:rPr>
        <w:t>The different classes of IPv4 addresses and their ranges were studied. Their default subnet masks and traditional applications were identified. The practical demonstrated the fundamentals of classful addressing and the selection of IP addresses for networks.</w:t>
      </w:r>
    </w:p>
    <w:sectPr w:rsidR="00FC693F" w:rsidRPr="0006063C" w:rsidSect="00034616">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