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1AC96" w14:textId="721C37F5" w:rsidR="00D737C9" w:rsidRDefault="00504A62" w:rsidP="00D737C9">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50149E9" wp14:editId="114D39F2">
            <wp:simplePos x="0" y="0"/>
            <wp:positionH relativeFrom="page">
              <wp:posOffset>-819150</wp:posOffset>
            </wp:positionH>
            <wp:positionV relativeFrom="page">
              <wp:posOffset>-1235710</wp:posOffset>
            </wp:positionV>
            <wp:extent cx="10220215" cy="14454202"/>
            <wp:effectExtent l="0" t="0" r="3810" b="0"/>
            <wp:wrapNone/>
            <wp:docPr id="1162592215" name="Picture 11625922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37C9" w:rsidRPr="00D737C9">
        <w:rPr>
          <w:rFonts w:ascii="Franklin Gothic Book" w:hAnsi="Franklin Gothic Book"/>
          <w:b/>
          <w:bCs/>
          <w:color w:val="002060"/>
          <w:sz w:val="24"/>
          <w:szCs w:val="24"/>
        </w:rPr>
        <w:t>Global Nutraceuticals for Immune Health Market</w:t>
      </w:r>
    </w:p>
    <w:p w14:paraId="69B97FE0" w14:textId="1C659567" w:rsidR="00D737C9" w:rsidRDefault="00D737C9" w:rsidP="00D737C9">
      <w:pPr>
        <w:spacing w:line="360" w:lineRule="auto"/>
        <w:jc w:val="both"/>
        <w:rPr>
          <w:rFonts w:ascii="Franklin Gothic Book" w:hAnsi="Franklin Gothic Book"/>
          <w:color w:val="002060"/>
          <w:sz w:val="24"/>
          <w:szCs w:val="24"/>
        </w:rPr>
      </w:pPr>
      <w:r w:rsidRPr="00504A62">
        <w:rPr>
          <w:rFonts w:ascii="Franklin Gothic Book" w:hAnsi="Franklin Gothic Book"/>
          <w:color w:val="002060"/>
          <w:sz w:val="24"/>
          <w:szCs w:val="24"/>
        </w:rPr>
        <w:t xml:space="preserve">According to Intelli, the Global Nutraceuticals for Immune Health Market size was valued at USD </w:t>
      </w:r>
      <w:r w:rsidR="00504A62" w:rsidRPr="00504A62">
        <w:rPr>
          <w:rFonts w:ascii="Franklin Gothic Book" w:hAnsi="Franklin Gothic Book"/>
          <w:color w:val="002060"/>
          <w:sz w:val="24"/>
          <w:szCs w:val="24"/>
        </w:rPr>
        <w:t>29.18</w:t>
      </w:r>
      <w:r w:rsidRPr="00504A62">
        <w:rPr>
          <w:rFonts w:ascii="Franklin Gothic Book" w:hAnsi="Franklin Gothic Book"/>
          <w:b/>
          <w:bCs/>
          <w:color w:val="002060"/>
          <w:sz w:val="24"/>
          <w:szCs w:val="24"/>
        </w:rPr>
        <w:t xml:space="preserve"> </w:t>
      </w:r>
      <w:r w:rsidR="00504A62" w:rsidRPr="00504A62">
        <w:rPr>
          <w:rFonts w:ascii="Franklin Gothic Book" w:hAnsi="Franklin Gothic Book"/>
          <w:color w:val="002060"/>
          <w:sz w:val="24"/>
          <w:szCs w:val="24"/>
        </w:rPr>
        <w:t>B</w:t>
      </w:r>
      <w:r w:rsidRPr="00504A62">
        <w:rPr>
          <w:rFonts w:ascii="Franklin Gothic Book" w:hAnsi="Franklin Gothic Book"/>
          <w:color w:val="002060"/>
          <w:sz w:val="24"/>
          <w:szCs w:val="24"/>
        </w:rPr>
        <w:t xml:space="preserve">illion in 2024 and is projected to reach USD </w:t>
      </w:r>
      <w:r w:rsidR="00504A62" w:rsidRPr="00504A62">
        <w:rPr>
          <w:rFonts w:ascii="Franklin Gothic Book" w:hAnsi="Franklin Gothic Book"/>
          <w:color w:val="002060"/>
          <w:sz w:val="24"/>
          <w:szCs w:val="24"/>
        </w:rPr>
        <w:t>63.44</w:t>
      </w:r>
      <w:r w:rsidRPr="00504A62">
        <w:rPr>
          <w:rFonts w:ascii="Franklin Gothic Book" w:hAnsi="Franklin Gothic Book"/>
          <w:color w:val="002060"/>
          <w:sz w:val="24"/>
          <w:szCs w:val="24"/>
        </w:rPr>
        <w:t xml:space="preserve"> </w:t>
      </w:r>
      <w:r w:rsidR="00504A62" w:rsidRPr="00504A62">
        <w:rPr>
          <w:rFonts w:ascii="Franklin Gothic Book" w:hAnsi="Franklin Gothic Book"/>
          <w:color w:val="002060"/>
          <w:sz w:val="24"/>
          <w:szCs w:val="24"/>
        </w:rPr>
        <w:t>B</w:t>
      </w:r>
      <w:r w:rsidRPr="00504A62">
        <w:rPr>
          <w:rFonts w:ascii="Franklin Gothic Book" w:hAnsi="Franklin Gothic Book"/>
          <w:color w:val="002060"/>
          <w:sz w:val="24"/>
          <w:szCs w:val="24"/>
        </w:rPr>
        <w:t xml:space="preserve">illion by 2032, growing at a CAGR of </w:t>
      </w:r>
      <w:r w:rsidR="00504A62">
        <w:rPr>
          <w:rFonts w:ascii="Franklin Gothic Book" w:hAnsi="Franklin Gothic Book"/>
          <w:color w:val="002060"/>
          <w:sz w:val="24"/>
          <w:szCs w:val="24"/>
        </w:rPr>
        <w:t>10.69</w:t>
      </w:r>
      <w:r w:rsidRPr="00504A62">
        <w:rPr>
          <w:rFonts w:ascii="Franklin Gothic Book" w:hAnsi="Franklin Gothic Book"/>
          <w:color w:val="002060"/>
          <w:sz w:val="24"/>
          <w:szCs w:val="24"/>
        </w:rPr>
        <w:t>% during the forecast period 2024 to 2032.</w:t>
      </w:r>
    </w:p>
    <w:p w14:paraId="002142D9" w14:textId="18142236" w:rsidR="0078343E" w:rsidRPr="007A31A1" w:rsidRDefault="0078343E" w:rsidP="00D737C9">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5771229A" wp14:editId="77CDE0BE">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Nutra Immun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2"/>
    </w:p>
    <w:p w14:paraId="0B27D77C" w14:textId="09C8107B" w:rsidR="00D737C9" w:rsidRPr="00D737C9" w:rsidRDefault="00D737C9" w:rsidP="00D737C9">
      <w:pPr>
        <w:spacing w:line="360" w:lineRule="auto"/>
        <w:jc w:val="both"/>
        <w:rPr>
          <w:rFonts w:ascii="Franklin Gothic Book" w:hAnsi="Franklin Gothic Book"/>
          <w:color w:val="002060"/>
          <w:sz w:val="24"/>
          <w:szCs w:val="24"/>
        </w:rPr>
      </w:pPr>
      <w:r w:rsidRPr="00D737C9">
        <w:rPr>
          <w:rFonts w:ascii="Franklin Gothic Book" w:hAnsi="Franklin Gothic Book"/>
          <w:color w:val="002060"/>
          <w:sz w:val="24"/>
          <w:szCs w:val="24"/>
        </w:rPr>
        <w:t>In the wake of global health challenges and a growing emphasis on preventive healthcare, nutraceuticals for immune health have emerged as a cornerstone of modern wellness strategies.</w:t>
      </w:r>
      <w:r>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The human immune system is a complex network of cells, tissues, and organs that defends the body against pathogens, toxins, and other harmful agents. Maintaining optimal immune function is critical not only for disease resistance but also for recovery and resilience in the face of infections, chronic illnesses, and environmental stressors. In this context, nutraceuticals serve as valuable allies by modulating immune responses, reducing inflammation, and supplying essential micronutrients that support the body's natural defenses.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Among the most effective immune-supporting nutraceuticals are essential vitamins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notably C, D, and E</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alongside key minerals such as zinc and selenium, which play critical roles in immune cell function and antioxidant defense. Additionally, omega-3 fatty acids, probiotics, prebiotics, and bioactive plant compounds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including curcumin, echinacea, and elderberry</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contribute significantly to immune resilience. These nutraceuticals support both innate and adaptive immunity through diverse mechanisms, such as neutralizing oxidative stress, regulating cytokine production, modulating the gut microbiota, and stimulating immune cell activity, including T-cell and B-cell responses. Together, they offer a comprehensive and natural approach to strengthening the body’s defense systems.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 xml:space="preserve">The demand for immune-boosting nutraceuticals has seen a significant </w:t>
      </w:r>
      <w:r w:rsidR="006D2B97" w:rsidRPr="006D2B97">
        <w:rPr>
          <w:rFonts w:ascii="Franklin Gothic Book" w:hAnsi="Franklin Gothic Book"/>
          <w:color w:val="002060"/>
          <w:sz w:val="24"/>
          <w:szCs w:val="24"/>
        </w:rPr>
        <w:lastRenderedPageBreak/>
        <w:t>surge, particularly in the post-pandemic era, driving innovation in product development and increasing scientific interest in evidence-based formulations.</w:t>
      </w:r>
      <w:r w:rsidR="006D2B97">
        <w:rPr>
          <w:rFonts w:ascii="Franklin Gothic Book" w:hAnsi="Franklin Gothic Book"/>
          <w:color w:val="002060"/>
          <w:sz w:val="24"/>
          <w:szCs w:val="24"/>
        </w:rPr>
        <w:t xml:space="preserve"> N</w:t>
      </w:r>
      <w:r w:rsidR="006D2B97" w:rsidRPr="006D2B97">
        <w:rPr>
          <w:rFonts w:ascii="Franklin Gothic Book" w:hAnsi="Franklin Gothic Book"/>
          <w:color w:val="002060"/>
          <w:sz w:val="24"/>
          <w:szCs w:val="24"/>
        </w:rPr>
        <w:t>utraceuticals for immune health represent a dynamic intersection of nutrition, science, and wellness. They not only offer promising alternatives to conventional pharmaceuticals in some cases but also contribute to a holistic approach to health maintenance and disease prevention. As research advances and consumer awareness deepens, nutraceuticals are poised to play an even greater role in shaping the future of immune health.</w:t>
      </w:r>
    </w:p>
    <w:p w14:paraId="6BB4A90F" w14:textId="77777777" w:rsidR="006D2B97" w:rsidRDefault="006D2B97" w:rsidP="006D2B97">
      <w:pPr>
        <w:spacing w:line="360" w:lineRule="auto"/>
        <w:jc w:val="both"/>
        <w:rPr>
          <w:rFonts w:ascii="Franklin Gothic Book" w:hAnsi="Franklin Gothic Book"/>
          <w:b/>
          <w:bCs/>
          <w:color w:val="002060"/>
          <w:sz w:val="24"/>
          <w:szCs w:val="24"/>
        </w:rPr>
      </w:pPr>
    </w:p>
    <w:p w14:paraId="3C3B5CD7" w14:textId="45A28A3D" w:rsidR="006D2B97" w:rsidRDefault="006D2B97" w:rsidP="006D2B97">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w:t>
      </w:r>
      <w:r w:rsidRPr="006D2B97">
        <w:rPr>
          <w:rFonts w:ascii="Franklin Gothic Book" w:hAnsi="Franklin Gothic Book"/>
          <w:b/>
          <w:bCs/>
          <w:color w:val="002060"/>
          <w:sz w:val="24"/>
          <w:szCs w:val="24"/>
        </w:rPr>
        <w:t>Definition</w:t>
      </w:r>
    </w:p>
    <w:p w14:paraId="2CE3A63E" w14:textId="0BBD51D4" w:rsidR="00D737C9" w:rsidRPr="006D2B97" w:rsidRDefault="00504A62" w:rsidP="00D737C9">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53300BA7" wp14:editId="1AC67D8E">
            <wp:simplePos x="0" y="0"/>
            <wp:positionH relativeFrom="page">
              <wp:posOffset>-990600</wp:posOffset>
            </wp:positionH>
            <wp:positionV relativeFrom="page">
              <wp:posOffset>-1081405</wp:posOffset>
            </wp:positionV>
            <wp:extent cx="10220215" cy="14454202"/>
            <wp:effectExtent l="0" t="0" r="3810" b="0"/>
            <wp:wrapNone/>
            <wp:docPr id="2034838664" name="Picture 20348386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D2B97" w:rsidRPr="006D2B97">
        <w:rPr>
          <w:rFonts w:ascii="Franklin Gothic Book" w:hAnsi="Franklin Gothic Book"/>
          <w:color w:val="002060"/>
          <w:sz w:val="24"/>
          <w:szCs w:val="24"/>
        </w:rPr>
        <w:t>The Global Nutraceuticals for Immune Health Market refers to the worldwide industry focused on the development, production, and commercialization of nutritional products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such as dietary supplements, functional foods, and fortified beverages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formulated specifically to support, enhance, or regulate immune system function. This market encompasses a wide range of biologically active ingredients, including vitamins, minerals, probiotics, prebiotics, amino acids, plant-based extracts, and other bioactive compounds that have demonstrated immune-modulating properties.</w:t>
      </w:r>
      <w:r w:rsidR="006D2B97">
        <w:rPr>
          <w:rFonts w:ascii="Franklin Gothic Book" w:hAnsi="Franklin Gothic Book"/>
          <w:color w:val="002060"/>
          <w:sz w:val="24"/>
          <w:szCs w:val="24"/>
        </w:rPr>
        <w:t xml:space="preserve"> </w:t>
      </w:r>
      <w:r w:rsidR="006D2B97" w:rsidRPr="006D2B97">
        <w:rPr>
          <w:rFonts w:ascii="Franklin Gothic Book" w:hAnsi="Franklin Gothic Book"/>
          <w:color w:val="002060"/>
          <w:sz w:val="24"/>
          <w:szCs w:val="24"/>
        </w:rPr>
        <w:t>The Global Nutraceuticals for Immune Health Market is a dynamic and rapidly evolving segment within the broader nutraceutical industry, shaped by scientific innovation, regulatory frameworks, lifestyle shifts, and personalized nutrition trends.</w:t>
      </w:r>
    </w:p>
    <w:p w14:paraId="29732AAC" w14:textId="77777777" w:rsidR="006D2B97" w:rsidRDefault="006D2B97" w:rsidP="006D2B97">
      <w:pPr>
        <w:spacing w:line="360" w:lineRule="auto"/>
        <w:jc w:val="both"/>
        <w:rPr>
          <w:rFonts w:ascii="Franklin Gothic Book" w:hAnsi="Franklin Gothic Book"/>
          <w:b/>
          <w:bCs/>
          <w:color w:val="002060"/>
          <w:sz w:val="24"/>
          <w:szCs w:val="24"/>
        </w:rPr>
      </w:pPr>
    </w:p>
    <w:p w14:paraId="5A8FE23A" w14:textId="6AE09B06" w:rsidR="00D737C9" w:rsidRDefault="006D2B97" w:rsidP="006D2B97">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Overview</w:t>
      </w:r>
    </w:p>
    <w:p w14:paraId="603A4C2D" w14:textId="6351D014" w:rsidR="006D2B97" w:rsidRPr="006D2B97" w:rsidRDefault="006D2B97" w:rsidP="006D2B97">
      <w:pPr>
        <w:spacing w:line="360" w:lineRule="auto"/>
        <w:jc w:val="both"/>
        <w:rPr>
          <w:rFonts w:ascii="Franklin Gothic Book" w:hAnsi="Franklin Gothic Book"/>
          <w:color w:val="002060"/>
          <w:sz w:val="24"/>
          <w:szCs w:val="24"/>
        </w:rPr>
      </w:pPr>
      <w:r w:rsidRPr="006D2B97">
        <w:rPr>
          <w:rFonts w:ascii="Franklin Gothic Book" w:hAnsi="Franklin Gothic Book"/>
          <w:color w:val="002060"/>
          <w:sz w:val="24"/>
          <w:szCs w:val="24"/>
        </w:rPr>
        <w:t>The Global Nutraceuticals for Immune Health Market is being propelled by a convergence of several powerful drivers. Foremost is the rising consumer awareness about the importance of preventive healthcare and immune resilience, especially in the wake of the COVID-19 pandemic, which significantly accelerated interest in natural immunity-boosting solutions. Additionally, the growing prevalence of chronic diseases, lifestyle-related disorders, and age-related immune decline has intensified demand for nutritional interventions.</w:t>
      </w:r>
      <w:r>
        <w:rPr>
          <w:rFonts w:ascii="Franklin Gothic Book" w:hAnsi="Franklin Gothic Book"/>
          <w:color w:val="002060"/>
          <w:sz w:val="24"/>
          <w:szCs w:val="24"/>
        </w:rPr>
        <w:t xml:space="preserve"> </w:t>
      </w:r>
      <w:r w:rsidRPr="006D2B97">
        <w:rPr>
          <w:rFonts w:ascii="Franklin Gothic Book" w:hAnsi="Franklin Gothic Book"/>
          <w:color w:val="002060"/>
          <w:sz w:val="24"/>
          <w:szCs w:val="24"/>
        </w:rPr>
        <w:t>The growing global aging population, along with a rising preference for personalized and functional nutrition, is significantly accelerating the demand for targeted immune-supporting nutraceuticals. Breakthroughs in food science and biotechnology are further fueling this trend by enabling the creation of highly bioavailable, effective, and user-friendly formulations. Simultaneously, the rapid growth of digital health platforms and e-</w:t>
      </w:r>
      <w:r w:rsidRPr="006D2B97">
        <w:rPr>
          <w:rFonts w:ascii="Franklin Gothic Book" w:hAnsi="Franklin Gothic Book"/>
          <w:color w:val="002060"/>
          <w:sz w:val="24"/>
          <w:szCs w:val="24"/>
        </w:rPr>
        <w:lastRenderedPageBreak/>
        <w:t>commerce channels has improved global access to these products, making them more convenient for consumers to discover and purchase. In addition, favorable regulatory developments across key markets, along with increased investments in clinical research to substantiate the efficacy of immune-boosting ingredients, are bolstering industry credibility and adoption. Together, these dynamics are driving the evolution of a strong, innovation-driven, and fast-expanding global nutraceuticals market focused on immune health.</w:t>
      </w:r>
    </w:p>
    <w:p w14:paraId="1928BB1C" w14:textId="5B52F2F9" w:rsidR="00D737C9" w:rsidRDefault="006D2B97" w:rsidP="00D737C9">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Segmentation</w:t>
      </w:r>
    </w:p>
    <w:p w14:paraId="6FD59C91" w14:textId="66F74C05" w:rsidR="006D2B97" w:rsidRPr="00C46953" w:rsidRDefault="00504A62" w:rsidP="00D737C9">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2F59D01" wp14:editId="730FD12A">
            <wp:simplePos x="0" y="0"/>
            <wp:positionH relativeFrom="page">
              <wp:posOffset>-666750</wp:posOffset>
            </wp:positionH>
            <wp:positionV relativeFrom="page">
              <wp:posOffset>-1511300</wp:posOffset>
            </wp:positionV>
            <wp:extent cx="10220215" cy="14454202"/>
            <wp:effectExtent l="0" t="0" r="3810" b="0"/>
            <wp:wrapNone/>
            <wp:docPr id="173764901" name="Picture 1737649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46953" w:rsidRPr="00C46953">
        <w:rPr>
          <w:rFonts w:ascii="Franklin Gothic Book" w:hAnsi="Franklin Gothic Book"/>
          <w:color w:val="002060"/>
          <w:sz w:val="24"/>
          <w:szCs w:val="24"/>
        </w:rPr>
        <w:t xml:space="preserve">The market for immune health nutraceuticals is segmented based on product type, ingredient, form, distribution channel, and </w:t>
      </w:r>
      <w:r w:rsidR="00C46953">
        <w:rPr>
          <w:rFonts w:ascii="Franklin Gothic Book" w:hAnsi="Franklin Gothic Book"/>
          <w:color w:val="002060"/>
          <w:sz w:val="24"/>
          <w:szCs w:val="24"/>
        </w:rPr>
        <w:t xml:space="preserve">region </w:t>
      </w:r>
      <w:r w:rsidR="00C46953" w:rsidRPr="00C46953">
        <w:rPr>
          <w:rFonts w:ascii="Franklin Gothic Book" w:hAnsi="Franklin Gothic Book"/>
          <w:color w:val="002060"/>
          <w:sz w:val="24"/>
          <w:szCs w:val="24"/>
        </w:rPr>
        <w:t>to better understand consumer preferences, industry trends, and growth opportunities.</w:t>
      </w:r>
    </w:p>
    <w:p w14:paraId="5D450375" w14:textId="77777777" w:rsidR="00C46953" w:rsidRPr="00C46953" w:rsidRDefault="00C46953" w:rsidP="00C46953">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Product Type</w:t>
      </w:r>
    </w:p>
    <w:p w14:paraId="3BA27B97" w14:textId="5E44556A" w:rsidR="00C46953" w:rsidRDefault="00C46953" w:rsidP="00C46953">
      <w:pPr>
        <w:pStyle w:val="ListParagraph"/>
        <w:numPr>
          <w:ilvl w:val="0"/>
          <w:numId w:val="11"/>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Dietary Supplements</w:t>
      </w:r>
    </w:p>
    <w:p w14:paraId="20D2180A" w14:textId="2DE34E95" w:rsidR="00C46953" w:rsidRDefault="00C46953" w:rsidP="00C46953">
      <w:pPr>
        <w:pStyle w:val="ListParagraph"/>
        <w:numPr>
          <w:ilvl w:val="0"/>
          <w:numId w:val="11"/>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Functional Foods</w:t>
      </w:r>
    </w:p>
    <w:p w14:paraId="639902AC" w14:textId="6C26F6AF" w:rsidR="00C46953" w:rsidRDefault="00C46953" w:rsidP="00C46953">
      <w:pPr>
        <w:pStyle w:val="ListParagraph"/>
        <w:numPr>
          <w:ilvl w:val="0"/>
          <w:numId w:val="11"/>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Functional Beverages</w:t>
      </w:r>
    </w:p>
    <w:p w14:paraId="54C28AD3" w14:textId="018A78F8" w:rsidR="00C46953" w:rsidRDefault="00C46953" w:rsidP="00C46953">
      <w:pPr>
        <w:pStyle w:val="ListParagraph"/>
        <w:numPr>
          <w:ilvl w:val="0"/>
          <w:numId w:val="11"/>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Elderly Nutrition Products</w:t>
      </w:r>
    </w:p>
    <w:p w14:paraId="3CCB3C6F" w14:textId="48C5CA86" w:rsidR="00C46953" w:rsidRPr="00C46953" w:rsidRDefault="00C46953" w:rsidP="00C46953">
      <w:pPr>
        <w:spacing w:line="360" w:lineRule="auto"/>
        <w:jc w:val="both"/>
        <w:rPr>
          <w:rFonts w:ascii="Franklin Gothic Book" w:hAnsi="Franklin Gothic Book"/>
          <w:color w:val="002060"/>
          <w:sz w:val="24"/>
          <w:szCs w:val="24"/>
        </w:rPr>
      </w:pPr>
      <w:r w:rsidRPr="00C46953">
        <w:rPr>
          <w:rFonts w:ascii="Franklin Gothic Book" w:hAnsi="Franklin Gothic Book"/>
          <w:color w:val="002060"/>
          <w:sz w:val="24"/>
          <w:szCs w:val="24"/>
        </w:rPr>
        <w:t>In the Global Nutraceuticals for Immune Health Market, dietary supplements hold the dominant share, driven by their widespread consumer acceptance, ease of use, and concentrated delivery of essential vitamins, minerals, and immune-boosting compounds.</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Functional foods follow closely, gaining momentum as consumers increasingly prefer nutrition-rich daily diets that provide health benefits beyond basic sustenance. Functional beverages are also experiencing robust growth, particularly among younger and health-conscious demographics who favor on-the-go wellness solutions. Meanwhile, elderly nutrition products represent a steadily expanding segment, fueled by the growing aging population and the need for specialized formulations to strengthen age-related immune decline.</w:t>
      </w:r>
    </w:p>
    <w:p w14:paraId="7E913C3E" w14:textId="0242E524" w:rsidR="00C46953" w:rsidRDefault="00C46953" w:rsidP="00C46953">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w:t>
      </w:r>
      <w:r w:rsidRPr="00C46953">
        <w:t xml:space="preserve"> </w:t>
      </w:r>
      <w:r w:rsidRPr="00C46953">
        <w:rPr>
          <w:rFonts w:ascii="Franklin Gothic Book" w:hAnsi="Franklin Gothic Book"/>
          <w:b/>
          <w:bCs/>
          <w:color w:val="002060"/>
          <w:sz w:val="24"/>
          <w:szCs w:val="24"/>
        </w:rPr>
        <w:t>By Ingredient</w:t>
      </w:r>
    </w:p>
    <w:p w14:paraId="2015BDEF" w14:textId="7CF93544"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Vitamins</w:t>
      </w:r>
    </w:p>
    <w:p w14:paraId="0B25BBFE" w14:textId="2138A7EF"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Minerals</w:t>
      </w:r>
    </w:p>
    <w:p w14:paraId="7FBB0399" w14:textId="55ABE253"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Probiotics &amp; Prebiotics</w:t>
      </w:r>
    </w:p>
    <w:p w14:paraId="11D8A2B7" w14:textId="095345CB"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Amino Acids</w:t>
      </w:r>
    </w:p>
    <w:p w14:paraId="7831299E" w14:textId="6BF6150F"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lastRenderedPageBreak/>
        <w:t>Botanical Extracts</w:t>
      </w:r>
    </w:p>
    <w:p w14:paraId="204C9D6D" w14:textId="6675E8CA" w:rsidR="00C46953" w:rsidRDefault="00C46953" w:rsidP="00C46953">
      <w:pPr>
        <w:pStyle w:val="ListParagraph"/>
        <w:numPr>
          <w:ilvl w:val="0"/>
          <w:numId w:val="12"/>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Omega-3 Fatty Acids</w:t>
      </w:r>
    </w:p>
    <w:p w14:paraId="2C8355DB" w14:textId="458A4EF7" w:rsidR="002A7BA6" w:rsidRDefault="00C46953" w:rsidP="00C46953">
      <w:pPr>
        <w:spacing w:line="360" w:lineRule="auto"/>
        <w:jc w:val="both"/>
        <w:rPr>
          <w:rFonts w:ascii="Franklin Gothic Book" w:hAnsi="Franklin Gothic Book"/>
          <w:color w:val="002060"/>
          <w:sz w:val="24"/>
          <w:szCs w:val="24"/>
        </w:rPr>
      </w:pPr>
      <w:r w:rsidRPr="00C46953">
        <w:rPr>
          <w:rFonts w:ascii="Franklin Gothic Book" w:hAnsi="Franklin Gothic Book"/>
          <w:color w:val="002060"/>
          <w:sz w:val="24"/>
          <w:szCs w:val="24"/>
        </w:rPr>
        <w:t>The Global Nutraceuticals for Immune Health Market, when segmented by ingredient, is led by vitamins, which command the largest share due to their well-established role in supporting immune function</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particularly vitamins C, D, and E.</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 xml:space="preserve">Minerals such as zinc and selenium also hold a significant portion of the market, valued for their critical roles in maintaining immune cell integrity and reducing inflammation. Probiotics and prebiotics are rapidly gaining ground, driven by growing scientific evidence linking gut health to immune </w:t>
      </w:r>
      <w:r w:rsidR="00504A62" w:rsidRPr="00B8636E">
        <w:rPr>
          <w:rFonts w:ascii="Franklin Gothic Book" w:hAnsi="Franklin Gothic Book"/>
          <w:noProof/>
          <w:lang w:eastAsia="en-IN"/>
        </w:rPr>
        <w:drawing>
          <wp:anchor distT="0" distB="0" distL="0" distR="0" simplePos="0" relativeHeight="251665408" behindDoc="1" locked="0" layoutInCell="1" allowOverlap="1" wp14:anchorId="182F24DD" wp14:editId="179D0A45">
            <wp:simplePos x="0" y="0"/>
            <wp:positionH relativeFrom="page">
              <wp:posOffset>-1924050</wp:posOffset>
            </wp:positionH>
            <wp:positionV relativeFrom="page">
              <wp:posOffset>-1757045</wp:posOffset>
            </wp:positionV>
            <wp:extent cx="10220215" cy="14454202"/>
            <wp:effectExtent l="0" t="0" r="3810" b="0"/>
            <wp:wrapNone/>
            <wp:docPr id="705399971" name="Picture 7053999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46953">
        <w:rPr>
          <w:rFonts w:ascii="Franklin Gothic Book" w:hAnsi="Franklin Gothic Book"/>
          <w:color w:val="002060"/>
          <w:sz w:val="24"/>
          <w:szCs w:val="24"/>
        </w:rPr>
        <w:t>performance and the rising popularity of microbiome-focused nutrition.</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Botanical extracts</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such as elderberry, echinacea, turmeric, and garlic</w:t>
      </w:r>
      <w:r>
        <w:rPr>
          <w:rFonts w:ascii="Franklin Gothic Book" w:hAnsi="Franklin Gothic Book"/>
          <w:color w:val="002060"/>
          <w:sz w:val="24"/>
          <w:szCs w:val="24"/>
        </w:rPr>
        <w:t xml:space="preserve">, </w:t>
      </w:r>
      <w:r w:rsidRPr="00C46953">
        <w:rPr>
          <w:rFonts w:ascii="Franklin Gothic Book" w:hAnsi="Franklin Gothic Book"/>
          <w:color w:val="002060"/>
          <w:sz w:val="24"/>
          <w:szCs w:val="24"/>
        </w:rPr>
        <w:t>are witnessing growing popularity as consumers increasingly seek natural, plant-based solutions backed by both traditional use and modern scientific validation. At the same time, amino acids, particularly glutamine and arginine, are gaining traction in immune health formulations due to their essential roles in cellular repair, immune signaling, and overall immune system regulation. Additionally, omega-3 fatty acids are widely recognized for their powerful anti-inflammatory properties and their ability to support immune balance and resilience, making them a vital component of comprehensive immune-support nutraceuticals.</w:t>
      </w:r>
    </w:p>
    <w:p w14:paraId="7BD1F843" w14:textId="548320B3" w:rsidR="00C46953" w:rsidRPr="002A7BA6" w:rsidRDefault="00C46953" w:rsidP="00C46953">
      <w:pPr>
        <w:spacing w:line="360" w:lineRule="auto"/>
        <w:jc w:val="both"/>
        <w:rPr>
          <w:rFonts w:ascii="Franklin Gothic Book" w:hAnsi="Franklin Gothic Book"/>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Form</w:t>
      </w:r>
    </w:p>
    <w:p w14:paraId="590588D6" w14:textId="21F490F8" w:rsidR="00C46953" w:rsidRPr="00C46953" w:rsidRDefault="00C46953" w:rsidP="00C46953">
      <w:pPr>
        <w:pStyle w:val="ListParagraph"/>
        <w:numPr>
          <w:ilvl w:val="0"/>
          <w:numId w:val="13"/>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Capsules &amp; Tablets</w:t>
      </w:r>
    </w:p>
    <w:p w14:paraId="1C211E3F" w14:textId="48C7ECB3" w:rsidR="00C46953" w:rsidRPr="00C46953" w:rsidRDefault="00C46953" w:rsidP="00C46953">
      <w:pPr>
        <w:pStyle w:val="ListParagraph"/>
        <w:numPr>
          <w:ilvl w:val="0"/>
          <w:numId w:val="13"/>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Powders</w:t>
      </w:r>
    </w:p>
    <w:p w14:paraId="28760E82" w14:textId="0080AB07" w:rsidR="00C46953" w:rsidRPr="00C46953" w:rsidRDefault="00C46953" w:rsidP="00C46953">
      <w:pPr>
        <w:pStyle w:val="ListParagraph"/>
        <w:numPr>
          <w:ilvl w:val="0"/>
          <w:numId w:val="13"/>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Liquids</w:t>
      </w:r>
    </w:p>
    <w:p w14:paraId="1F11D844" w14:textId="73DD3D30" w:rsidR="00C46953" w:rsidRPr="00C46953" w:rsidRDefault="00C46953" w:rsidP="00C46953">
      <w:pPr>
        <w:pStyle w:val="ListParagraph"/>
        <w:numPr>
          <w:ilvl w:val="0"/>
          <w:numId w:val="13"/>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Gummies &amp; Chewables</w:t>
      </w:r>
    </w:p>
    <w:p w14:paraId="51A043D6" w14:textId="0AA27968" w:rsidR="00C46953" w:rsidRPr="00C46953" w:rsidRDefault="00C46953" w:rsidP="00C46953">
      <w:pPr>
        <w:pStyle w:val="ListParagraph"/>
        <w:numPr>
          <w:ilvl w:val="0"/>
          <w:numId w:val="13"/>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Effervescent Tablets</w:t>
      </w:r>
    </w:p>
    <w:p w14:paraId="20F8CB5E" w14:textId="2A8696F6" w:rsidR="00C46953" w:rsidRPr="002A7BA6" w:rsidRDefault="002A7BA6" w:rsidP="00C46953">
      <w:pPr>
        <w:spacing w:line="360" w:lineRule="auto"/>
        <w:jc w:val="both"/>
        <w:rPr>
          <w:rFonts w:ascii="Franklin Gothic Book" w:hAnsi="Franklin Gothic Book"/>
          <w:color w:val="002060"/>
          <w:sz w:val="24"/>
          <w:szCs w:val="24"/>
        </w:rPr>
      </w:pPr>
      <w:r w:rsidRPr="002A7BA6">
        <w:rPr>
          <w:rFonts w:ascii="Franklin Gothic Book" w:hAnsi="Franklin Gothic Book"/>
          <w:color w:val="002060"/>
          <w:sz w:val="24"/>
          <w:szCs w:val="24"/>
        </w:rPr>
        <w:t>When segmented by form, the Global Nutraceuticals for Immune Health Market is led by capsules and tablets, which remain the most preferred format due to their convenience, precise dosing, and long shelf life. Powders follow as a popular choice, particularly in fitness and wellness segments, offering flexibility for mixing with food or beverages. Liquid formulations are gaining traction for their rapid absorption and appeal among children, the elderly, and individuals with swallowing difficulties. Meanwhile, gummies and chewables are experiencing a notable rise in demand, driven by consumer preference for flavorful, easy-to-consume alternatives that combine nutrition with taste</w:t>
      </w:r>
      <w:r>
        <w:rPr>
          <w:rFonts w:ascii="Franklin Gothic Book" w:hAnsi="Franklin Gothic Book"/>
          <w:color w:val="002060"/>
          <w:sz w:val="24"/>
          <w:szCs w:val="24"/>
        </w:rPr>
        <w:t xml:space="preserve">, </w:t>
      </w:r>
      <w:r w:rsidRPr="002A7BA6">
        <w:rPr>
          <w:rFonts w:ascii="Franklin Gothic Book" w:hAnsi="Franklin Gothic Book"/>
          <w:color w:val="002060"/>
          <w:sz w:val="24"/>
          <w:szCs w:val="24"/>
        </w:rPr>
        <w:t xml:space="preserve">especially in pediatric and lifestyle-driven markets. Effervescent tablets are also expanding in popularity, valued for </w:t>
      </w:r>
      <w:r w:rsidRPr="002A7BA6">
        <w:rPr>
          <w:rFonts w:ascii="Franklin Gothic Book" w:hAnsi="Franklin Gothic Book"/>
          <w:color w:val="002060"/>
          <w:sz w:val="24"/>
          <w:szCs w:val="24"/>
        </w:rPr>
        <w:lastRenderedPageBreak/>
        <w:t>their fast-acting delivery, enhanced absorption, and user-friendly appeal in hydration-focused applications.</w:t>
      </w:r>
    </w:p>
    <w:p w14:paraId="4C72DD67" w14:textId="1BFD0527" w:rsidR="00D737C9" w:rsidRDefault="00C46953" w:rsidP="00D737C9">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Pr>
          <w:rFonts w:ascii="Franklin Gothic Book" w:hAnsi="Franklin Gothic Book"/>
          <w:b/>
          <w:bCs/>
          <w:color w:val="002060"/>
          <w:sz w:val="24"/>
          <w:szCs w:val="24"/>
        </w:rPr>
        <w:t xml:space="preserve">, </w:t>
      </w:r>
      <w:r w:rsidRPr="00C46953">
        <w:rPr>
          <w:rFonts w:ascii="Franklin Gothic Book" w:hAnsi="Franklin Gothic Book"/>
          <w:b/>
          <w:bCs/>
          <w:color w:val="002060"/>
          <w:sz w:val="24"/>
          <w:szCs w:val="24"/>
        </w:rPr>
        <w:t>By Distribution Channel</w:t>
      </w:r>
    </w:p>
    <w:p w14:paraId="2BFE3E0C" w14:textId="7E923597" w:rsidR="00C46953" w:rsidRPr="00C46953" w:rsidRDefault="00C46953" w:rsidP="00C46953">
      <w:pPr>
        <w:pStyle w:val="ListParagraph"/>
        <w:numPr>
          <w:ilvl w:val="0"/>
          <w:numId w:val="14"/>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Pharmacies &amp; Drug Stores</w:t>
      </w:r>
    </w:p>
    <w:p w14:paraId="1A9247AB" w14:textId="582609A1" w:rsidR="00C46953" w:rsidRPr="00C46953" w:rsidRDefault="00C46953" w:rsidP="00C46953">
      <w:pPr>
        <w:pStyle w:val="ListParagraph"/>
        <w:numPr>
          <w:ilvl w:val="0"/>
          <w:numId w:val="14"/>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Supermarkets/Hypermarkets</w:t>
      </w:r>
    </w:p>
    <w:p w14:paraId="015DEEF1" w14:textId="11227F09" w:rsidR="00C46953" w:rsidRPr="00C46953" w:rsidRDefault="00C46953" w:rsidP="00C46953">
      <w:pPr>
        <w:pStyle w:val="ListParagraph"/>
        <w:numPr>
          <w:ilvl w:val="0"/>
          <w:numId w:val="14"/>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Online Retail/E-commerce</w:t>
      </w:r>
    </w:p>
    <w:p w14:paraId="378DB17E" w14:textId="0B5E7A42" w:rsidR="00C46953" w:rsidRPr="00C46953" w:rsidRDefault="00C46953" w:rsidP="00C46953">
      <w:pPr>
        <w:pStyle w:val="ListParagraph"/>
        <w:numPr>
          <w:ilvl w:val="0"/>
          <w:numId w:val="14"/>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Health &amp; Wellness Store</w:t>
      </w:r>
      <w:r>
        <w:rPr>
          <w:rFonts w:ascii="Franklin Gothic Book" w:hAnsi="Franklin Gothic Book"/>
          <w:b/>
          <w:bCs/>
          <w:color w:val="002060"/>
          <w:sz w:val="24"/>
          <w:szCs w:val="24"/>
        </w:rPr>
        <w:t>s</w:t>
      </w:r>
    </w:p>
    <w:p w14:paraId="5E33E775" w14:textId="2DCB54CB" w:rsidR="00C46953" w:rsidRDefault="00C46953" w:rsidP="00C46953">
      <w:pPr>
        <w:pStyle w:val="ListParagraph"/>
        <w:numPr>
          <w:ilvl w:val="0"/>
          <w:numId w:val="14"/>
        </w:numPr>
        <w:spacing w:line="360" w:lineRule="auto"/>
        <w:jc w:val="both"/>
        <w:rPr>
          <w:rFonts w:ascii="Franklin Gothic Book" w:hAnsi="Franklin Gothic Book"/>
          <w:b/>
          <w:bCs/>
          <w:color w:val="002060"/>
          <w:sz w:val="24"/>
          <w:szCs w:val="24"/>
        </w:rPr>
      </w:pPr>
      <w:r w:rsidRPr="00C46953">
        <w:rPr>
          <w:rFonts w:ascii="Franklin Gothic Book" w:hAnsi="Franklin Gothic Book"/>
          <w:b/>
          <w:bCs/>
          <w:color w:val="002060"/>
          <w:sz w:val="24"/>
          <w:szCs w:val="24"/>
        </w:rPr>
        <w:t>Direct-to-Consumer Brands</w:t>
      </w:r>
    </w:p>
    <w:p w14:paraId="19403938" w14:textId="36378FE4" w:rsidR="002A7BA6" w:rsidRPr="002A7BA6" w:rsidRDefault="00504A62" w:rsidP="002A7BA6">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980621E" wp14:editId="67F5D1A7">
            <wp:simplePos x="0" y="0"/>
            <wp:positionH relativeFrom="page">
              <wp:posOffset>-1295400</wp:posOffset>
            </wp:positionH>
            <wp:positionV relativeFrom="page">
              <wp:posOffset>-1010285</wp:posOffset>
            </wp:positionV>
            <wp:extent cx="10220215" cy="14454202"/>
            <wp:effectExtent l="0" t="0" r="0" b="5080"/>
            <wp:wrapNone/>
            <wp:docPr id="506092785" name="Picture 5060927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7BA6" w:rsidRPr="002A7BA6">
        <w:rPr>
          <w:rFonts w:ascii="Franklin Gothic Book" w:hAnsi="Franklin Gothic Book"/>
          <w:color w:val="002060"/>
          <w:sz w:val="24"/>
          <w:szCs w:val="24"/>
        </w:rPr>
        <w:t>The Global Nutraceuticals for Immune Health Market is shaped by diverse distribution channels, each catering to varying consumer preferences. Pharmacies and drug stores remain a cornerstone for purchasing immune health products, offering trusted access to a wide range of supplements and functional foods, often with the guidance of pharmacists. Supermarkets and hypermarkets also capture a significant share, providing convenience for consumers who prefer one-stop shopping and easy access to health products alongside everyday groceries.</w:t>
      </w:r>
      <w:r w:rsidR="002A7BA6">
        <w:rPr>
          <w:rFonts w:ascii="Franklin Gothic Book" w:hAnsi="Franklin Gothic Book"/>
          <w:color w:val="002060"/>
          <w:sz w:val="24"/>
          <w:szCs w:val="24"/>
        </w:rPr>
        <w:t xml:space="preserve"> </w:t>
      </w:r>
      <w:r w:rsidR="002A7BA6" w:rsidRPr="002A7BA6">
        <w:rPr>
          <w:rFonts w:ascii="Franklin Gothic Book" w:hAnsi="Franklin Gothic Book"/>
          <w:color w:val="002060"/>
          <w:sz w:val="24"/>
          <w:szCs w:val="24"/>
        </w:rPr>
        <w:t>Online retail and e-commerce have seen rapid expansion, fueled by the growing trend of digital shopping and an increasing number of health-conscious consumers who value the convenience of home delivery and tailored product suggestions. At the same time, health and wellness stores, whether physical or online, are becoming more significant as consumers seek high-quality, specialized immune support products. Additionally, the Direct-to-Consumer</w:t>
      </w:r>
      <w:r w:rsidR="00A334FA">
        <w:rPr>
          <w:rFonts w:ascii="Franklin Gothic Book" w:hAnsi="Franklin Gothic Book"/>
          <w:color w:val="002060"/>
          <w:sz w:val="24"/>
          <w:szCs w:val="24"/>
        </w:rPr>
        <w:t xml:space="preserve"> </w:t>
      </w:r>
      <w:r w:rsidR="002A7BA6" w:rsidRPr="002A7BA6">
        <w:rPr>
          <w:rFonts w:ascii="Franklin Gothic Book" w:hAnsi="Franklin Gothic Book"/>
          <w:color w:val="002060"/>
          <w:sz w:val="24"/>
          <w:szCs w:val="24"/>
        </w:rPr>
        <w:t>brands segment is gaining momentum, with companies utilizing digital platforms to connect directly with consumers, offering customized solutions and building brand loyalty through subscription services and targeted marketing strategies.</w:t>
      </w:r>
    </w:p>
    <w:p w14:paraId="2DC83A5F" w14:textId="13CD57A7" w:rsidR="00D737C9" w:rsidRPr="007B150C" w:rsidRDefault="00C46953" w:rsidP="00D737C9">
      <w:pPr>
        <w:spacing w:line="360" w:lineRule="auto"/>
        <w:jc w:val="both"/>
        <w:rPr>
          <w:rFonts w:ascii="Franklin Gothic Book" w:hAnsi="Franklin Gothic Book"/>
          <w:b/>
          <w:bCs/>
          <w:color w:val="002060"/>
          <w:sz w:val="24"/>
          <w:szCs w:val="24"/>
        </w:rPr>
      </w:pPr>
      <w:r w:rsidRPr="00D737C9">
        <w:rPr>
          <w:rFonts w:ascii="Franklin Gothic Book" w:hAnsi="Franklin Gothic Book"/>
          <w:b/>
          <w:bCs/>
          <w:color w:val="002060"/>
          <w:sz w:val="24"/>
          <w:szCs w:val="24"/>
        </w:rPr>
        <w:t>Global Nutraceuticals for Immune Health Market</w:t>
      </w:r>
      <w:r w:rsidR="00D737C9">
        <w:rPr>
          <w:rFonts w:ascii="Franklin Gothic Book" w:hAnsi="Franklin Gothic Book"/>
          <w:b/>
          <w:bCs/>
          <w:color w:val="002060"/>
          <w:sz w:val="24"/>
          <w:szCs w:val="24"/>
        </w:rPr>
        <w:t xml:space="preserve">, </w:t>
      </w:r>
      <w:r w:rsidR="00D737C9" w:rsidRPr="007A31A1">
        <w:rPr>
          <w:rFonts w:ascii="Franklin Gothic Book" w:hAnsi="Franklin Gothic Book"/>
          <w:b/>
          <w:bCs/>
          <w:color w:val="002060"/>
          <w:sz w:val="24"/>
          <w:szCs w:val="24"/>
        </w:rPr>
        <w:t>By Region</w:t>
      </w:r>
    </w:p>
    <w:p w14:paraId="75741FE2" w14:textId="77777777" w:rsidR="00D737C9" w:rsidRPr="007B150C" w:rsidRDefault="00D737C9" w:rsidP="00D737C9">
      <w:pPr>
        <w:pStyle w:val="ListParagraph"/>
        <w:numPr>
          <w:ilvl w:val="0"/>
          <w:numId w:val="4"/>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02F804FC" w14:textId="29344BEC" w:rsidR="00D737C9" w:rsidRPr="007A31A1" w:rsidRDefault="00D737C9" w:rsidP="00D737C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7FE3EFF7" w14:textId="44A983F1" w:rsidR="00D737C9" w:rsidRPr="007A31A1" w:rsidRDefault="00D737C9" w:rsidP="00D737C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6679CE51" w14:textId="77777777" w:rsidR="00D737C9" w:rsidRPr="007A31A1" w:rsidRDefault="00D737C9" w:rsidP="00D737C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69ECE672" w14:textId="77777777" w:rsidR="00D737C9" w:rsidRPr="007A31A1" w:rsidRDefault="00D737C9" w:rsidP="00D737C9">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08585F3A" w14:textId="676749F1" w:rsidR="002A7BA6" w:rsidRPr="002A7BA6" w:rsidRDefault="002A7BA6" w:rsidP="002A7BA6">
      <w:pPr>
        <w:spacing w:line="360" w:lineRule="auto"/>
        <w:jc w:val="both"/>
        <w:rPr>
          <w:rFonts w:ascii="Franklin Gothic Book" w:hAnsi="Franklin Gothic Book"/>
          <w:color w:val="002060"/>
          <w:sz w:val="24"/>
          <w:szCs w:val="24"/>
        </w:rPr>
      </w:pPr>
      <w:r w:rsidRPr="002A7BA6">
        <w:rPr>
          <w:rFonts w:ascii="Franklin Gothic Book" w:hAnsi="Franklin Gothic Book"/>
          <w:color w:val="002060"/>
          <w:sz w:val="24"/>
          <w:szCs w:val="24"/>
        </w:rPr>
        <w:t xml:space="preserve">The Global Nutraceuticals for Immune Health Market is geographically diverse, with North America leading the market, driven by high consumer awareness, a robust healthcare </w:t>
      </w:r>
      <w:r w:rsidRPr="002A7BA6">
        <w:rPr>
          <w:rFonts w:ascii="Franklin Gothic Book" w:hAnsi="Franklin Gothic Book"/>
          <w:color w:val="002060"/>
          <w:sz w:val="24"/>
          <w:szCs w:val="24"/>
        </w:rPr>
        <w:lastRenderedPageBreak/>
        <w:t xml:space="preserve">infrastructure, and a growing demand for preventive health solutions. Europe follows closely, where increasing health concerns, a strong focus on natural wellness, and an aging population are fueling the growth of immune health nutraceuticals. In the Asia-Pacific region, the market is expanding rapidly, spurred by rising health consciousness, increasing disposable incomes, and a growing preference for traditional herbal remedies integrated into modern nutraceutical formulations. Latin America is also witnessing steady growth, driven by expanding access to health products and increasing awareness of immunity-boosting nutrients. Lastly, the Middle East &amp; Africa market is evolving, with a gradual shift toward wellness-oriented products, particularly in urban areas where consumers are becoming more focused on immunity and overall health. Together, these regions reflect </w:t>
      </w:r>
      <w:r w:rsidR="00504A62" w:rsidRPr="00B8636E">
        <w:rPr>
          <w:rFonts w:ascii="Franklin Gothic Book" w:hAnsi="Franklin Gothic Book"/>
          <w:noProof/>
          <w:lang w:eastAsia="en-IN"/>
        </w:rPr>
        <w:drawing>
          <wp:anchor distT="0" distB="0" distL="0" distR="0" simplePos="0" relativeHeight="251669504" behindDoc="1" locked="0" layoutInCell="1" allowOverlap="1" wp14:anchorId="7177F811" wp14:editId="110967B4">
            <wp:simplePos x="0" y="0"/>
            <wp:positionH relativeFrom="page">
              <wp:posOffset>-1066800</wp:posOffset>
            </wp:positionH>
            <wp:positionV relativeFrom="page">
              <wp:posOffset>-867410</wp:posOffset>
            </wp:positionV>
            <wp:extent cx="10220215" cy="14454202"/>
            <wp:effectExtent l="0" t="0" r="3810" b="0"/>
            <wp:wrapNone/>
            <wp:docPr id="1197034141" name="Picture 11970341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7BA6">
        <w:rPr>
          <w:rFonts w:ascii="Franklin Gothic Book" w:hAnsi="Franklin Gothic Book"/>
          <w:color w:val="002060"/>
          <w:sz w:val="24"/>
          <w:szCs w:val="24"/>
        </w:rPr>
        <w:t>varying consumer needs, with each market contributing uniquely to the global expansion of immune health nutraceuticals.</w:t>
      </w:r>
    </w:p>
    <w:p w14:paraId="199E7F2B" w14:textId="77777777" w:rsidR="002A7BA6" w:rsidRDefault="002A7BA6" w:rsidP="00D737C9">
      <w:pPr>
        <w:spacing w:line="360" w:lineRule="auto"/>
        <w:jc w:val="both"/>
        <w:rPr>
          <w:rFonts w:ascii="Franklin Gothic Book" w:hAnsi="Franklin Gothic Book"/>
          <w:b/>
          <w:bCs/>
          <w:color w:val="002060"/>
          <w:sz w:val="24"/>
          <w:szCs w:val="24"/>
        </w:rPr>
      </w:pPr>
    </w:p>
    <w:p w14:paraId="12E58547" w14:textId="0336C66F" w:rsidR="00D737C9" w:rsidRPr="00DB6B28" w:rsidRDefault="00D737C9" w:rsidP="00D737C9">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0A36AFD7" w14:textId="1A8BF67E" w:rsidR="00D737C9" w:rsidRPr="007A31A1" w:rsidRDefault="00D737C9" w:rsidP="00D737C9">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2A7BA6" w:rsidRPr="002A7BA6">
        <w:rPr>
          <w:rFonts w:ascii="Franklin Gothic Book" w:hAnsi="Franklin Gothic Book"/>
          <w:color w:val="002060"/>
          <w:sz w:val="24"/>
          <w:szCs w:val="24"/>
        </w:rPr>
        <w:t>Global Nutraceuticals for Immune Health Market</w:t>
      </w:r>
      <w:r w:rsidRPr="007A31A1">
        <w:rPr>
          <w:rFonts w:ascii="Franklin Gothic Book" w:hAnsi="Franklin Gothic Book"/>
          <w:color w:val="002060"/>
          <w:sz w:val="24"/>
          <w:szCs w:val="24"/>
        </w:rPr>
        <w:t>" study report will provide valuable insight emphasizing the Global market. The major players in the market</w:t>
      </w:r>
      <w:r>
        <w:rPr>
          <w:rFonts w:ascii="Franklin Gothic Book" w:hAnsi="Franklin Gothic Book"/>
          <w:color w:val="002060"/>
          <w:sz w:val="24"/>
          <w:szCs w:val="24"/>
        </w:rPr>
        <w:t xml:space="preserve"> </w:t>
      </w:r>
      <w:r w:rsidR="002A7BA6" w:rsidRPr="002A7BA6">
        <w:rPr>
          <w:rFonts w:ascii="Franklin Gothic Book" w:hAnsi="Franklin Gothic Book"/>
          <w:color w:val="002060"/>
          <w:sz w:val="24"/>
          <w:szCs w:val="24"/>
        </w:rPr>
        <w:t>Amway, Herbalife, Nestlé, DSM, Abbott Laboratories, Danone, Glanbia,</w:t>
      </w:r>
      <w:r w:rsidR="002A7BA6">
        <w:rPr>
          <w:rFonts w:ascii="Franklin Gothic Book" w:hAnsi="Franklin Gothic Book"/>
          <w:color w:val="002060"/>
          <w:sz w:val="24"/>
          <w:szCs w:val="24"/>
        </w:rPr>
        <w:t xml:space="preserve"> </w:t>
      </w:r>
      <w:r w:rsidR="002A7BA6" w:rsidRPr="002A7BA6">
        <w:rPr>
          <w:rFonts w:ascii="Franklin Gothic Book" w:hAnsi="Franklin Gothic Book"/>
          <w:color w:val="002060"/>
          <w:sz w:val="24"/>
          <w:szCs w:val="24"/>
        </w:rPr>
        <w:t>Nature's Bounty, GNC Holdings, Swisse, Blackmores, Life Extension, Bayer, Reckitt Benckiser,</w:t>
      </w:r>
      <w:r w:rsidR="002A7BA6">
        <w:t xml:space="preserve"> </w:t>
      </w:r>
      <w:r w:rsidR="002A7BA6" w:rsidRPr="002A7BA6">
        <w:rPr>
          <w:rFonts w:ascii="Franklin Gothic Book" w:hAnsi="Franklin Gothic Book"/>
          <w:color w:val="002060"/>
          <w:sz w:val="24"/>
          <w:szCs w:val="24"/>
        </w:rPr>
        <w:t>Cipla, Himalaya Wellness, Pharmavite,</w:t>
      </w:r>
      <w:r w:rsidR="002A7BA6">
        <w:rPr>
          <w:rFonts w:ascii="Franklin Gothic Book" w:hAnsi="Franklin Gothic Book"/>
          <w:color w:val="002060"/>
          <w:sz w:val="24"/>
          <w:szCs w:val="24"/>
        </w:rPr>
        <w:t xml:space="preserve"> </w:t>
      </w:r>
      <w:r w:rsidR="002A7BA6" w:rsidRPr="002A7BA6">
        <w:rPr>
          <w:rFonts w:ascii="Franklin Gothic Book" w:hAnsi="Franklin Gothic Book"/>
          <w:color w:val="002060"/>
          <w:sz w:val="24"/>
          <w:szCs w:val="24"/>
        </w:rPr>
        <w:t>Nutraceutical Corporation</w:t>
      </w:r>
      <w:r w:rsidR="002A7BA6">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6F0483AC" w14:textId="77777777" w:rsidR="00D737C9" w:rsidRDefault="00D737C9" w:rsidP="00D737C9">
      <w:pPr>
        <w:spacing w:line="360" w:lineRule="auto"/>
        <w:jc w:val="both"/>
        <w:rPr>
          <w:rFonts w:ascii="Franklin Gothic Book" w:hAnsi="Franklin Gothic Book"/>
          <w:b/>
          <w:bCs/>
          <w:color w:val="002060"/>
          <w:sz w:val="24"/>
          <w:szCs w:val="24"/>
        </w:rPr>
      </w:pPr>
    </w:p>
    <w:p w14:paraId="1B3C6302" w14:textId="77777777" w:rsidR="00D737C9" w:rsidRDefault="00D737C9" w:rsidP="00D737C9">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2F9FC037" w14:textId="54747351" w:rsidR="00A334FA" w:rsidRDefault="00A334FA" w:rsidP="00A334FA">
      <w:pPr>
        <w:pStyle w:val="ListParagraph"/>
        <w:numPr>
          <w:ilvl w:val="0"/>
          <w:numId w:val="15"/>
        </w:numPr>
        <w:spacing w:line="360" w:lineRule="auto"/>
        <w:jc w:val="both"/>
        <w:rPr>
          <w:rFonts w:ascii="Franklin Gothic Book" w:hAnsi="Franklin Gothic Book"/>
          <w:color w:val="002060"/>
          <w:sz w:val="24"/>
          <w:szCs w:val="24"/>
        </w:rPr>
      </w:pPr>
      <w:r w:rsidRPr="00A334FA">
        <w:rPr>
          <w:rFonts w:ascii="Franklin Gothic Book" w:hAnsi="Franklin Gothic Book"/>
          <w:color w:val="002060"/>
          <w:sz w:val="24"/>
          <w:szCs w:val="24"/>
        </w:rPr>
        <w:t>In 2024, dsm-firmenich joined forces with SCN BestCo to create high-load omega-3 gummies utilizing algal-based powders. This collaboration focuses on improving the palatability and dosage efficiency of omega-3 supplements, catering to the growing consumer demand for convenient and enjoyable delivery formats.</w:t>
      </w:r>
      <w:r>
        <w:rPr>
          <w:rFonts w:ascii="Franklin Gothic Book" w:hAnsi="Franklin Gothic Book"/>
          <w:color w:val="002060"/>
          <w:sz w:val="24"/>
          <w:szCs w:val="24"/>
        </w:rPr>
        <w:t xml:space="preserve"> </w:t>
      </w:r>
    </w:p>
    <w:p w14:paraId="0E385D42" w14:textId="731FE4C0" w:rsidR="00504A62" w:rsidRPr="00A334FA" w:rsidRDefault="00504A62" w:rsidP="00A334FA">
      <w:pPr>
        <w:pStyle w:val="ListParagraph"/>
        <w:numPr>
          <w:ilvl w:val="0"/>
          <w:numId w:val="15"/>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504A62">
        <w:rPr>
          <w:rFonts w:ascii="Franklin Gothic Book" w:hAnsi="Franklin Gothic Book"/>
          <w:color w:val="002060"/>
          <w:sz w:val="24"/>
          <w:szCs w:val="24"/>
        </w:rPr>
        <w:t>Bowmar Nutrition unveiled a new line of supplements aimed at enhancing immune health and promoting overall well-being.</w:t>
      </w:r>
    </w:p>
    <w:p w14:paraId="4653A25D" w14:textId="77777777" w:rsidR="00D737C9" w:rsidRDefault="00D737C9" w:rsidP="00D737C9">
      <w:pPr>
        <w:spacing w:line="360" w:lineRule="auto"/>
        <w:jc w:val="both"/>
        <w:rPr>
          <w:rFonts w:ascii="Franklin Gothic Book" w:hAnsi="Franklin Gothic Book"/>
          <w:b/>
          <w:color w:val="002060"/>
          <w:sz w:val="24"/>
          <w:szCs w:val="24"/>
        </w:rPr>
      </w:pPr>
    </w:p>
    <w:p w14:paraId="1188B6BC" w14:textId="77777777" w:rsidR="00D737C9" w:rsidRPr="007A31A1" w:rsidRDefault="00D737C9" w:rsidP="00D737C9">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lastRenderedPageBreak/>
        <w:t>Market Attractiveness</w:t>
      </w:r>
    </w:p>
    <w:p w14:paraId="44D701D2" w14:textId="799ACA5B" w:rsidR="00D737C9" w:rsidRPr="007A31A1" w:rsidRDefault="00D737C9" w:rsidP="00D737C9">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2A7BA6" w:rsidRPr="002A7BA6">
        <w:rPr>
          <w:rFonts w:ascii="Franklin Gothic Book" w:hAnsi="Franklin Gothic Book"/>
          <w:color w:val="002060"/>
          <w:sz w:val="24"/>
          <w:szCs w:val="24"/>
        </w:rPr>
        <w:t>Global Nutraceuticals for Immune Health Market</w:t>
      </w:r>
      <w:r w:rsidRPr="007A31A1">
        <w:rPr>
          <w:rFonts w:ascii="Franklin Gothic Book" w:hAnsi="Franklin Gothic Book"/>
          <w:color w:val="002060"/>
          <w:sz w:val="24"/>
          <w:szCs w:val="24"/>
        </w:rPr>
        <w:t xml:space="preserve">. We cover the major impacting factors driving the industry growth in the given region. </w:t>
      </w:r>
    </w:p>
    <w:p w14:paraId="076D9F9F" w14:textId="0A467EA4" w:rsidR="00D737C9" w:rsidRPr="007A31A1" w:rsidRDefault="00D737C9" w:rsidP="00D737C9">
      <w:pPr>
        <w:spacing w:before="240"/>
        <w:jc w:val="both"/>
        <w:rPr>
          <w:rFonts w:ascii="Franklin Gothic Book" w:hAnsi="Franklin Gothic Book"/>
          <w:b/>
          <w:color w:val="002060"/>
          <w:sz w:val="24"/>
          <w:szCs w:val="24"/>
        </w:rPr>
      </w:pPr>
    </w:p>
    <w:p w14:paraId="1391516F" w14:textId="77777777" w:rsidR="00D737C9" w:rsidRPr="007A31A1" w:rsidRDefault="00D737C9" w:rsidP="00D737C9">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48EDCB6B" w14:textId="6E256208" w:rsidR="00D737C9" w:rsidRPr="007A31A1" w:rsidRDefault="00D737C9" w:rsidP="00D737C9">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behavior of competitors and a </w:t>
      </w:r>
      <w:r w:rsidR="00504A62" w:rsidRPr="00B8636E">
        <w:rPr>
          <w:rFonts w:ascii="Franklin Gothic Book" w:hAnsi="Franklin Gothic Book"/>
          <w:noProof/>
          <w:lang w:eastAsia="en-IN"/>
        </w:rPr>
        <w:drawing>
          <wp:anchor distT="0" distB="0" distL="0" distR="0" simplePos="0" relativeHeight="251671552" behindDoc="1" locked="0" layoutInCell="1" allowOverlap="1" wp14:anchorId="2C7823DF" wp14:editId="7907ABF4">
            <wp:simplePos x="0" y="0"/>
            <wp:positionH relativeFrom="page">
              <wp:posOffset>-1200150</wp:posOffset>
            </wp:positionH>
            <wp:positionV relativeFrom="page">
              <wp:posOffset>-1281430</wp:posOffset>
            </wp:positionV>
            <wp:extent cx="10220215" cy="14454202"/>
            <wp:effectExtent l="0" t="0" r="3810" b="0"/>
            <wp:wrapNone/>
            <wp:docPr id="985812575" name="Picture 9858125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A31A1">
        <w:rPr>
          <w:rFonts w:ascii="Franklin Gothic Book" w:hAnsi="Franklin Gothic Book"/>
          <w:color w:val="002060"/>
          <w:sz w:val="24"/>
          <w:szCs w:val="24"/>
        </w:rPr>
        <w:t xml:space="preserve">player's strategic positioning in the respective industry. Porter's five forces model can be used to assess the competitive landscape </w:t>
      </w:r>
      <w:r w:rsidR="002A7BA6" w:rsidRPr="002A7BA6">
        <w:rPr>
          <w:rFonts w:ascii="Franklin Gothic Book" w:hAnsi="Franklin Gothic Book"/>
          <w:color w:val="002060"/>
          <w:sz w:val="24"/>
          <w:szCs w:val="24"/>
        </w:rPr>
        <w:t>Global Nutraceuticals for Immune Health Market</w:t>
      </w:r>
      <w:r w:rsidRPr="007A31A1">
        <w:rPr>
          <w:rFonts w:ascii="Franklin Gothic Book" w:hAnsi="Franklin Gothic Book"/>
          <w:color w:val="002060"/>
          <w:sz w:val="24"/>
          <w:szCs w:val="24"/>
        </w:rPr>
        <w:t>, gauge the attractiveness of a particular sector, and assess investment possibilities.</w:t>
      </w:r>
    </w:p>
    <w:p w14:paraId="65A19545" w14:textId="4F1E2B24" w:rsidR="00D737C9" w:rsidRPr="007A31A1" w:rsidRDefault="00D737C9" w:rsidP="00D737C9">
      <w:pPr>
        <w:spacing w:before="240" w:line="360" w:lineRule="auto"/>
        <w:jc w:val="both"/>
        <w:rPr>
          <w:rFonts w:ascii="Times New Roman" w:hAnsi="Times New Roman" w:cs="Times New Roman"/>
          <w:color w:val="002060"/>
          <w:sz w:val="40"/>
          <w:szCs w:val="40"/>
        </w:rPr>
      </w:pPr>
    </w:p>
    <w:p w14:paraId="02E86A43" w14:textId="77777777" w:rsidR="00D737C9" w:rsidRPr="007A31A1" w:rsidRDefault="00D737C9" w:rsidP="00D737C9">
      <w:pPr>
        <w:spacing w:before="240" w:line="360" w:lineRule="auto"/>
        <w:jc w:val="both"/>
        <w:rPr>
          <w:rFonts w:ascii="Times New Roman" w:hAnsi="Times New Roman" w:cs="Times New Roman"/>
          <w:color w:val="002060"/>
          <w:sz w:val="40"/>
          <w:szCs w:val="40"/>
        </w:rPr>
      </w:pPr>
    </w:p>
    <w:p w14:paraId="294138ED" w14:textId="6E167222" w:rsidR="00D737C9" w:rsidRDefault="00D737C9" w:rsidP="00D737C9">
      <w:pPr>
        <w:spacing w:before="240" w:line="360" w:lineRule="auto"/>
        <w:jc w:val="both"/>
        <w:rPr>
          <w:rFonts w:ascii="Times New Roman" w:hAnsi="Times New Roman" w:cs="Times New Roman"/>
          <w:color w:val="002060"/>
          <w:sz w:val="40"/>
          <w:szCs w:val="40"/>
        </w:rPr>
      </w:pPr>
    </w:p>
    <w:p w14:paraId="4631927F" w14:textId="77777777" w:rsidR="00D737C9" w:rsidRDefault="00D737C9" w:rsidP="00D737C9">
      <w:pPr>
        <w:spacing w:before="240" w:line="360" w:lineRule="auto"/>
        <w:jc w:val="both"/>
        <w:rPr>
          <w:rFonts w:ascii="Times New Roman" w:hAnsi="Times New Roman" w:cs="Times New Roman"/>
          <w:color w:val="002060"/>
          <w:sz w:val="40"/>
          <w:szCs w:val="40"/>
        </w:rPr>
      </w:pPr>
    </w:p>
    <w:p w14:paraId="76CDFE08" w14:textId="77777777" w:rsidR="00D737C9" w:rsidRDefault="00D737C9" w:rsidP="00D737C9">
      <w:pPr>
        <w:spacing w:before="240" w:line="360" w:lineRule="auto"/>
        <w:jc w:val="both"/>
        <w:rPr>
          <w:rFonts w:ascii="Times New Roman" w:hAnsi="Times New Roman" w:cs="Times New Roman"/>
          <w:color w:val="002060"/>
          <w:sz w:val="40"/>
          <w:szCs w:val="40"/>
        </w:rPr>
      </w:pPr>
    </w:p>
    <w:p w14:paraId="57976853" w14:textId="77777777" w:rsidR="00D737C9" w:rsidRDefault="00D737C9" w:rsidP="00D737C9">
      <w:pPr>
        <w:spacing w:before="240" w:line="360" w:lineRule="auto"/>
        <w:jc w:val="both"/>
        <w:rPr>
          <w:rFonts w:ascii="Times New Roman" w:hAnsi="Times New Roman" w:cs="Times New Roman"/>
          <w:color w:val="002060"/>
          <w:sz w:val="40"/>
          <w:szCs w:val="40"/>
        </w:rPr>
      </w:pPr>
    </w:p>
    <w:p w14:paraId="668A15E3" w14:textId="77777777" w:rsidR="00D737C9" w:rsidRDefault="00D737C9" w:rsidP="00D737C9">
      <w:pPr>
        <w:spacing w:before="240" w:line="360" w:lineRule="auto"/>
        <w:jc w:val="both"/>
        <w:rPr>
          <w:rFonts w:ascii="Times New Roman" w:hAnsi="Times New Roman" w:cs="Times New Roman"/>
          <w:color w:val="002060"/>
          <w:sz w:val="40"/>
          <w:szCs w:val="40"/>
        </w:rPr>
      </w:pPr>
    </w:p>
    <w:p w14:paraId="5A768838" w14:textId="77777777" w:rsidR="00D737C9" w:rsidRDefault="00D737C9" w:rsidP="00D737C9">
      <w:pPr>
        <w:spacing w:before="240" w:line="360" w:lineRule="auto"/>
        <w:jc w:val="both"/>
        <w:rPr>
          <w:rFonts w:ascii="Times New Roman" w:hAnsi="Times New Roman" w:cs="Times New Roman"/>
          <w:color w:val="002060"/>
          <w:sz w:val="40"/>
          <w:szCs w:val="40"/>
        </w:rPr>
      </w:pPr>
    </w:p>
    <w:p w14:paraId="1054B59F" w14:textId="77777777" w:rsidR="00D737C9" w:rsidRDefault="00D737C9" w:rsidP="00D737C9">
      <w:pPr>
        <w:spacing w:before="240" w:line="360" w:lineRule="auto"/>
        <w:jc w:val="both"/>
        <w:rPr>
          <w:rFonts w:ascii="Times New Roman" w:hAnsi="Times New Roman" w:cs="Times New Roman"/>
          <w:color w:val="002060"/>
          <w:sz w:val="40"/>
          <w:szCs w:val="40"/>
        </w:rPr>
      </w:pPr>
    </w:p>
    <w:p w14:paraId="1CC8501B" w14:textId="77777777" w:rsidR="00D737C9" w:rsidRDefault="00D737C9" w:rsidP="00D737C9">
      <w:pPr>
        <w:spacing w:before="240" w:line="360" w:lineRule="auto"/>
        <w:jc w:val="both"/>
        <w:rPr>
          <w:rFonts w:ascii="Times New Roman" w:hAnsi="Times New Roman" w:cs="Times New Roman"/>
          <w:color w:val="002060"/>
          <w:sz w:val="40"/>
          <w:szCs w:val="40"/>
        </w:rPr>
      </w:pPr>
    </w:p>
    <w:p w14:paraId="4BB5F041" w14:textId="77777777" w:rsidR="00D737C9" w:rsidRDefault="00D737C9" w:rsidP="00D737C9">
      <w:pPr>
        <w:spacing w:before="240" w:line="360" w:lineRule="auto"/>
        <w:jc w:val="both"/>
        <w:rPr>
          <w:rFonts w:ascii="Times New Roman" w:hAnsi="Times New Roman" w:cs="Times New Roman"/>
          <w:color w:val="002060"/>
          <w:sz w:val="40"/>
          <w:szCs w:val="40"/>
        </w:rPr>
      </w:pPr>
    </w:p>
    <w:p w14:paraId="4C757AC9" w14:textId="77777777" w:rsidR="00042C1A" w:rsidRDefault="00042C1A" w:rsidP="00D737C9">
      <w:pPr>
        <w:spacing w:before="240" w:line="360" w:lineRule="auto"/>
        <w:jc w:val="both"/>
        <w:rPr>
          <w:rFonts w:ascii="Times New Roman" w:hAnsi="Times New Roman" w:cs="Times New Roman"/>
          <w:color w:val="002060"/>
          <w:sz w:val="40"/>
          <w:szCs w:val="40"/>
        </w:rPr>
      </w:pPr>
    </w:p>
    <w:p w14:paraId="32CE51D0" w14:textId="77777777" w:rsidR="00504A62" w:rsidRDefault="00504A62" w:rsidP="00D737C9">
      <w:pPr>
        <w:spacing w:before="240" w:line="360" w:lineRule="auto"/>
        <w:jc w:val="both"/>
        <w:rPr>
          <w:rFonts w:ascii="Times New Roman" w:hAnsi="Times New Roman" w:cs="Times New Roman"/>
          <w:color w:val="002060"/>
          <w:sz w:val="40"/>
          <w:szCs w:val="40"/>
        </w:rPr>
      </w:pPr>
    </w:p>
    <w:p w14:paraId="1DCEBC4A" w14:textId="0DD01666" w:rsidR="00D737C9" w:rsidRPr="007A31A1" w:rsidRDefault="00504A62" w:rsidP="00D737C9">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3D403FC4" wp14:editId="6A48B57B">
            <wp:simplePos x="0" y="0"/>
            <wp:positionH relativeFrom="page">
              <wp:align>right</wp:align>
            </wp:positionH>
            <wp:positionV relativeFrom="page">
              <wp:posOffset>-1141730</wp:posOffset>
            </wp:positionV>
            <wp:extent cx="10220215" cy="14454202"/>
            <wp:effectExtent l="0" t="0" r="0" b="5080"/>
            <wp:wrapNone/>
            <wp:docPr id="759257611" name="Picture 75925761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37C9" w:rsidRPr="007A31A1">
        <w:rPr>
          <w:rFonts w:ascii="Times New Roman" w:hAnsi="Times New Roman" w:cs="Times New Roman"/>
          <w:color w:val="002060"/>
          <w:sz w:val="40"/>
          <w:szCs w:val="40"/>
        </w:rPr>
        <w:t>TABLE OF CONTENT</w:t>
      </w:r>
    </w:p>
    <w:p w14:paraId="1F1A3216" w14:textId="476216F0" w:rsidR="00D737C9" w:rsidRPr="007A31A1" w:rsidRDefault="00D737C9" w:rsidP="00D737C9">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43215D" w:rsidRPr="0043215D">
        <w:rPr>
          <w:rStyle w:val="Heading3Char"/>
          <w:rFonts w:ascii="Franklin Gothic Book" w:hAnsi="Franklin Gothic Book"/>
          <w:b/>
          <w:bCs/>
          <w:color w:val="002060"/>
          <w:sz w:val="24"/>
          <w:szCs w:val="24"/>
        </w:rPr>
        <w:t>GLOBAL NUTRACEUTICALS FOR IMMUNE HEALTH MARKET</w:t>
      </w:r>
    </w:p>
    <w:p w14:paraId="4B00293E" w14:textId="77777777" w:rsidR="00D737C9" w:rsidRPr="007A31A1" w:rsidRDefault="00D737C9" w:rsidP="00D737C9">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603B12A7" w14:textId="77777777" w:rsidR="00D737C9" w:rsidRPr="007A31A1" w:rsidRDefault="00D737C9" w:rsidP="00D737C9">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5547766B" w14:textId="77777777" w:rsidR="00D737C9" w:rsidRPr="007A31A1" w:rsidRDefault="00D737C9" w:rsidP="00D737C9">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3196DA56" w14:textId="63494B06" w:rsidR="00D737C9" w:rsidRPr="007A31A1" w:rsidRDefault="00D737C9" w:rsidP="00D737C9">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0342EB90" w14:textId="77777777" w:rsidR="00D737C9" w:rsidRPr="007A31A1" w:rsidRDefault="00D737C9" w:rsidP="00D737C9">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3953B061"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5AA25481"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2090AC7C"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6935DFCB"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52D76B47" w14:textId="54E182A1" w:rsidR="00D737C9" w:rsidRPr="007A31A1" w:rsidRDefault="0043215D" w:rsidP="00D737C9">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3215D">
        <w:rPr>
          <w:rStyle w:val="Heading3Char"/>
          <w:rFonts w:ascii="Franklin Gothic Book" w:hAnsi="Franklin Gothic Book"/>
          <w:b/>
          <w:bCs/>
          <w:color w:val="002060"/>
          <w:sz w:val="24"/>
          <w:szCs w:val="24"/>
        </w:rPr>
        <w:t>GLOBAL NUTRACEUTICALS FOR IMMUNE HEALTH MARKET</w:t>
      </w:r>
      <w:r w:rsidRPr="007A31A1">
        <w:rPr>
          <w:rFonts w:ascii="Franklin Gothic Book" w:hAnsi="Franklin Gothic Book"/>
          <w:b/>
          <w:bCs/>
          <w:color w:val="002060"/>
          <w:sz w:val="24"/>
          <w:szCs w:val="24"/>
        </w:rPr>
        <w:t xml:space="preserve"> </w:t>
      </w:r>
      <w:r w:rsidR="00D737C9" w:rsidRPr="007A31A1">
        <w:rPr>
          <w:rFonts w:ascii="Franklin Gothic Book" w:hAnsi="Franklin Gothic Book"/>
          <w:b/>
          <w:bCs/>
          <w:color w:val="002060"/>
          <w:sz w:val="24"/>
          <w:szCs w:val="24"/>
        </w:rPr>
        <w:t>OUTLOOK</w:t>
      </w:r>
    </w:p>
    <w:p w14:paraId="2D3B584A" w14:textId="77777777" w:rsidR="00D737C9" w:rsidRPr="007A31A1" w:rsidRDefault="00D737C9" w:rsidP="00D737C9">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8B6CC06"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77BDE468" w14:textId="77777777" w:rsidR="00D737C9" w:rsidRPr="007A31A1" w:rsidRDefault="00D737C9" w:rsidP="00D737C9">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4AF06F01" w14:textId="77777777" w:rsidR="00D737C9" w:rsidRPr="007A31A1" w:rsidRDefault="00D737C9" w:rsidP="00D737C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04DF51B5" w14:textId="77777777" w:rsidR="00D737C9" w:rsidRPr="007A31A1" w:rsidRDefault="00D737C9" w:rsidP="00D737C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064E4627" w14:textId="77777777" w:rsidR="00D737C9" w:rsidRPr="007A31A1" w:rsidRDefault="00D737C9" w:rsidP="00D737C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03E5FEE5" w14:textId="77777777" w:rsidR="00D737C9" w:rsidRPr="007A31A1" w:rsidRDefault="00D737C9" w:rsidP="00D737C9">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Trends</w:t>
      </w:r>
    </w:p>
    <w:p w14:paraId="29703790" w14:textId="77777777" w:rsidR="00D737C9" w:rsidRPr="007A31A1" w:rsidRDefault="00D737C9" w:rsidP="00D737C9">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511054C5" w14:textId="77777777" w:rsidR="00D737C9" w:rsidRPr="007A31A1" w:rsidRDefault="00D737C9" w:rsidP="00D737C9">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7A90F203" w14:textId="77777777" w:rsidR="00D737C9" w:rsidRDefault="00D737C9" w:rsidP="00D737C9">
      <w:pPr>
        <w:spacing w:line="360" w:lineRule="auto"/>
        <w:rPr>
          <w:rFonts w:ascii="Franklin Gothic Book" w:hAnsi="Franklin Gothic Book"/>
          <w:b/>
          <w:bCs/>
          <w:color w:val="002060"/>
          <w:sz w:val="24"/>
          <w:szCs w:val="24"/>
        </w:rPr>
      </w:pPr>
    </w:p>
    <w:p w14:paraId="25A1653D" w14:textId="148ACDBE" w:rsidR="00D737C9" w:rsidRPr="007A31A1" w:rsidRDefault="00D737C9" w:rsidP="00D737C9">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43215D" w:rsidRPr="0043215D">
        <w:rPr>
          <w:rStyle w:val="Heading3Char"/>
          <w:rFonts w:ascii="Franklin Gothic Book" w:hAnsi="Franklin Gothic Book"/>
          <w:b/>
          <w:bCs/>
          <w:color w:val="002060"/>
          <w:sz w:val="24"/>
          <w:szCs w:val="24"/>
        </w:rPr>
        <w:t>GLOBAL NUTRACEUTICALS FOR IMMUNE HEALTH MARKET</w:t>
      </w:r>
      <w:r w:rsidRPr="007A31A1">
        <w:rPr>
          <w:rStyle w:val="Heading3Char"/>
          <w:rFonts w:ascii="Franklin Gothic Book" w:hAnsi="Franklin Gothic Book"/>
          <w:b/>
          <w:bCs/>
          <w:color w:val="002060"/>
          <w:sz w:val="24"/>
          <w:szCs w:val="24"/>
        </w:rPr>
        <w:t xml:space="preserve">, </w:t>
      </w:r>
      <w:r w:rsidRPr="00102ED3">
        <w:rPr>
          <w:rStyle w:val="Heading3Char"/>
          <w:rFonts w:ascii="Franklin Gothic Book" w:hAnsi="Franklin Gothic Book"/>
          <w:b/>
          <w:bCs/>
          <w:color w:val="002060"/>
          <w:sz w:val="24"/>
          <w:szCs w:val="24"/>
        </w:rPr>
        <w:t>BY PRODUCT TYPE</w:t>
      </w:r>
    </w:p>
    <w:p w14:paraId="3BB58A49" w14:textId="77777777" w:rsidR="00D737C9" w:rsidRPr="007A31A1" w:rsidRDefault="00D737C9" w:rsidP="00D737C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3E86E40B" w14:textId="3F4ADE18" w:rsidR="00D737C9" w:rsidRPr="007A31A1" w:rsidRDefault="00504A62" w:rsidP="00D737C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6976355" wp14:editId="20D85965">
            <wp:simplePos x="0" y="0"/>
            <wp:positionH relativeFrom="margin">
              <wp:posOffset>-1196340</wp:posOffset>
            </wp:positionH>
            <wp:positionV relativeFrom="page">
              <wp:posOffset>-1362075</wp:posOffset>
            </wp:positionV>
            <wp:extent cx="10219690" cy="14453870"/>
            <wp:effectExtent l="0" t="0" r="0" b="5080"/>
            <wp:wrapNone/>
            <wp:docPr id="244189422" name="Picture 2441894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D737C9" w:rsidRPr="007A31A1">
        <w:rPr>
          <w:rFonts w:ascii="Franklin Gothic Book" w:hAnsi="Franklin Gothic Book"/>
          <w:color w:val="002060"/>
          <w:sz w:val="24"/>
          <w:szCs w:val="24"/>
        </w:rPr>
        <w:t>5.2</w:t>
      </w:r>
      <w:r w:rsidR="00D737C9" w:rsidRPr="007A31A1">
        <w:rPr>
          <w:color w:val="002060"/>
        </w:rPr>
        <w:t xml:space="preserve"> </w:t>
      </w:r>
      <w:r w:rsidR="00D737C9" w:rsidRPr="002F2A1E">
        <w:rPr>
          <w:rFonts w:ascii="Franklin Gothic Book" w:hAnsi="Franklin Gothic Book"/>
          <w:color w:val="002060"/>
          <w:sz w:val="24"/>
          <w:szCs w:val="24"/>
        </w:rPr>
        <w:t>Dietary Supplements</w:t>
      </w:r>
    </w:p>
    <w:p w14:paraId="57E74573" w14:textId="77777777" w:rsidR="00D737C9" w:rsidRPr="007A31A1" w:rsidRDefault="00D737C9" w:rsidP="00D737C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Pr="00851E6B">
        <w:rPr>
          <w:rFonts w:ascii="Franklin Gothic Book" w:hAnsi="Franklin Gothic Book"/>
          <w:color w:val="002060"/>
          <w:sz w:val="24"/>
          <w:szCs w:val="24"/>
        </w:rPr>
        <w:t>Functional Foods</w:t>
      </w:r>
    </w:p>
    <w:p w14:paraId="5E60233E" w14:textId="77777777" w:rsidR="00D737C9" w:rsidRDefault="00D737C9" w:rsidP="00D737C9">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Pr="00851E6B">
        <w:rPr>
          <w:rFonts w:ascii="Franklin Gothic Book" w:hAnsi="Franklin Gothic Book"/>
          <w:color w:val="002060"/>
          <w:sz w:val="24"/>
          <w:szCs w:val="24"/>
        </w:rPr>
        <w:t>Functional Beverages</w:t>
      </w:r>
    </w:p>
    <w:p w14:paraId="0185B1B6" w14:textId="3346D44A" w:rsidR="00A334FA" w:rsidRPr="007A31A1" w:rsidRDefault="00A334FA" w:rsidP="00D737C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A334FA">
        <w:rPr>
          <w:rFonts w:ascii="Franklin Gothic Book" w:hAnsi="Franklin Gothic Book"/>
          <w:color w:val="002060"/>
          <w:sz w:val="24"/>
          <w:szCs w:val="24"/>
        </w:rPr>
        <w:t>Elderly Nutrition Products</w:t>
      </w:r>
    </w:p>
    <w:p w14:paraId="2934F2E4" w14:textId="24891ECF" w:rsidR="00D737C9" w:rsidRPr="007A31A1" w:rsidRDefault="00D737C9" w:rsidP="00D737C9">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43215D" w:rsidRPr="0043215D">
        <w:rPr>
          <w:rStyle w:val="Heading3Char"/>
          <w:rFonts w:ascii="Franklin Gothic Book" w:hAnsi="Franklin Gothic Book"/>
          <w:b/>
          <w:bCs/>
          <w:color w:val="002060"/>
          <w:sz w:val="24"/>
          <w:szCs w:val="24"/>
        </w:rPr>
        <w:t>GLOBAL NUTRACEUTICALS FOR IMMUNE HEALTH MARKET</w:t>
      </w:r>
      <w:r w:rsidRPr="007A31A1">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 xml:space="preserve">BY INGREDIENT </w:t>
      </w:r>
    </w:p>
    <w:p w14:paraId="6F56E7D9" w14:textId="6C2BE14D" w:rsidR="00D737C9" w:rsidRPr="007A31A1" w:rsidRDefault="00D737C9" w:rsidP="00D737C9">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7409538F" w14:textId="0E22C3CC" w:rsidR="00D737C9" w:rsidRDefault="00D737C9" w:rsidP="00D737C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2F2A1E">
        <w:rPr>
          <w:rFonts w:ascii="Franklin Gothic Book" w:hAnsi="Franklin Gothic Book"/>
          <w:color w:val="002060"/>
          <w:sz w:val="24"/>
          <w:szCs w:val="24"/>
        </w:rPr>
        <w:t xml:space="preserve">Vitamins </w:t>
      </w:r>
    </w:p>
    <w:p w14:paraId="55587323" w14:textId="77777777" w:rsidR="00A334FA" w:rsidRDefault="00D737C9"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6.3</w:t>
      </w:r>
      <w:r w:rsidRPr="007A31A1">
        <w:rPr>
          <w:color w:val="002060"/>
        </w:rPr>
        <w:t xml:space="preserve"> </w:t>
      </w:r>
      <w:r w:rsidR="00A334FA" w:rsidRPr="00A334FA">
        <w:rPr>
          <w:rFonts w:ascii="Franklin Gothic Book" w:hAnsi="Franklin Gothic Book"/>
          <w:color w:val="002060"/>
          <w:sz w:val="24"/>
          <w:szCs w:val="24"/>
        </w:rPr>
        <w:t>Minerals</w:t>
      </w:r>
      <w:r w:rsidRPr="007A31A1">
        <w:rPr>
          <w:rFonts w:ascii="Franklin Gothic Book" w:hAnsi="Franklin Gothic Book"/>
          <w:color w:val="002060"/>
          <w:sz w:val="24"/>
          <w:szCs w:val="24"/>
        </w:rPr>
        <w:t xml:space="preserve">           </w:t>
      </w:r>
    </w:p>
    <w:p w14:paraId="3336E91E" w14:textId="77777777" w:rsidR="00A334FA" w:rsidRDefault="00A334FA"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737C9" w:rsidRPr="007A31A1">
        <w:rPr>
          <w:rFonts w:ascii="Franklin Gothic Book" w:hAnsi="Franklin Gothic Book"/>
          <w:color w:val="002060"/>
          <w:sz w:val="24"/>
          <w:szCs w:val="24"/>
        </w:rPr>
        <w:t>6.4</w:t>
      </w:r>
      <w:r w:rsidR="00D737C9" w:rsidRPr="00D208FF">
        <w:t xml:space="preserve"> </w:t>
      </w:r>
      <w:r w:rsidRPr="00A334FA">
        <w:rPr>
          <w:rFonts w:ascii="Franklin Gothic Book" w:hAnsi="Franklin Gothic Book"/>
          <w:color w:val="002060"/>
          <w:sz w:val="24"/>
          <w:szCs w:val="24"/>
        </w:rPr>
        <w:t>Probiotics &amp; Prebiotics</w:t>
      </w:r>
    </w:p>
    <w:p w14:paraId="4650B07C" w14:textId="7CEBBA59" w:rsidR="00D737C9" w:rsidRDefault="00D737C9" w:rsidP="00D737C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00A334FA" w:rsidRPr="00A334FA">
        <w:rPr>
          <w:rFonts w:ascii="Franklin Gothic Book" w:hAnsi="Franklin Gothic Book"/>
          <w:color w:val="002060"/>
          <w:sz w:val="24"/>
          <w:szCs w:val="24"/>
        </w:rPr>
        <w:t>Amino Acids</w:t>
      </w:r>
    </w:p>
    <w:p w14:paraId="208F6F13" w14:textId="10B82B41" w:rsidR="00D737C9" w:rsidRDefault="00D737C9"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A334FA" w:rsidRPr="00A334FA">
        <w:rPr>
          <w:rFonts w:ascii="Franklin Gothic Book" w:hAnsi="Franklin Gothic Book"/>
          <w:color w:val="002060"/>
          <w:sz w:val="24"/>
          <w:szCs w:val="24"/>
        </w:rPr>
        <w:t>Botanical Extracts</w:t>
      </w:r>
    </w:p>
    <w:p w14:paraId="76EB3648" w14:textId="37396167" w:rsidR="00A334FA" w:rsidRDefault="00A334FA"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Pr="00A334FA">
        <w:rPr>
          <w:rFonts w:ascii="Franklin Gothic Book" w:hAnsi="Franklin Gothic Book"/>
          <w:color w:val="002060"/>
          <w:sz w:val="24"/>
          <w:szCs w:val="24"/>
        </w:rPr>
        <w:t>Omega-3 Fatty Acids</w:t>
      </w:r>
    </w:p>
    <w:p w14:paraId="39A4E034" w14:textId="485FF3E5" w:rsidR="00D737C9" w:rsidRPr="007A31A1" w:rsidRDefault="00D737C9" w:rsidP="00D737C9">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43215D" w:rsidRPr="0043215D">
        <w:rPr>
          <w:rStyle w:val="Heading3Char"/>
          <w:rFonts w:ascii="Franklin Gothic Book" w:hAnsi="Franklin Gothic Book"/>
          <w:b/>
          <w:bCs/>
          <w:color w:val="002060"/>
          <w:sz w:val="24"/>
          <w:szCs w:val="24"/>
        </w:rPr>
        <w:t>GLOBAL NUTRACEUTICALS FOR IMMUNE HEALTH MARKET</w:t>
      </w:r>
      <w:r>
        <w:rPr>
          <w:rStyle w:val="Heading3Char"/>
          <w:rFonts w:ascii="Franklin Gothic Book" w:hAnsi="Franklin Gothic Book"/>
          <w:b/>
          <w:bCs/>
          <w:color w:val="002060"/>
          <w:sz w:val="24"/>
          <w:szCs w:val="24"/>
        </w:rPr>
        <w:t xml:space="preserve">, </w:t>
      </w:r>
      <w:r w:rsidRPr="00851E6B">
        <w:rPr>
          <w:rFonts w:ascii="Franklin Gothic Book" w:hAnsi="Franklin Gothic Book"/>
          <w:b/>
          <w:bCs/>
          <w:color w:val="002060"/>
          <w:sz w:val="24"/>
          <w:szCs w:val="24"/>
        </w:rPr>
        <w:t>BY FORM</w:t>
      </w:r>
    </w:p>
    <w:p w14:paraId="0539FC7E" w14:textId="77777777" w:rsidR="00D737C9" w:rsidRPr="007A31A1" w:rsidRDefault="00D737C9" w:rsidP="00D737C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1C9819D5" w14:textId="77777777" w:rsidR="00D737C9" w:rsidRDefault="00D737C9" w:rsidP="00D737C9">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7.2</w:t>
      </w:r>
      <w:r w:rsidRPr="00851E6B">
        <w:t xml:space="preserve"> </w:t>
      </w:r>
      <w:r w:rsidRPr="00851E6B">
        <w:rPr>
          <w:rFonts w:ascii="Franklin Gothic Book" w:hAnsi="Franklin Gothic Book"/>
          <w:color w:val="002060"/>
          <w:sz w:val="24"/>
          <w:szCs w:val="24"/>
        </w:rPr>
        <w:t>Capsules &amp; Tablets</w:t>
      </w:r>
    </w:p>
    <w:p w14:paraId="1223D2BA" w14:textId="77777777" w:rsidR="00D737C9" w:rsidRDefault="00D737C9"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Pr="007A31A1">
        <w:rPr>
          <w:rFonts w:ascii="Franklin Gothic Book" w:hAnsi="Franklin Gothic Book"/>
          <w:color w:val="002060"/>
          <w:sz w:val="24"/>
          <w:szCs w:val="24"/>
        </w:rPr>
        <w:t>7.3</w:t>
      </w:r>
      <w:r w:rsidRPr="002F2A1E">
        <w:t xml:space="preserve"> </w:t>
      </w:r>
      <w:r w:rsidRPr="00851E6B">
        <w:rPr>
          <w:rFonts w:ascii="Franklin Gothic Book" w:hAnsi="Franklin Gothic Book"/>
          <w:color w:val="002060"/>
          <w:sz w:val="24"/>
          <w:szCs w:val="24"/>
        </w:rPr>
        <w:t>Powders</w:t>
      </w:r>
    </w:p>
    <w:p w14:paraId="0357F4F4" w14:textId="48CE3EB7" w:rsidR="00D737C9" w:rsidRDefault="00D737C9"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851E6B">
        <w:rPr>
          <w:rFonts w:ascii="Franklin Gothic Book" w:hAnsi="Franklin Gothic Book"/>
          <w:color w:val="002060"/>
          <w:sz w:val="24"/>
          <w:szCs w:val="24"/>
        </w:rPr>
        <w:t>Liquid</w:t>
      </w:r>
      <w:r w:rsidR="00A334FA">
        <w:rPr>
          <w:rFonts w:ascii="Franklin Gothic Book" w:hAnsi="Franklin Gothic Book"/>
          <w:color w:val="002060"/>
          <w:sz w:val="24"/>
          <w:szCs w:val="24"/>
        </w:rPr>
        <w:t>s</w:t>
      </w:r>
    </w:p>
    <w:p w14:paraId="605CDDC6" w14:textId="5BD14E9A" w:rsidR="00D737C9" w:rsidRDefault="00D737C9"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A334FA" w:rsidRPr="00A334FA">
        <w:rPr>
          <w:rFonts w:ascii="Franklin Gothic Book" w:hAnsi="Franklin Gothic Book"/>
          <w:color w:val="002060"/>
          <w:sz w:val="24"/>
          <w:szCs w:val="24"/>
        </w:rPr>
        <w:t>Gummies &amp; Chewables</w:t>
      </w:r>
    </w:p>
    <w:p w14:paraId="20011D46" w14:textId="6624893E" w:rsidR="00A334FA" w:rsidRDefault="00A334FA" w:rsidP="00D737C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A334FA">
        <w:rPr>
          <w:rFonts w:ascii="Franklin Gothic Book" w:hAnsi="Franklin Gothic Book"/>
          <w:color w:val="002060"/>
          <w:sz w:val="24"/>
          <w:szCs w:val="24"/>
        </w:rPr>
        <w:t>Effervescent Tablets</w:t>
      </w:r>
    </w:p>
    <w:p w14:paraId="65B4EA6A" w14:textId="2E0EBA6F" w:rsidR="00D737C9" w:rsidRPr="00D208FF" w:rsidRDefault="00504A62" w:rsidP="00D737C9">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4F36F58" wp14:editId="6E287E00">
            <wp:simplePos x="0" y="0"/>
            <wp:positionH relativeFrom="page">
              <wp:posOffset>-838200</wp:posOffset>
            </wp:positionH>
            <wp:positionV relativeFrom="page">
              <wp:posOffset>-1106805</wp:posOffset>
            </wp:positionV>
            <wp:extent cx="10220215" cy="14454202"/>
            <wp:effectExtent l="0" t="0" r="3810" b="0"/>
            <wp:wrapNone/>
            <wp:docPr id="389867078" name="Picture 3898670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3215D" w:rsidRPr="0043215D">
        <w:rPr>
          <w:rStyle w:val="Heading3Char"/>
          <w:rFonts w:ascii="Franklin Gothic Book" w:hAnsi="Franklin Gothic Book"/>
          <w:b/>
          <w:bCs/>
          <w:color w:val="002060"/>
          <w:sz w:val="24"/>
          <w:szCs w:val="24"/>
        </w:rPr>
        <w:t>GLOBAL NUTRACEUTICALS FOR IMMUNE HEALTH MARKET</w:t>
      </w:r>
      <w:r w:rsidR="00D737C9">
        <w:rPr>
          <w:rStyle w:val="Heading3Char"/>
          <w:rFonts w:ascii="Franklin Gothic Book" w:hAnsi="Franklin Gothic Book"/>
          <w:b/>
          <w:bCs/>
          <w:color w:val="002060"/>
          <w:sz w:val="24"/>
          <w:szCs w:val="24"/>
        </w:rPr>
        <w:t xml:space="preserve">, </w:t>
      </w:r>
      <w:r w:rsidR="00D737C9" w:rsidRPr="00D208FF">
        <w:rPr>
          <w:rStyle w:val="Heading3Char"/>
          <w:rFonts w:ascii="Franklin Gothic Book" w:hAnsi="Franklin Gothic Book"/>
          <w:b/>
          <w:bCs/>
          <w:color w:val="002060"/>
          <w:sz w:val="24"/>
          <w:szCs w:val="24"/>
        </w:rPr>
        <w:t>BY DISTRIBUTION CHANNEL</w:t>
      </w:r>
    </w:p>
    <w:p w14:paraId="6891DD84" w14:textId="73D2BFF1" w:rsidR="00D737C9" w:rsidRPr="00D208FF" w:rsidRDefault="00D737C9" w:rsidP="00D737C9">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3EEBF834" w14:textId="39D7FCEC" w:rsidR="00D737C9" w:rsidRPr="00851E6B"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F2A1E">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Pharmacies and Drug Stores</w:t>
      </w:r>
    </w:p>
    <w:p w14:paraId="7D9DC844" w14:textId="77777777" w:rsidR="00D737C9" w:rsidRPr="00851E6B"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Supermarkets and Hypermarkets</w:t>
      </w:r>
    </w:p>
    <w:p w14:paraId="2918CFB1" w14:textId="135DEE7A" w:rsidR="00D737C9" w:rsidRPr="00851E6B"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334FA" w:rsidRPr="00A334FA">
        <w:rPr>
          <w:rStyle w:val="Heading3Char"/>
          <w:rFonts w:ascii="Franklin Gothic Book" w:eastAsiaTheme="minorHAnsi" w:hAnsi="Franklin Gothic Book" w:cstheme="minorBidi"/>
          <w:color w:val="002060"/>
          <w:sz w:val="24"/>
          <w:szCs w:val="24"/>
        </w:rPr>
        <w:t>Online Retail/E-commerce</w:t>
      </w:r>
    </w:p>
    <w:p w14:paraId="37E47DDC" w14:textId="77777777" w:rsidR="00D737C9" w:rsidRPr="00851E6B"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Health &amp; Wellness Stores</w:t>
      </w:r>
    </w:p>
    <w:p w14:paraId="53BD427A" w14:textId="15926F7A" w:rsidR="00D737C9" w:rsidRPr="00851E6B"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eastAsiaTheme="minorHAnsi" w:hAnsi="Franklin Gothic Book" w:cstheme="minorBidi"/>
          <w:color w:val="002060"/>
          <w:sz w:val="24"/>
          <w:szCs w:val="24"/>
        </w:rPr>
        <w:t xml:space="preserve"> </w:t>
      </w:r>
      <w:r w:rsidRPr="00851E6B">
        <w:rPr>
          <w:rStyle w:val="Heading3Char"/>
          <w:rFonts w:ascii="Franklin Gothic Book" w:eastAsiaTheme="minorHAnsi" w:hAnsi="Franklin Gothic Book" w:cstheme="minorBidi"/>
          <w:color w:val="002060"/>
          <w:sz w:val="24"/>
          <w:szCs w:val="24"/>
        </w:rPr>
        <w:t>Direct-to-Consumer Channels</w:t>
      </w:r>
    </w:p>
    <w:p w14:paraId="1EAC2F32" w14:textId="79012C0F" w:rsidR="00D737C9" w:rsidRPr="00851E6B" w:rsidRDefault="0043215D" w:rsidP="00D737C9">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3215D">
        <w:rPr>
          <w:rStyle w:val="Heading3Char"/>
          <w:rFonts w:ascii="Franklin Gothic Book" w:hAnsi="Franklin Gothic Book"/>
          <w:b/>
          <w:bCs/>
          <w:color w:val="002060"/>
          <w:sz w:val="24"/>
          <w:szCs w:val="24"/>
        </w:rPr>
        <w:t>GLOBAL NUTRACEUTICALS FOR IMMUNE HEALTH MARKET</w:t>
      </w:r>
      <w:r w:rsidR="00D737C9" w:rsidRPr="00851E6B">
        <w:rPr>
          <w:rStyle w:val="Heading3Char"/>
          <w:rFonts w:ascii="Franklin Gothic Book" w:eastAsiaTheme="minorHAnsi" w:hAnsi="Franklin Gothic Book" w:cstheme="minorBidi"/>
          <w:b/>
          <w:bCs/>
          <w:color w:val="002060"/>
          <w:sz w:val="24"/>
          <w:szCs w:val="24"/>
        </w:rPr>
        <w:t>, BY REGION</w:t>
      </w:r>
    </w:p>
    <w:p w14:paraId="4E9B41B8"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3534FE4B"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4D0C63E7"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6F617AE5"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09B48534"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6D66BF7B" w14:textId="77777777" w:rsidR="00D737C9" w:rsidRPr="007A31A1" w:rsidRDefault="00D737C9" w:rsidP="00D737C9">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19CCB63D" w14:textId="66081B27" w:rsidR="00D737C9" w:rsidRPr="007A31A1" w:rsidRDefault="0043215D" w:rsidP="00D737C9">
      <w:pPr>
        <w:pStyle w:val="ListParagraph"/>
        <w:numPr>
          <w:ilvl w:val="0"/>
          <w:numId w:val="2"/>
        </w:numPr>
        <w:tabs>
          <w:tab w:val="left" w:pos="993"/>
        </w:tabs>
        <w:spacing w:line="600" w:lineRule="auto"/>
        <w:rPr>
          <w:rFonts w:ascii="Franklin Gothic Book" w:hAnsi="Franklin Gothic Book"/>
          <w:color w:val="002060"/>
          <w:sz w:val="24"/>
          <w:szCs w:val="24"/>
        </w:rPr>
      </w:pPr>
      <w:r w:rsidRPr="0043215D">
        <w:rPr>
          <w:rStyle w:val="Heading3Char"/>
          <w:rFonts w:ascii="Franklin Gothic Book" w:hAnsi="Franklin Gothic Book"/>
          <w:b/>
          <w:bCs/>
          <w:color w:val="002060"/>
          <w:sz w:val="24"/>
          <w:szCs w:val="24"/>
        </w:rPr>
        <w:lastRenderedPageBreak/>
        <w:t>GLOBAL NUTRACEUTICALS FOR IMMUNE HEALTH MARKET</w:t>
      </w:r>
      <w:r w:rsidRPr="007A31A1">
        <w:rPr>
          <w:rFonts w:ascii="Franklin Gothic Book" w:hAnsi="Franklin Gothic Book"/>
          <w:b/>
          <w:bCs/>
          <w:color w:val="002060"/>
          <w:sz w:val="24"/>
          <w:szCs w:val="24"/>
        </w:rPr>
        <w:t xml:space="preserve"> </w:t>
      </w:r>
      <w:r w:rsidR="00D737C9" w:rsidRPr="007A31A1">
        <w:rPr>
          <w:rFonts w:ascii="Franklin Gothic Book" w:hAnsi="Franklin Gothic Book"/>
          <w:b/>
          <w:bCs/>
          <w:color w:val="002060"/>
          <w:sz w:val="24"/>
          <w:szCs w:val="24"/>
        </w:rPr>
        <w:t>LANDSCAPE</w:t>
      </w:r>
    </w:p>
    <w:p w14:paraId="5D781302"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627E0D30"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18CCE5FF"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07A02F46" w14:textId="77777777" w:rsidR="00D737C9" w:rsidRPr="007A31A1" w:rsidRDefault="00D737C9" w:rsidP="00D737C9">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2742366C" w14:textId="0653A945" w:rsidR="00D737C9" w:rsidRPr="007A31A1" w:rsidRDefault="00504A62" w:rsidP="00D737C9">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1EE2BA2" wp14:editId="52915DA2">
            <wp:simplePos x="0" y="0"/>
            <wp:positionH relativeFrom="margin">
              <wp:align>center</wp:align>
            </wp:positionH>
            <wp:positionV relativeFrom="margin">
              <wp:align>center</wp:align>
            </wp:positionV>
            <wp:extent cx="10220215" cy="14454202"/>
            <wp:effectExtent l="0" t="0" r="0" b="5080"/>
            <wp:wrapNone/>
            <wp:docPr id="263883607" name="Picture 2638836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37C9" w:rsidRPr="00042C1A">
        <w:rPr>
          <w:rFonts w:ascii="Franklin Gothic Book" w:hAnsi="Franklin Gothic Book"/>
          <w:color w:val="002060"/>
          <w:sz w:val="24"/>
          <w:szCs w:val="24"/>
        </w:rPr>
        <w:t>11.1</w:t>
      </w:r>
      <w:r w:rsidR="00D737C9" w:rsidRPr="007A31A1">
        <w:rPr>
          <w:rFonts w:ascii="Franklin Gothic Book" w:hAnsi="Franklin Gothic Book"/>
          <w:b/>
          <w:bCs/>
          <w:color w:val="002060"/>
          <w:sz w:val="24"/>
          <w:szCs w:val="24"/>
        </w:rPr>
        <w:t xml:space="preserve"> </w:t>
      </w:r>
      <w:r w:rsidR="00042C1A" w:rsidRPr="00042C1A">
        <w:rPr>
          <w:rFonts w:ascii="Franklin Gothic Book" w:hAnsi="Franklin Gothic Book"/>
          <w:b/>
          <w:bCs/>
          <w:color w:val="002060"/>
          <w:sz w:val="24"/>
          <w:szCs w:val="24"/>
        </w:rPr>
        <w:t>Amway</w:t>
      </w:r>
    </w:p>
    <w:p w14:paraId="322E843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D93B1B6" w14:textId="33BAA03C"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6156AA2" w14:textId="33B28D3E"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EA8A8AF" w14:textId="165642F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75C27A1" w14:textId="5C002688" w:rsidR="00D737C9" w:rsidRPr="007A31A1" w:rsidRDefault="00D737C9" w:rsidP="00D737C9">
      <w:pPr>
        <w:pStyle w:val="ListParagraph"/>
        <w:numPr>
          <w:ilvl w:val="1"/>
          <w:numId w:val="2"/>
        </w:numPr>
        <w:spacing w:line="480" w:lineRule="auto"/>
        <w:jc w:val="both"/>
        <w:rPr>
          <w:rFonts w:ascii="Franklin Gothic Book" w:hAnsi="Franklin Gothic Book"/>
          <w:b/>
          <w:bCs/>
          <w:color w:val="002060"/>
          <w:sz w:val="24"/>
          <w:szCs w:val="24"/>
        </w:rPr>
      </w:pPr>
      <w:r w:rsidRPr="00851E6B">
        <w:rPr>
          <w:rFonts w:ascii="Franklin Gothic Book" w:hAnsi="Franklin Gothic Book"/>
          <w:b/>
          <w:bCs/>
          <w:color w:val="002060"/>
          <w:sz w:val="24"/>
          <w:szCs w:val="24"/>
        </w:rPr>
        <w:t xml:space="preserve">Herbalife </w:t>
      </w:r>
    </w:p>
    <w:p w14:paraId="75690E19"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A4EC147"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A59A5B9"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C377761"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6EBC7E2" w14:textId="1E52356D" w:rsidR="00D737C9" w:rsidRPr="007A31A1" w:rsidRDefault="00042C1A" w:rsidP="00D737C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Nestlé</w:t>
      </w:r>
    </w:p>
    <w:p w14:paraId="4E602ED9"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AF21D83" w14:textId="77777777" w:rsidR="00D737C9" w:rsidRPr="007A31A1" w:rsidRDefault="00D737C9" w:rsidP="00D737C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5630CE6" w14:textId="77777777" w:rsidR="00D737C9" w:rsidRPr="007A31A1" w:rsidRDefault="00D737C9" w:rsidP="00D737C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3F29306" w14:textId="77777777" w:rsidR="00D737C9" w:rsidRPr="007A31A1" w:rsidRDefault="00D737C9" w:rsidP="00D737C9">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BFEFAE2" w14:textId="631F0126" w:rsidR="00D737C9" w:rsidRPr="007A31A1" w:rsidRDefault="00042C1A" w:rsidP="00D737C9">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DSM</w:t>
      </w:r>
    </w:p>
    <w:p w14:paraId="5FEBA8A9"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EB23F32"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72F5F45"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F66A883"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205BB09D" w14:textId="029E7AD6" w:rsidR="00D737C9" w:rsidRPr="007A31A1" w:rsidRDefault="00042C1A" w:rsidP="00D737C9">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Abbott Laboratories</w:t>
      </w:r>
    </w:p>
    <w:p w14:paraId="789336C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2AA200D"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39C7AF3"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5258927"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C0B84F2" w14:textId="3091025C" w:rsidR="00D737C9" w:rsidRPr="007A31A1" w:rsidRDefault="00504A62" w:rsidP="00D737C9">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6CE4AF1" wp14:editId="46146222">
            <wp:simplePos x="0" y="0"/>
            <wp:positionH relativeFrom="margin">
              <wp:align>center</wp:align>
            </wp:positionH>
            <wp:positionV relativeFrom="margin">
              <wp:align>center</wp:align>
            </wp:positionV>
            <wp:extent cx="10220215" cy="14454202"/>
            <wp:effectExtent l="0" t="0" r="0" b="5080"/>
            <wp:wrapNone/>
            <wp:docPr id="895104584" name="Picture 8951045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42C1A" w:rsidRPr="00042C1A">
        <w:rPr>
          <w:rFonts w:ascii="Franklin Gothic Book" w:hAnsi="Franklin Gothic Book"/>
          <w:b/>
          <w:bCs/>
          <w:color w:val="002060"/>
          <w:sz w:val="24"/>
          <w:szCs w:val="24"/>
        </w:rPr>
        <w:t>Danone</w:t>
      </w:r>
    </w:p>
    <w:p w14:paraId="20F8016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55B46FA"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9BECE3E"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7FB102B" w14:textId="50DC5AB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5A80DF9" w14:textId="3CD17333" w:rsidR="00D737C9" w:rsidRPr="00042C1A" w:rsidRDefault="00042C1A" w:rsidP="00D737C9">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noProof/>
          <w:color w:val="002060"/>
          <w:sz w:val="24"/>
          <w:szCs w:val="24"/>
          <w:lang w:eastAsia="en-IN"/>
        </w:rPr>
        <w:t>Glanbia</w:t>
      </w:r>
    </w:p>
    <w:p w14:paraId="7B2CE6D0"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49FC635"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083907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24AA57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4BB67FB" w14:textId="66A75FD9" w:rsidR="00D737C9" w:rsidRPr="007A31A1" w:rsidRDefault="00042C1A" w:rsidP="00D737C9">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Nature's Bounty</w:t>
      </w:r>
    </w:p>
    <w:p w14:paraId="7490D6A1"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386E582"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91F925B"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B3E76B6" w14:textId="77777777" w:rsidR="00D737C9" w:rsidRPr="00102ED3"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65D1329" w14:textId="2DB16000" w:rsidR="00D737C9" w:rsidRPr="007A31A1" w:rsidRDefault="00042C1A" w:rsidP="00D737C9">
      <w:pPr>
        <w:pStyle w:val="ListParagraph"/>
        <w:numPr>
          <w:ilvl w:val="1"/>
          <w:numId w:val="2"/>
        </w:numPr>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GNC Holdings</w:t>
      </w:r>
    </w:p>
    <w:p w14:paraId="4BB4ED3A"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6FDA208"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B3E168C"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7F3ECA0" w14:textId="77777777" w:rsidR="00D737C9" w:rsidRPr="007A31A1" w:rsidRDefault="00D737C9" w:rsidP="00D737C9">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3C98208" w14:textId="7333FF91" w:rsidR="00D737C9" w:rsidRPr="007A31A1" w:rsidRDefault="00042C1A" w:rsidP="00D737C9">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lastRenderedPageBreak/>
        <w:t>Swisse</w:t>
      </w:r>
    </w:p>
    <w:p w14:paraId="648E2074"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B800125"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8B8BDB6"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252BDB8"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B450413" w14:textId="454C2475" w:rsidR="00D737C9" w:rsidRPr="007A31A1" w:rsidRDefault="00042C1A" w:rsidP="00D737C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Blackmores</w:t>
      </w:r>
    </w:p>
    <w:p w14:paraId="01BA2AA4" w14:textId="2C33EF1A" w:rsidR="00D737C9" w:rsidRPr="007A31A1" w:rsidRDefault="00504A62"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88A205F" wp14:editId="7C4FBA4B">
            <wp:simplePos x="0" y="0"/>
            <wp:positionH relativeFrom="page">
              <wp:align>left</wp:align>
            </wp:positionH>
            <wp:positionV relativeFrom="page">
              <wp:posOffset>-1383030</wp:posOffset>
            </wp:positionV>
            <wp:extent cx="10220215" cy="14454202"/>
            <wp:effectExtent l="0" t="0" r="0" b="5080"/>
            <wp:wrapNone/>
            <wp:docPr id="721437035" name="Picture 7214370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37C9" w:rsidRPr="007A31A1">
        <w:rPr>
          <w:rFonts w:ascii="Franklin Gothic Book" w:hAnsi="Franklin Gothic Book"/>
          <w:color w:val="002060"/>
          <w:sz w:val="24"/>
          <w:szCs w:val="24"/>
        </w:rPr>
        <w:t xml:space="preserve">Overview </w:t>
      </w:r>
    </w:p>
    <w:p w14:paraId="5E0291F8"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3A6C05F" w14:textId="38ED390C"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F2ECEDB" w14:textId="490DA9B2"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1C2994D" w14:textId="57B29D87" w:rsidR="00D737C9" w:rsidRPr="007A31A1" w:rsidRDefault="00042C1A" w:rsidP="00D737C9">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Life Extension</w:t>
      </w:r>
    </w:p>
    <w:p w14:paraId="317FEE79"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3EC6716"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F3B6346"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5C5BAE"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63607BC" w14:textId="261C9ECC" w:rsidR="00D737C9" w:rsidRPr="007A31A1" w:rsidRDefault="00042C1A" w:rsidP="00D737C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Bayer</w:t>
      </w:r>
    </w:p>
    <w:p w14:paraId="11D3BC39"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2E8932E"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F62EF3A"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18061AA"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52F55DB" w14:textId="404E2DAC" w:rsidR="00D737C9" w:rsidRPr="007A31A1" w:rsidRDefault="00042C1A" w:rsidP="00D737C9">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042C1A">
        <w:rPr>
          <w:rFonts w:ascii="Franklin Gothic Book" w:hAnsi="Franklin Gothic Book"/>
          <w:b/>
          <w:bCs/>
          <w:color w:val="002060"/>
          <w:sz w:val="24"/>
          <w:szCs w:val="24"/>
        </w:rPr>
        <w:t>Reckitt Benckiser</w:t>
      </w:r>
    </w:p>
    <w:p w14:paraId="73FD74A5"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D70CB39"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B3133E1"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9A02757"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011FDF6" w14:textId="0994CA8A" w:rsidR="00D737C9" w:rsidRPr="007A31A1" w:rsidRDefault="00042C1A" w:rsidP="00D737C9">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Cipla</w:t>
      </w:r>
    </w:p>
    <w:p w14:paraId="5D489989"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45370E70"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C31A737"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7E8E297" w14:textId="77777777" w:rsidR="00D737C9"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C498D34" w14:textId="0596BB50" w:rsidR="00D737C9" w:rsidRDefault="00042C1A" w:rsidP="00D737C9">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Himalaya Wellness</w:t>
      </w:r>
    </w:p>
    <w:p w14:paraId="3CBACF45"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5AE5990" w14:textId="1CD42AD9" w:rsidR="00D737C9" w:rsidRPr="007A31A1" w:rsidRDefault="00504A62"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7665B4F5" wp14:editId="127C7A89">
            <wp:simplePos x="0" y="0"/>
            <wp:positionH relativeFrom="page">
              <wp:posOffset>-1219200</wp:posOffset>
            </wp:positionH>
            <wp:positionV relativeFrom="margin">
              <wp:align>center</wp:align>
            </wp:positionV>
            <wp:extent cx="10220215" cy="14454202"/>
            <wp:effectExtent l="0" t="0" r="0" b="5080"/>
            <wp:wrapNone/>
            <wp:docPr id="496978271" name="Picture 4969782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737C9" w:rsidRPr="007A31A1">
        <w:rPr>
          <w:rFonts w:ascii="Franklin Gothic Book" w:hAnsi="Franklin Gothic Book"/>
          <w:color w:val="002060"/>
          <w:sz w:val="24"/>
          <w:szCs w:val="24"/>
        </w:rPr>
        <w:t>Financial Performance</w:t>
      </w:r>
    </w:p>
    <w:p w14:paraId="6CAEDECC" w14:textId="722245DB"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BA6311F" w14:textId="2BE8CB83" w:rsidR="00D737C9"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1B7333B" w14:textId="47416AC0" w:rsidR="00D737C9" w:rsidRPr="009F5D04" w:rsidRDefault="00042C1A" w:rsidP="00D737C9">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Pharmavite</w:t>
      </w:r>
    </w:p>
    <w:p w14:paraId="6C34FE0D" w14:textId="467D9684"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8032B97"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CAC1BCB"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1B30FB7" w14:textId="77777777" w:rsidR="00D737C9"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D6EB892" w14:textId="3529D25D" w:rsidR="00D737C9" w:rsidRPr="009F5D04" w:rsidRDefault="00042C1A" w:rsidP="00D737C9">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42C1A">
        <w:rPr>
          <w:rFonts w:ascii="Franklin Gothic Book" w:hAnsi="Franklin Gothic Book"/>
          <w:b/>
          <w:bCs/>
          <w:color w:val="002060"/>
          <w:sz w:val="24"/>
          <w:szCs w:val="24"/>
        </w:rPr>
        <w:t>Nutraceutical Corporation</w:t>
      </w:r>
    </w:p>
    <w:p w14:paraId="5BAB91C1"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0037559"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FB9C82C" w14:textId="77777777" w:rsidR="00D737C9" w:rsidRPr="007A31A1"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5412EF5" w14:textId="77777777" w:rsidR="00D737C9" w:rsidRDefault="00D737C9" w:rsidP="00D737C9">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B320EF" w14:textId="77777777" w:rsidR="00D737C9" w:rsidRPr="007A31A1" w:rsidRDefault="00D737C9" w:rsidP="00D737C9">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73031F94"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59DF57CB"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6837E2D5"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4305E849" w14:textId="77777777" w:rsidR="00D737C9" w:rsidRPr="007A31A1" w:rsidRDefault="00D737C9" w:rsidP="00D737C9">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54AD095E" w14:textId="77777777" w:rsidR="00D737C9" w:rsidRPr="007A31A1" w:rsidRDefault="00D737C9" w:rsidP="00D737C9">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Appendix</w:t>
      </w:r>
    </w:p>
    <w:p w14:paraId="0D4D349E" w14:textId="77777777" w:rsidR="00D737C9" w:rsidRPr="007A31A1" w:rsidRDefault="00D737C9" w:rsidP="00D737C9">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65E8403A" w14:textId="77777777" w:rsidR="00D737C9" w:rsidRPr="007A31A1" w:rsidRDefault="00D737C9" w:rsidP="00D737C9">
      <w:pPr>
        <w:rPr>
          <w:color w:val="002060"/>
        </w:rPr>
      </w:pPr>
    </w:p>
    <w:bookmarkEnd w:id="0"/>
    <w:p w14:paraId="19F4DF11" w14:textId="77777777" w:rsidR="00D737C9" w:rsidRPr="007A31A1" w:rsidRDefault="00D737C9" w:rsidP="00D737C9">
      <w:pPr>
        <w:rPr>
          <w:color w:val="002060"/>
        </w:rPr>
      </w:pPr>
    </w:p>
    <w:p w14:paraId="621E5B87" w14:textId="77777777" w:rsidR="00D737C9" w:rsidRPr="007A31A1" w:rsidRDefault="00D737C9" w:rsidP="00D737C9">
      <w:pPr>
        <w:rPr>
          <w:color w:val="002060"/>
        </w:rPr>
      </w:pPr>
    </w:p>
    <w:p w14:paraId="41AA2767" w14:textId="77777777" w:rsidR="00D737C9" w:rsidRPr="007A31A1" w:rsidRDefault="00D737C9" w:rsidP="00D737C9">
      <w:pPr>
        <w:rPr>
          <w:color w:val="002060"/>
        </w:rPr>
      </w:pPr>
    </w:p>
    <w:p w14:paraId="37B680B2" w14:textId="77777777" w:rsidR="00D737C9" w:rsidRPr="007A31A1" w:rsidRDefault="00D737C9" w:rsidP="00D737C9">
      <w:pPr>
        <w:rPr>
          <w:color w:val="002060"/>
        </w:rPr>
      </w:pPr>
    </w:p>
    <w:bookmarkEnd w:id="1"/>
    <w:p w14:paraId="6F74042E" w14:textId="77777777" w:rsidR="00D737C9" w:rsidRPr="007A31A1" w:rsidRDefault="00D737C9" w:rsidP="00D737C9">
      <w:pPr>
        <w:rPr>
          <w:color w:val="002060"/>
        </w:rPr>
      </w:pPr>
    </w:p>
    <w:p w14:paraId="50D1388B" w14:textId="77777777" w:rsidR="00D737C9" w:rsidRPr="007A31A1" w:rsidRDefault="00D737C9" w:rsidP="00D737C9">
      <w:pPr>
        <w:rPr>
          <w:color w:val="002060"/>
        </w:rPr>
      </w:pPr>
    </w:p>
    <w:p w14:paraId="057312A1" w14:textId="77777777" w:rsidR="00D737C9" w:rsidRPr="007A31A1" w:rsidRDefault="00D737C9" w:rsidP="00D737C9">
      <w:pPr>
        <w:rPr>
          <w:color w:val="002060"/>
        </w:rPr>
      </w:pPr>
    </w:p>
    <w:p w14:paraId="2A9E4DB5" w14:textId="77777777" w:rsidR="00D737C9" w:rsidRPr="007A31A1" w:rsidRDefault="00D737C9" w:rsidP="00D737C9">
      <w:pPr>
        <w:rPr>
          <w:color w:val="002060"/>
        </w:rPr>
      </w:pPr>
    </w:p>
    <w:p w14:paraId="1617DA78" w14:textId="77777777" w:rsidR="00D737C9" w:rsidRPr="007A31A1" w:rsidRDefault="00D737C9" w:rsidP="00D737C9">
      <w:pPr>
        <w:rPr>
          <w:color w:val="002060"/>
        </w:rPr>
      </w:pPr>
    </w:p>
    <w:p w14:paraId="2C24EC89" w14:textId="77777777" w:rsidR="00D737C9" w:rsidRPr="007A31A1" w:rsidRDefault="00D737C9" w:rsidP="00D737C9">
      <w:pPr>
        <w:rPr>
          <w:color w:val="002060"/>
        </w:rPr>
      </w:pPr>
    </w:p>
    <w:p w14:paraId="1F930D6D" w14:textId="77777777" w:rsidR="00D737C9" w:rsidRPr="007A31A1" w:rsidRDefault="00D737C9" w:rsidP="00D737C9">
      <w:pPr>
        <w:rPr>
          <w:color w:val="002060"/>
        </w:rPr>
      </w:pPr>
    </w:p>
    <w:p w14:paraId="6776D747" w14:textId="77777777" w:rsidR="00D737C9" w:rsidRPr="007A31A1" w:rsidRDefault="00D737C9" w:rsidP="00D737C9">
      <w:pPr>
        <w:rPr>
          <w:color w:val="002060"/>
        </w:rPr>
      </w:pPr>
    </w:p>
    <w:p w14:paraId="552D9FF9" w14:textId="77777777" w:rsidR="00D737C9" w:rsidRDefault="00D737C9" w:rsidP="00D737C9"/>
    <w:p w14:paraId="525F03D9" w14:textId="77777777" w:rsidR="00D737C9" w:rsidRDefault="00D737C9" w:rsidP="00D737C9"/>
    <w:p w14:paraId="2223875B" w14:textId="77777777" w:rsidR="00D737C9" w:rsidRDefault="00D737C9" w:rsidP="00D737C9"/>
    <w:p w14:paraId="77FE59EE" w14:textId="77777777" w:rsidR="001B64AA" w:rsidRDefault="001B64AA"/>
    <w:sectPr w:rsidR="001B64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8BD50" w14:textId="77777777" w:rsidR="002F43CD" w:rsidRDefault="002F43CD" w:rsidP="006D2B97">
      <w:pPr>
        <w:spacing w:after="0" w:line="240" w:lineRule="auto"/>
      </w:pPr>
      <w:r>
        <w:separator/>
      </w:r>
    </w:p>
  </w:endnote>
  <w:endnote w:type="continuationSeparator" w:id="0">
    <w:p w14:paraId="4909AA80" w14:textId="77777777" w:rsidR="002F43CD" w:rsidRDefault="002F43CD" w:rsidP="006D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8E0B" w14:textId="77777777" w:rsidR="002F43CD" w:rsidRDefault="002F43CD" w:rsidP="006D2B97">
      <w:pPr>
        <w:spacing w:after="0" w:line="240" w:lineRule="auto"/>
      </w:pPr>
      <w:r>
        <w:separator/>
      </w:r>
    </w:p>
  </w:footnote>
  <w:footnote w:type="continuationSeparator" w:id="0">
    <w:p w14:paraId="25B618B4" w14:textId="77777777" w:rsidR="002F43CD" w:rsidRDefault="002F43CD" w:rsidP="006D2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B2D"/>
    <w:multiLevelType w:val="hybridMultilevel"/>
    <w:tmpl w:val="CB38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7C903BD2"/>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val="0"/>
        <w:bCs w:val="0"/>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72A49FA"/>
    <w:multiLevelType w:val="hybridMultilevel"/>
    <w:tmpl w:val="8A4AC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913A4"/>
    <w:multiLevelType w:val="hybridMultilevel"/>
    <w:tmpl w:val="4024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C0D9B"/>
    <w:multiLevelType w:val="hybridMultilevel"/>
    <w:tmpl w:val="4CA6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E268A5"/>
    <w:multiLevelType w:val="multilevel"/>
    <w:tmpl w:val="803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F6A59B9"/>
    <w:multiLevelType w:val="hybridMultilevel"/>
    <w:tmpl w:val="B1709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953A9B"/>
    <w:multiLevelType w:val="hybridMultilevel"/>
    <w:tmpl w:val="3CAE3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017D0C"/>
    <w:multiLevelType w:val="hybridMultilevel"/>
    <w:tmpl w:val="1E4A7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A2677"/>
    <w:multiLevelType w:val="hybridMultilevel"/>
    <w:tmpl w:val="CE54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9C646F"/>
    <w:multiLevelType w:val="hybridMultilevel"/>
    <w:tmpl w:val="67D60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1E05CD"/>
    <w:multiLevelType w:val="hybridMultilevel"/>
    <w:tmpl w:val="97A89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6"/>
  </w:num>
  <w:num w:numId="5">
    <w:abstractNumId w:val="12"/>
  </w:num>
  <w:num w:numId="6">
    <w:abstractNumId w:val="3"/>
  </w:num>
  <w:num w:numId="7">
    <w:abstractNumId w:val="4"/>
  </w:num>
  <w:num w:numId="8">
    <w:abstractNumId w:val="14"/>
  </w:num>
  <w:num w:numId="9">
    <w:abstractNumId w:val="8"/>
  </w:num>
  <w:num w:numId="10">
    <w:abstractNumId w:val="5"/>
  </w:num>
  <w:num w:numId="11">
    <w:abstractNumId w:val="10"/>
  </w:num>
  <w:num w:numId="12">
    <w:abstractNumId w:val="11"/>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C9"/>
    <w:rsid w:val="00042C1A"/>
    <w:rsid w:val="001B64AA"/>
    <w:rsid w:val="002A7BA6"/>
    <w:rsid w:val="002F43CD"/>
    <w:rsid w:val="0043215D"/>
    <w:rsid w:val="00504A62"/>
    <w:rsid w:val="005E66BF"/>
    <w:rsid w:val="00694F6E"/>
    <w:rsid w:val="006D2B97"/>
    <w:rsid w:val="006F0337"/>
    <w:rsid w:val="0078343E"/>
    <w:rsid w:val="00A334FA"/>
    <w:rsid w:val="00C46953"/>
    <w:rsid w:val="00D737C9"/>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E183"/>
  <w15:chartTrackingRefBased/>
  <w15:docId w15:val="{D957E8CB-852E-41BA-9442-97FB1212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7C9"/>
  </w:style>
  <w:style w:type="paragraph" w:styleId="Heading1">
    <w:name w:val="heading 1"/>
    <w:basedOn w:val="Normal"/>
    <w:next w:val="Normal"/>
    <w:link w:val="Heading1Char"/>
    <w:uiPriority w:val="9"/>
    <w:qFormat/>
    <w:rsid w:val="00D737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7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7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7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7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7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7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7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7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7C9"/>
    <w:rPr>
      <w:rFonts w:eastAsiaTheme="majorEastAsia" w:cstheme="majorBidi"/>
      <w:color w:val="272727" w:themeColor="text1" w:themeTint="D8"/>
    </w:rPr>
  </w:style>
  <w:style w:type="paragraph" w:styleId="Title">
    <w:name w:val="Title"/>
    <w:basedOn w:val="Normal"/>
    <w:next w:val="Normal"/>
    <w:link w:val="TitleChar"/>
    <w:uiPriority w:val="10"/>
    <w:qFormat/>
    <w:rsid w:val="00D7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7C9"/>
    <w:pPr>
      <w:spacing w:before="160"/>
      <w:jc w:val="center"/>
    </w:pPr>
    <w:rPr>
      <w:i/>
      <w:iCs/>
      <w:color w:val="404040" w:themeColor="text1" w:themeTint="BF"/>
    </w:rPr>
  </w:style>
  <w:style w:type="character" w:customStyle="1" w:styleId="QuoteChar">
    <w:name w:val="Quote Char"/>
    <w:basedOn w:val="DefaultParagraphFont"/>
    <w:link w:val="Quote"/>
    <w:uiPriority w:val="29"/>
    <w:rsid w:val="00D737C9"/>
    <w:rPr>
      <w:i/>
      <w:iCs/>
      <w:color w:val="404040" w:themeColor="text1" w:themeTint="BF"/>
    </w:rPr>
  </w:style>
  <w:style w:type="paragraph" w:styleId="ListParagraph">
    <w:name w:val="List Paragraph"/>
    <w:aliases w:val="Lists,MnM Disclaimer,list 1"/>
    <w:basedOn w:val="Normal"/>
    <w:link w:val="ListParagraphChar"/>
    <w:uiPriority w:val="34"/>
    <w:qFormat/>
    <w:rsid w:val="00D737C9"/>
    <w:pPr>
      <w:ind w:left="720"/>
      <w:contextualSpacing/>
    </w:pPr>
  </w:style>
  <w:style w:type="character" w:styleId="IntenseEmphasis">
    <w:name w:val="Intense Emphasis"/>
    <w:basedOn w:val="DefaultParagraphFont"/>
    <w:uiPriority w:val="21"/>
    <w:qFormat/>
    <w:rsid w:val="00D737C9"/>
    <w:rPr>
      <w:i/>
      <w:iCs/>
      <w:color w:val="2F5496" w:themeColor="accent1" w:themeShade="BF"/>
    </w:rPr>
  </w:style>
  <w:style w:type="paragraph" w:styleId="IntenseQuote">
    <w:name w:val="Intense Quote"/>
    <w:basedOn w:val="Normal"/>
    <w:next w:val="Normal"/>
    <w:link w:val="IntenseQuoteChar"/>
    <w:uiPriority w:val="30"/>
    <w:qFormat/>
    <w:rsid w:val="00D737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7C9"/>
    <w:rPr>
      <w:i/>
      <w:iCs/>
      <w:color w:val="2F5496" w:themeColor="accent1" w:themeShade="BF"/>
    </w:rPr>
  </w:style>
  <w:style w:type="character" w:styleId="IntenseReference">
    <w:name w:val="Intense Reference"/>
    <w:basedOn w:val="DefaultParagraphFont"/>
    <w:uiPriority w:val="32"/>
    <w:qFormat/>
    <w:rsid w:val="00D737C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737C9"/>
  </w:style>
  <w:style w:type="paragraph" w:styleId="Header">
    <w:name w:val="header"/>
    <w:basedOn w:val="Normal"/>
    <w:link w:val="HeaderChar"/>
    <w:uiPriority w:val="99"/>
    <w:unhideWhenUsed/>
    <w:rsid w:val="006D2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B97"/>
  </w:style>
  <w:style w:type="paragraph" w:styleId="Footer">
    <w:name w:val="footer"/>
    <w:basedOn w:val="Normal"/>
    <w:link w:val="FooterChar"/>
    <w:uiPriority w:val="99"/>
    <w:unhideWhenUsed/>
    <w:rsid w:val="006D2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80917">
      <w:bodyDiv w:val="1"/>
      <w:marLeft w:val="0"/>
      <w:marRight w:val="0"/>
      <w:marTop w:val="0"/>
      <w:marBottom w:val="0"/>
      <w:divBdr>
        <w:top w:val="none" w:sz="0" w:space="0" w:color="auto"/>
        <w:left w:val="none" w:sz="0" w:space="0" w:color="auto"/>
        <w:bottom w:val="none" w:sz="0" w:space="0" w:color="auto"/>
        <w:right w:val="none" w:sz="0" w:space="0" w:color="auto"/>
      </w:divBdr>
    </w:div>
    <w:div w:id="573785535">
      <w:bodyDiv w:val="1"/>
      <w:marLeft w:val="0"/>
      <w:marRight w:val="0"/>
      <w:marTop w:val="0"/>
      <w:marBottom w:val="0"/>
      <w:divBdr>
        <w:top w:val="none" w:sz="0" w:space="0" w:color="auto"/>
        <w:left w:val="none" w:sz="0" w:space="0" w:color="auto"/>
        <w:bottom w:val="none" w:sz="0" w:space="0" w:color="auto"/>
        <w:right w:val="none" w:sz="0" w:space="0" w:color="auto"/>
      </w:divBdr>
    </w:div>
    <w:div w:id="667564052">
      <w:bodyDiv w:val="1"/>
      <w:marLeft w:val="0"/>
      <w:marRight w:val="0"/>
      <w:marTop w:val="0"/>
      <w:marBottom w:val="0"/>
      <w:divBdr>
        <w:top w:val="none" w:sz="0" w:space="0" w:color="auto"/>
        <w:left w:val="none" w:sz="0" w:space="0" w:color="auto"/>
        <w:bottom w:val="none" w:sz="0" w:space="0" w:color="auto"/>
        <w:right w:val="none" w:sz="0" w:space="0" w:color="auto"/>
      </w:divBdr>
    </w:div>
    <w:div w:id="734855594">
      <w:bodyDiv w:val="1"/>
      <w:marLeft w:val="0"/>
      <w:marRight w:val="0"/>
      <w:marTop w:val="0"/>
      <w:marBottom w:val="0"/>
      <w:divBdr>
        <w:top w:val="none" w:sz="0" w:space="0" w:color="auto"/>
        <w:left w:val="none" w:sz="0" w:space="0" w:color="auto"/>
        <w:bottom w:val="none" w:sz="0" w:space="0" w:color="auto"/>
        <w:right w:val="none" w:sz="0" w:space="0" w:color="auto"/>
      </w:divBdr>
    </w:div>
    <w:div w:id="1224757941">
      <w:bodyDiv w:val="1"/>
      <w:marLeft w:val="0"/>
      <w:marRight w:val="0"/>
      <w:marTop w:val="0"/>
      <w:marBottom w:val="0"/>
      <w:divBdr>
        <w:top w:val="none" w:sz="0" w:space="0" w:color="auto"/>
        <w:left w:val="none" w:sz="0" w:space="0" w:color="auto"/>
        <w:bottom w:val="none" w:sz="0" w:space="0" w:color="auto"/>
        <w:right w:val="none" w:sz="0" w:space="0" w:color="auto"/>
      </w:divBdr>
    </w:div>
    <w:div w:id="1364479597">
      <w:bodyDiv w:val="1"/>
      <w:marLeft w:val="0"/>
      <w:marRight w:val="0"/>
      <w:marTop w:val="0"/>
      <w:marBottom w:val="0"/>
      <w:divBdr>
        <w:top w:val="none" w:sz="0" w:space="0" w:color="auto"/>
        <w:left w:val="none" w:sz="0" w:space="0" w:color="auto"/>
        <w:bottom w:val="none" w:sz="0" w:space="0" w:color="auto"/>
        <w:right w:val="none" w:sz="0" w:space="0" w:color="auto"/>
      </w:divBdr>
    </w:div>
    <w:div w:id="1931885515">
      <w:bodyDiv w:val="1"/>
      <w:marLeft w:val="0"/>
      <w:marRight w:val="0"/>
      <w:marTop w:val="0"/>
      <w:marBottom w:val="0"/>
      <w:divBdr>
        <w:top w:val="none" w:sz="0" w:space="0" w:color="auto"/>
        <w:left w:val="none" w:sz="0" w:space="0" w:color="auto"/>
        <w:bottom w:val="none" w:sz="0" w:space="0" w:color="auto"/>
        <w:right w:val="none" w:sz="0" w:space="0" w:color="auto"/>
      </w:divBdr>
    </w:div>
    <w:div w:id="21272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2025-05-14T09:04:00Z</dcterms:created>
  <dcterms:modified xsi:type="dcterms:W3CDTF">2025-05-23T10:58:00Z</dcterms:modified>
</cp:coreProperties>
</file>