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0F3A5F"/>
          <w:sz w:val="33"/>
          <w:szCs w:val="33"/>
        </w:rPr>
        <w:t xml:space="preserve">SCE LEAP KPIs — Calculation Guide for the Files in This Pack</w:t>
      </w:r>
    </w:p>
    <w:p>
      <w:pPr>
        <w:spacing w:after="90"/>
      </w:pPr>
      <w:r>
        <w:rPr>
          <w:b w:val="false"/>
          <w:bCs w:val="false"/>
          <w:color w:val="5C7590"/>
          <w:sz w:val="17"/>
          <w:szCs w:val="17"/>
        </w:rPr>
        <w:t xml:space="preserve">How to reproduce every dashboard KPI from the data files shipped alongside this document · WeDo Solutions · August 2026</w:t>
      </w:r>
    </w:p>
    <w:p>
      <w:pPr>
        <w:pStyle w:val="Heading1"/>
        <w:spacing w:after="110" w:before="300"/>
      </w:pPr>
      <w:r>
        <w:rPr>
          <w:color w:val="0F3A5F"/>
        </w:rPr>
        <w:t xml:space="preserve">1. What you received, and which file answers what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This pack is self-sufficient: the data files in Data Files/ contain everything the dashboards show, and this guide tells you how each KPI is calculated from them. You do not need access to any upstream system to reproduce the numbers.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3550"/>
        <w:gridCol w:w="5810"/>
      </w:tblGrid>
      <w:tr>
        <w:trPr>
          <w:tblHeader/>
        </w:trPr>
        <w:tc>
          <w:tcPr>
            <w:tcW w:type="dxa" w:w="35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File</w:t>
            </w:r>
          </w:p>
        </w:tc>
        <w:tc>
          <w:tcPr>
            <w:tcW w:type="dxa" w:w="581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What it holds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Data Files/leap_data.js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single dataset all four dashboards read (a JavaScript object called LEAP). Every CSV below is an extract of one of its keys — same numbers, two formats.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Extracts/head_kpis.csv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headline figures by key: eco, reg, offices, proact, renewengage, cases, enforced, collected, saudis, regactive, regnear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Extracts/register_status.csv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Membership counts per class × status (active / near_expiry / expired / frozen)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Extracts/classes.csv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Registered totals per class (Engineers / Technicians / Specialists)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Extracts/grades.csv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Member counts per grade per class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Extracts/renewal_pipeline.csv + pipeline_by_track.csv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Renewal outreach windows (≤30/60/90 days), total and per class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Extracts/cities.csv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 cities: workforce and SCE-registered per city, with coordinates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Extracts/regions.csv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regions: enforcement actions and fine value, with coordinates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Extracts/enforcement_36_months.csv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Efaa cases per month, most recent 36 months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Extracts/top_*.csv (4 files)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Top-5 engineer/technician/specialist specialties and nationalities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Extracts/tuv_head_kpis.csv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Field-verification headline figures: surveyed, active, scecov, dual, workers, avgw, geo, lic, contact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Extracts/tuv_verified_offices_points.csv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2,840 mappable verified offices: lat, lng, staff count, SCE-licensed flag</w:t>
            </w:r>
          </w:p>
        </w:tc>
      </w:tr>
      <w:tr>
        <w:tc>
          <w:tcPr>
            <w:tcW w:type="dxa" w:w="3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CSV Extracts/tuv_city_coverage.csv + tuv_top_cities.csv</w:t>
            </w:r>
          </w:p>
        </w:tc>
        <w:tc>
          <w:tcPr>
            <w:tcW w:type="dxa" w:w="58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Per-city field coverage: offices, staff, % licensed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2. Ground rules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Rule</w:t>
            </w:r>
          </w:p>
        </w:tc>
        <w:tc>
          <w:tcPr>
            <w:tcW w:type="dxa" w:w="66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Provenance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These files are the verified output of the upstream star-schema model (fact_compliance, fact_membership, fact_enforcement, field survey). How the model itself computes them — filters, joins, Saudi/non-Saudi flags, dedupe rules — is documented KPI-by-KPI in the companion SCE_KPI_Build_Book.docx in this folder.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One source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Dashboards display these numbers; they never calculate. To change a figure, change leap_data.js — the CSVs are for humans, the JS is what the pages read.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/ non-Saudi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Saudis = head_kpis "saudis" (257,404). Non-Saudi = eco − saudis = 722,690 − 257,404 = 465,286. Saudi share = saudis ÷ eco = 35.6%.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Cumulative windows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30/60/90-day pipeline values are cumulative (≤60 includes ≤30). Present as a funnel; never add them together.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Mappable subsets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Map files are subsets: cities.csv covers the 38 mappable cities, tuv points the 2,840 geo-valid actives. Totals always come from the head files, not by summing map files.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3. Ecosystem &amp; registration KPIs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900"/>
        <w:gridCol w:w="2100"/>
        <w:gridCol w:w="3760"/>
        <w:gridCol w:w="1600"/>
      </w:tblGrid>
      <w:tr>
        <w:trPr>
          <w:tblHeader/>
        </w:trPr>
        <w:tc>
          <w:tcPr>
            <w:tcW w:type="dxa" w:w="19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21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File to use</w:t>
            </w:r>
          </w:p>
        </w:tc>
        <w:tc>
          <w:tcPr>
            <w:tcW w:type="dxa" w:w="37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How to calculate from the file</w:t>
            </w:r>
          </w:p>
        </w:tc>
        <w:tc>
          <w:tcPr>
            <w:tcW w:type="dxa" w:w="1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Ecosystem size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value of key "eco"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722,690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 with SCE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classes.csv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SUM(count) = 596,606 + 430,118 + 89,462; must equal head "reg"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1,116,186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talent / share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"saudis"; share = saudis ÷ eco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257,404 · 35.6%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Non-Saudi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eco − saudis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465,286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Offices &amp; firms network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"offices" (9,103 licensed + 12,302 structured feed)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21,405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 memberships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register_status.csv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SUM(count WHERE status = active) across classes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485,948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Renewal window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register_status.csv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SUM(count WHERE status = near_expiry)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64,784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Historic / lapsed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register_status.csv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SUM(expired) + SUM(frozen) = 551,850 + 13,604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565,454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 mix (donut)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classes.csv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three counts directly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Grade pipeline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grades.csv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SUM(count) GROUP BY grade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Top specialties / nationalities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top_*.csv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directly (already top-5 sorted)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Workforce map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cities.csv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bubble size = workforce column per city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 cities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 map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cities.csv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bubble size = sce_registered column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Reach % map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cities.csv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sce_registered ÷ workforce per city; national = Σreg ÷ Σworkforce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54.7%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4. Monitoring &amp; enforcement KPIs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900"/>
        <w:gridCol w:w="2100"/>
        <w:gridCol w:w="3760"/>
        <w:gridCol w:w="1600"/>
      </w:tblGrid>
      <w:tr>
        <w:trPr>
          <w:tblHeader/>
        </w:trPr>
        <w:tc>
          <w:tcPr>
            <w:tcW w:type="dxa" w:w="19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21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File to use</w:t>
            </w:r>
          </w:p>
        </w:tc>
        <w:tc>
          <w:tcPr>
            <w:tcW w:type="dxa" w:w="37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How to calculate from the file</w:t>
            </w:r>
          </w:p>
        </w:tc>
        <w:tc>
          <w:tcPr>
            <w:tcW w:type="dxa" w:w="1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Outreach ≤30/60/90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renewal_pipeline.csv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the three window rows (cumulative)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52,602 / 88,323 / 124,108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 by track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pipeline_by_track.csv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 the three window rows per class for the 90-day view; per-window rows for the funnel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Tracked proactively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"proact" (reported input)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402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Engaged per cycle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"renewengage" (reported input)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≈265k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Enforcement actions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"cases"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2,445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 enforced / collected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"enforced" / "collected" (SAR millions); in-collection = 5.857M, under review 223.4k (see Build Book)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11.4M / 5.32M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Enforcement by region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regions.csv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actions and fines columns per region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 regions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36-month trend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enforcement_36_months.csv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plot cases per month as-is (recent window, does NOT sum to 2,445 which is all-years)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sparkline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5. Field-verification KPIs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900"/>
        <w:gridCol w:w="2100"/>
        <w:gridCol w:w="3760"/>
        <w:gridCol w:w="1600"/>
      </w:tblGrid>
      <w:tr>
        <w:trPr>
          <w:tblHeader/>
        </w:trPr>
        <w:tc>
          <w:tcPr>
            <w:tcW w:type="dxa" w:w="19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21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File to use</w:t>
            </w:r>
          </w:p>
        </w:tc>
        <w:tc>
          <w:tcPr>
            <w:tcW w:type="dxa" w:w="37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How to calculate from the file</w:t>
            </w:r>
          </w:p>
        </w:tc>
        <w:tc>
          <w:tcPr>
            <w:tcW w:type="dxa" w:w="1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Offices surveyed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"surveyed"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6,371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 verified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"active"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3,141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SCE licensing coverage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"scecov" = SCE-licensed actives ÷ 3,141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93.1%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Dual-licensed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"dual" = both licences ÷ 3,141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76.9%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Verified on site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"workers" = Σ staff at active offices; avg = "avgw"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35,543 · 11.3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Geo-located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"geo" (bounds-validated coordinates)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4,854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Licence records updated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"lic"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5,773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Contact channels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tuv_head_kpis.csv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"contact"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6,139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Verified-offices map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tuv_verified_offices_points.csv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dot per row; size = staff, colour = sce_licensed_flag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2,840 points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City coverage map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tuv_city_coverage.csv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bubble = offices, colour = licensed_pct (cities with 3+ offices)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cities</w:t>
            </w:r>
          </w:p>
        </w:tc>
      </w:tr>
      <w:tr>
        <w:tc>
          <w:tcPr>
            <w:tcW w:type="dxa" w:w="19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Top cities table</w:t>
            </w:r>
          </w:p>
        </w:tc>
        <w:tc>
          <w:tcPr>
            <w:tcW w:type="dxa" w:w="2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tuv_top_cities.csv</w:t>
            </w:r>
          </w:p>
        </w:tc>
        <w:tc>
          <w:tcPr>
            <w:tcW w:type="dxa" w:w="3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read directly</w:t>
            </w:r>
          </w:p>
        </w:tc>
        <w:tc>
          <w:tcPr>
            <w:tcW w:type="dxa" w:w="1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 rows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6. Cross-checks — run these after any data refresh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Check</w:t>
            </w:r>
          </w:p>
        </w:tc>
        <w:tc>
          <w:tcPr>
            <w:tcW w:type="dxa" w:w="50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Must hold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classes.csv total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596,606 + 430,118 + 89,462 = 1,116,186 = head "reg"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register_status.csv totals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Σactive = 485,948 = head "regactive"; Σnear = 64,784 = head "regnear"; grand total = 1,116,186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 monotonic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d30 ≤ d60 ≤ d90 (52,602 ≤ 88,323 ≤ 124,108); near_expiry (64,784) ≤ d90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Pipeline by track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Σ tracks per window = renewal_pipeline.csv value for that window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bound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saudis (257,404) &lt; eco (722,690)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TUV bounds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 ≤ surveyed; workers ÷ active ≈ avgw; every point in tuv_verified_offices_points inside KSA (lat 16–33, lng 34–56)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Regions vs head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Σ regions.csv actions = head "cases" (2,445)</w:t>
            </w:r>
          </w:p>
        </w:tc>
      </w:tr>
      <w:tr>
        <w:tc>
          <w:tcPr>
            <w:tcW w:type="dxa" w:w="4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Collected bound</w:t>
            </w:r>
          </w:p>
        </w:tc>
        <w:tc>
          <w:tcPr>
            <w:tcW w:type="dxa" w:w="5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collected (5.32M) ≤ enforced (11.4M)</w:t>
            </w:r>
          </w:p>
        </w:tc>
      </w:tr>
    </w:tbl>
    <w:p>
      <w:pPr>
        <w:pStyle w:val="Heading2"/>
        <w:spacing w:after="70" w:before="200"/>
      </w:pPr>
      <w:r>
        <w:rPr>
          <w:color w:val="0F3A5F"/>
        </w:rPr>
        <w:t xml:space="preserve">Example: verify the register from the CSVs (any spreadsheet or Python)</w:t>
      </w:r>
    </w:p>
    <w:p>
      <w:pPr>
        <w:shd w:fill="F2F6FA" w:val="clear"/>
        <w:spacing w:after="90"/>
      </w:pPr>
      <w:r>
        <w:rPr>
          <w:rFonts w:ascii="Consolas" w:cs="Consolas" w:eastAsia="Consolas" w:hAnsi="Consolas"/>
          <w:color w:val="16324A"/>
          <w:sz w:val="15"/>
          <w:szCs w:val="15"/>
        </w:rPr>
        <w:t xml:space="preserve">import pandas as pd; r=pd.read_csv('register_status.csv'); print(r.groupby('status')['count'].sum())  # active 485948, near_expiry 64784, expired 551850, frozen 13604</w:t>
      </w:r>
    </w:p>
    <w:p>
      <w:pPr>
        <w:pStyle w:val="Heading1"/>
        <w:spacing w:after="110" w:before="300"/>
      </w:pPr>
      <w:r>
        <w:rPr>
          <w:color w:val="0F3A5F"/>
        </w:rPr>
        <w:t xml:space="preserve">7. Building the dashboards from these files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Follow How_To_Build_LEAP_Dashboards.docx (in this folder): the Dashboards/ files run as-is by double-click; to change any figure, edit Data Files/leap_data.js and re-open — all four pages update together. To recompute a figure from first principles (upstream model, filters, Saudi/non-Saudi logic, dedupe), use the companion SCE_KPI_Build_Book.docx. If a recomputed number disagrees with these files, reconcile before publishing.</w:t>
      </w:r>
    </w:p>
    <w:sectPr>
      <w:pgSz w:w="11906" w:h="16838" w:orient="portrait"/>
      <w:pgMar w:top="800" w:right="950" w:bottom="8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10" w:before="300"/>
    </w:pPr>
    <w:rPr>
      <w:b/>
      <w:bCs/>
      <w:color w:val="0F3A5F"/>
      <w:sz w:val="27"/>
      <w:szCs w:val="27"/>
    </w:rPr>
  </w:style>
  <w:style w:type="paragraph" w:styleId="Heading2">
    <w:name w:val="Heading 2"/>
    <w:basedOn w:val="Normal"/>
    <w:rPr>
      <w:b/>
      <w:bCs/>
      <w:color w:val="0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2026-08-24T10:51:37.678Z</dcterms:created>
  <dcterms:modified xsi:type="dcterms:W3CDTF">2026-08-24T10:51:37.679Z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