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72675" w14:textId="2A7C31DB" w:rsidR="006C3055" w:rsidRPr="00367F94" w:rsidRDefault="006C3055" w:rsidP="00367F94">
      <w:pPr>
        <w:jc w:val="center"/>
        <w:rPr>
          <w:b/>
          <w:bCs/>
          <w:lang w:val="en-US"/>
        </w:rPr>
      </w:pPr>
      <w:r w:rsidRPr="00367F94">
        <w:rPr>
          <w:b/>
          <w:bCs/>
          <w:lang w:val="en-US"/>
        </w:rPr>
        <w:t xml:space="preserve">Is Sentiment of Corporate Announcements a Good Predictor </w:t>
      </w:r>
      <w:proofErr w:type="gramStart"/>
      <w:r w:rsidRPr="00367F94">
        <w:rPr>
          <w:b/>
          <w:bCs/>
          <w:lang w:val="en-US"/>
        </w:rPr>
        <w:t>Of</w:t>
      </w:r>
      <w:proofErr w:type="gramEnd"/>
      <w:r w:rsidRPr="00367F94">
        <w:rPr>
          <w:b/>
          <w:bCs/>
          <w:lang w:val="en-US"/>
        </w:rPr>
        <w:t xml:space="preserve"> A Share Price Change?</w:t>
      </w:r>
    </w:p>
    <w:p w14:paraId="1AF4DB71" w14:textId="16BE5C56" w:rsidR="0082374A" w:rsidRPr="00367F94" w:rsidRDefault="006C3055" w:rsidP="00367F94">
      <w:pPr>
        <w:jc w:val="center"/>
        <w:rPr>
          <w:b/>
          <w:bCs/>
          <w:lang w:val="en-US"/>
        </w:rPr>
      </w:pPr>
      <w:r w:rsidRPr="00367F94">
        <w:rPr>
          <w:b/>
          <w:bCs/>
          <w:lang w:val="en-US"/>
        </w:rPr>
        <w:t xml:space="preserve">The Case of Using </w:t>
      </w:r>
      <w:proofErr w:type="spellStart"/>
      <w:r w:rsidRPr="00367F94">
        <w:rPr>
          <w:b/>
          <w:bCs/>
          <w:lang w:val="en-US"/>
        </w:rPr>
        <w:t>FinBERT</w:t>
      </w:r>
      <w:proofErr w:type="spellEnd"/>
      <w:r w:rsidRPr="00367F94">
        <w:rPr>
          <w:b/>
          <w:bCs/>
          <w:lang w:val="en-US"/>
        </w:rPr>
        <w:t xml:space="preserve"> On A Data</w:t>
      </w:r>
      <w:r w:rsidR="00E85626">
        <w:rPr>
          <w:b/>
          <w:bCs/>
          <w:lang w:val="en-US"/>
        </w:rPr>
        <w:t>set</w:t>
      </w:r>
      <w:r w:rsidRPr="00367F94">
        <w:rPr>
          <w:b/>
          <w:bCs/>
          <w:lang w:val="en-US"/>
        </w:rPr>
        <w:t xml:space="preserve"> of Joint Venture Announcements</w:t>
      </w:r>
    </w:p>
    <w:p w14:paraId="364A4507" w14:textId="77777777" w:rsidR="0082374A" w:rsidRDefault="0082374A" w:rsidP="009E6D48">
      <w:pPr>
        <w:jc w:val="both"/>
        <w:rPr>
          <w:lang w:val="en-US"/>
        </w:rPr>
      </w:pPr>
    </w:p>
    <w:p w14:paraId="28A87AA2" w14:textId="38AC09CD" w:rsidR="0082374A" w:rsidRDefault="0082374A" w:rsidP="009E6D48">
      <w:pPr>
        <w:pStyle w:val="ListParagraph"/>
        <w:numPr>
          <w:ilvl w:val="0"/>
          <w:numId w:val="1"/>
        </w:numPr>
        <w:jc w:val="both"/>
        <w:rPr>
          <w:lang w:val="en-US"/>
        </w:rPr>
      </w:pPr>
      <w:r w:rsidRPr="0082374A">
        <w:rPr>
          <w:lang w:val="en-US"/>
        </w:rPr>
        <w:t>Problem Statement and Results</w:t>
      </w:r>
    </w:p>
    <w:p w14:paraId="3B00DE6E" w14:textId="671C5DBB" w:rsidR="006C3055" w:rsidRDefault="006C3055" w:rsidP="006C3055">
      <w:pPr>
        <w:jc w:val="both"/>
        <w:rPr>
          <w:lang w:val="en-US"/>
        </w:rPr>
      </w:pPr>
    </w:p>
    <w:p w14:paraId="4644B2AA" w14:textId="6BF3B9D2" w:rsidR="006C3055" w:rsidRPr="006C3055" w:rsidRDefault="00E56DE1" w:rsidP="006C3055">
      <w:pPr>
        <w:jc w:val="both"/>
        <w:rPr>
          <w:lang w:val="en-US"/>
        </w:rPr>
      </w:pPr>
      <w:r>
        <w:rPr>
          <w:lang w:val="en-US"/>
        </w:rPr>
        <w:t>There exists a significant amount of research related to the stock market reaction to corporate announcements</w:t>
      </w:r>
      <w:r>
        <w:rPr>
          <w:lang w:val="en-US"/>
        </w:rPr>
        <w:t xml:space="preserve">. </w:t>
      </w:r>
      <w:r w:rsidR="00681D66">
        <w:rPr>
          <w:lang w:val="en-US"/>
        </w:rPr>
        <w:t xml:space="preserve">There is an empirical prove that tonality of corporate announcements can serve a predictor of share price </w:t>
      </w:r>
      <w:proofErr w:type="spellStart"/>
      <w:r w:rsidR="00681D66">
        <w:rPr>
          <w:lang w:val="en-US"/>
        </w:rPr>
        <w:t>behaviour</w:t>
      </w:r>
      <w:proofErr w:type="spellEnd"/>
      <w:r w:rsidR="00681D66">
        <w:rPr>
          <w:lang w:val="en-US"/>
        </w:rPr>
        <w:t xml:space="preserve">, although the results of the research in this field are quite mixed. </w:t>
      </w:r>
      <w:r>
        <w:rPr>
          <w:lang w:val="en-US"/>
        </w:rPr>
        <w:t>Automated sentiment detection</w:t>
      </w:r>
      <w:r w:rsidR="00681D66">
        <w:rPr>
          <w:lang w:val="en-US"/>
        </w:rPr>
        <w:t xml:space="preserve"> using state-of-art models can help to solve the problem. This study makes an attempt to investigate the relationship between the share price dynamics and the tonality of management announcements, using </w:t>
      </w:r>
      <w:proofErr w:type="spellStart"/>
      <w:r w:rsidR="00681D66">
        <w:rPr>
          <w:lang w:val="en-US"/>
        </w:rPr>
        <w:t>FinBERT</w:t>
      </w:r>
      <w:proofErr w:type="spellEnd"/>
      <w:r w:rsidR="00E85626">
        <w:rPr>
          <w:lang w:val="en-US"/>
        </w:rPr>
        <w:t xml:space="preserve"> </w:t>
      </w:r>
      <w:r w:rsidR="00681D66">
        <w:rPr>
          <w:lang w:val="en-US"/>
        </w:rPr>
        <w:t xml:space="preserve">model to </w:t>
      </w:r>
      <w:proofErr w:type="spellStart"/>
      <w:r w:rsidR="00681D66">
        <w:rPr>
          <w:lang w:val="en-US"/>
        </w:rPr>
        <w:t>analyse</w:t>
      </w:r>
      <w:proofErr w:type="spellEnd"/>
      <w:r w:rsidR="00681D66">
        <w:rPr>
          <w:lang w:val="en-US"/>
        </w:rPr>
        <w:t xml:space="preserve"> the dataset of 50 manually collected corporate announcements about joint venture creation.  Although the experiments conducted within the framework of this study do not point to any statistically significant relationship between share price change and the sentiment of announcements, it might be helpful in identifying the potential ways of improving the user approach to the model and also the dataset collection rules.  </w:t>
      </w:r>
    </w:p>
    <w:p w14:paraId="309A99AA" w14:textId="3605D99D" w:rsidR="0082374A" w:rsidRDefault="0082374A" w:rsidP="009E6D48">
      <w:pPr>
        <w:jc w:val="both"/>
        <w:rPr>
          <w:lang w:val="en-US"/>
        </w:rPr>
      </w:pPr>
    </w:p>
    <w:p w14:paraId="197A2CA0" w14:textId="4336E8B5" w:rsidR="0082374A" w:rsidRDefault="0082374A" w:rsidP="009E6D48">
      <w:pPr>
        <w:pStyle w:val="ListParagraph"/>
        <w:numPr>
          <w:ilvl w:val="1"/>
          <w:numId w:val="1"/>
        </w:numPr>
        <w:jc w:val="both"/>
        <w:rPr>
          <w:lang w:val="en-US"/>
        </w:rPr>
      </w:pPr>
      <w:r>
        <w:rPr>
          <w:lang w:val="en-US"/>
        </w:rPr>
        <w:t>Purpose of this research</w:t>
      </w:r>
    </w:p>
    <w:p w14:paraId="4F5D3617" w14:textId="77777777" w:rsidR="00505E5C" w:rsidRDefault="00505E5C" w:rsidP="009E6D48">
      <w:pPr>
        <w:jc w:val="both"/>
        <w:rPr>
          <w:lang w:val="en-US"/>
        </w:rPr>
      </w:pPr>
    </w:p>
    <w:p w14:paraId="48489DDD" w14:textId="174447BC" w:rsidR="006C3055" w:rsidRDefault="001C6EE6" w:rsidP="009E6D48">
      <w:pPr>
        <w:jc w:val="both"/>
      </w:pPr>
      <w:r>
        <w:rPr>
          <w:lang w:val="en-US"/>
        </w:rPr>
        <w:t xml:space="preserve">This research aims at </w:t>
      </w:r>
      <w:r w:rsidR="00DD67E6">
        <w:rPr>
          <w:lang w:val="en-US"/>
        </w:rPr>
        <w:t xml:space="preserve">investigating the correlation between the sentiment and the share price change. </w:t>
      </w:r>
      <w:r w:rsidR="00BD4CDA">
        <w:rPr>
          <w:lang w:val="en-US"/>
        </w:rPr>
        <w:t xml:space="preserve">To </w:t>
      </w:r>
      <w:r w:rsidR="006C3055">
        <w:rPr>
          <w:lang w:val="en-US"/>
        </w:rPr>
        <w:t>evaluate</w:t>
      </w:r>
      <w:r w:rsidR="00BD4CDA">
        <w:rPr>
          <w:lang w:val="en-US"/>
        </w:rPr>
        <w:t xml:space="preserve"> the sentiment, </w:t>
      </w:r>
      <w:r w:rsidR="006C3055">
        <w:rPr>
          <w:lang w:val="en-US"/>
        </w:rPr>
        <w:t>we</w:t>
      </w:r>
      <w:r w:rsidR="00BD4CDA">
        <w:rPr>
          <w:lang w:val="en-US"/>
        </w:rPr>
        <w:t xml:space="preserve"> used </w:t>
      </w:r>
      <w:r w:rsidR="006C3055">
        <w:rPr>
          <w:lang w:val="en-US"/>
        </w:rPr>
        <w:t xml:space="preserve">the </w:t>
      </w:r>
      <w:r w:rsidR="00FA6E8B">
        <w:rPr>
          <w:lang w:val="en-US"/>
        </w:rPr>
        <w:t xml:space="preserve">pre-trained and fine-tuned </w:t>
      </w:r>
      <w:proofErr w:type="spellStart"/>
      <w:r w:rsidR="00BD4CDA">
        <w:rPr>
          <w:lang w:val="en-US"/>
        </w:rPr>
        <w:t>F</w:t>
      </w:r>
      <w:r w:rsidR="00F429B7">
        <w:rPr>
          <w:lang w:val="en-US"/>
        </w:rPr>
        <w:t>in</w:t>
      </w:r>
      <w:r w:rsidR="00BD4CDA">
        <w:rPr>
          <w:lang w:val="en-US"/>
        </w:rPr>
        <w:t>BERT</w:t>
      </w:r>
      <w:proofErr w:type="spellEnd"/>
      <w:r w:rsidR="00FA6E8B">
        <w:rPr>
          <w:lang w:val="en-US"/>
        </w:rPr>
        <w:t xml:space="preserve"> model</w:t>
      </w:r>
      <w:r w:rsidR="006C3055">
        <w:rPr>
          <w:lang w:val="en-US"/>
        </w:rPr>
        <w:t xml:space="preserve">, </w:t>
      </w:r>
      <w:r w:rsidR="00BF4E2C">
        <w:rPr>
          <w:lang w:val="en-US"/>
        </w:rPr>
        <w:t xml:space="preserve">which is ‘the language model based on BERT for financial NLP </w:t>
      </w:r>
      <w:proofErr w:type="gramStart"/>
      <w:r w:rsidR="00BF4E2C">
        <w:rPr>
          <w:lang w:val="en-US"/>
        </w:rPr>
        <w:t>tasks’</w:t>
      </w:r>
      <w:proofErr w:type="gramEnd"/>
      <w:r w:rsidR="00BF4E2C">
        <w:rPr>
          <w:lang w:val="en-US"/>
        </w:rPr>
        <w:t xml:space="preserve">. It its turn, </w:t>
      </w:r>
      <w:r w:rsidR="00BD4CDA">
        <w:rPr>
          <w:lang w:val="en-US"/>
        </w:rPr>
        <w:t>BERT</w:t>
      </w:r>
      <w:r w:rsidR="00BF4E2C">
        <w:rPr>
          <w:lang w:val="en-US"/>
        </w:rPr>
        <w:t xml:space="preserve"> is</w:t>
      </w:r>
      <w:r w:rsidR="00BD4CDA">
        <w:rPr>
          <w:lang w:val="en-US"/>
        </w:rPr>
        <w:t xml:space="preserve"> </w:t>
      </w:r>
      <w:r w:rsidR="00BF4E2C">
        <w:rPr>
          <w:lang w:val="en-US"/>
        </w:rPr>
        <w:t xml:space="preserve">a </w:t>
      </w:r>
      <w:r w:rsidR="00BD4CDA" w:rsidRPr="00BD4CDA">
        <w:t>Bidirectional Encoder Representations from Transformers</w:t>
      </w:r>
      <w:r w:rsidR="00BF4E2C">
        <w:t xml:space="preserve"> model</w:t>
      </w:r>
      <w:r w:rsidR="00BD4CDA">
        <w:t xml:space="preserve"> initiated by Devlin et al.</w:t>
      </w:r>
      <w:r w:rsidR="00F429B7">
        <w:t>, 201</w:t>
      </w:r>
      <w:r w:rsidR="00160ABC">
        <w:t>8, and it is a language model construed as a stack of encoders (</w:t>
      </w:r>
      <w:proofErr w:type="spellStart"/>
      <w:r w:rsidR="00160ABC">
        <w:t>Vashwani</w:t>
      </w:r>
      <w:proofErr w:type="spellEnd"/>
      <w:r w:rsidR="00160ABC">
        <w:t xml:space="preserve"> et al, 2017).   </w:t>
      </w:r>
      <w:proofErr w:type="spellStart"/>
      <w:r w:rsidR="00FB4508">
        <w:t>FinBERT</w:t>
      </w:r>
      <w:proofErr w:type="spellEnd"/>
      <w:r w:rsidR="006C3055">
        <w:t xml:space="preserve"> was created with a purpose of analysing the finance domain-specific texts which have </w:t>
      </w:r>
    </w:p>
    <w:p w14:paraId="366F40B0" w14:textId="3A66DD4B" w:rsidR="00BD4CDA" w:rsidRDefault="00E56DE1" w:rsidP="009E6D48">
      <w:pPr>
        <w:jc w:val="both"/>
      </w:pPr>
      <w:r>
        <w:t>w</w:t>
      </w:r>
      <w:r w:rsidR="006C3055">
        <w:t xml:space="preserve">ords and expressions different from generic texts. It </w:t>
      </w:r>
      <w:r w:rsidR="00FB4508">
        <w:t xml:space="preserve">was pretrained </w:t>
      </w:r>
      <w:r w:rsidR="007D2A05">
        <w:t>‘</w:t>
      </w:r>
      <w:r w:rsidR="007D2A05" w:rsidRPr="007D2A05">
        <w:t xml:space="preserve">on a </w:t>
      </w:r>
      <w:proofErr w:type="gramStart"/>
      <w:r w:rsidR="007D2A05" w:rsidRPr="007D2A05">
        <w:t>large financial</w:t>
      </w:r>
      <w:r w:rsidR="007D2A05">
        <w:t xml:space="preserve"> </w:t>
      </w:r>
      <w:r w:rsidR="007D2A05" w:rsidRPr="007D2A05">
        <w:t>communication corpora</w:t>
      </w:r>
      <w:proofErr w:type="gramEnd"/>
      <w:r w:rsidR="007D2A05" w:rsidRPr="007D2A05">
        <w:t xml:space="preserve"> of 4.9 billion tokens, including corporate reports, earnings conference call</w:t>
      </w:r>
      <w:r w:rsidR="007D2A05">
        <w:t xml:space="preserve"> </w:t>
      </w:r>
      <w:r w:rsidR="007D2A05" w:rsidRPr="007D2A05">
        <w:t>transcripts and analyst reports</w:t>
      </w:r>
      <w:r w:rsidR="007D2A05">
        <w:t>’</w:t>
      </w:r>
      <w:r w:rsidR="00BF4E2C">
        <w:t xml:space="preserve">, </w:t>
      </w:r>
      <w:r w:rsidR="009E6D48">
        <w:t xml:space="preserve">fine-tuned on 10,000 manually-annotated analyst statements, and it </w:t>
      </w:r>
      <w:r w:rsidR="00F429B7">
        <w:t xml:space="preserve">showed significant improvements </w:t>
      </w:r>
      <w:r w:rsidR="007D2A05">
        <w:t xml:space="preserve">in application on financial texts </w:t>
      </w:r>
      <w:r w:rsidR="00F429B7">
        <w:t xml:space="preserve">compared to </w:t>
      </w:r>
      <w:r w:rsidR="007D2A05">
        <w:t xml:space="preserve">the </w:t>
      </w:r>
      <w:r w:rsidR="00D11CD8">
        <w:t xml:space="preserve">generic BERT (Yang et al, 2020). </w:t>
      </w:r>
    </w:p>
    <w:p w14:paraId="66683581" w14:textId="46D991F2" w:rsidR="00160ABC" w:rsidRDefault="00160ABC" w:rsidP="009E6D48">
      <w:pPr>
        <w:jc w:val="both"/>
      </w:pPr>
    </w:p>
    <w:p w14:paraId="7FDB4043" w14:textId="77777777" w:rsidR="00D55949" w:rsidRDefault="00D55949" w:rsidP="00D55949">
      <w:pPr>
        <w:jc w:val="both"/>
      </w:pPr>
      <w:r>
        <w:t xml:space="preserve">Summarizing the existing studies on </w:t>
      </w:r>
      <w:proofErr w:type="spellStart"/>
      <w:r>
        <w:t>FinBERT</w:t>
      </w:r>
      <w:proofErr w:type="spellEnd"/>
      <w:r>
        <w:t>, the three key elements of this model (also reflected in its name) are:</w:t>
      </w:r>
    </w:p>
    <w:p w14:paraId="193D50EA" w14:textId="77777777" w:rsidR="00D55949" w:rsidRDefault="00D55949" w:rsidP="00D55949">
      <w:pPr>
        <w:jc w:val="both"/>
      </w:pPr>
    </w:p>
    <w:p w14:paraId="6055DD2C" w14:textId="77777777" w:rsidR="00D55949" w:rsidRDefault="00D55949" w:rsidP="00D55949">
      <w:pPr>
        <w:pStyle w:val="ListParagraph"/>
        <w:numPr>
          <w:ilvl w:val="0"/>
          <w:numId w:val="2"/>
        </w:numPr>
        <w:jc w:val="both"/>
      </w:pPr>
      <w:r>
        <w:t xml:space="preserve">Bi-directionality (the model looks both backs and forward). As pointed in the original article on BERT, this model can ‘pretrain deep bidirectional representations from </w:t>
      </w:r>
      <w:proofErr w:type="spellStart"/>
      <w:r>
        <w:t>unlabeled</w:t>
      </w:r>
      <w:proofErr w:type="spellEnd"/>
      <w:r>
        <w:t xml:space="preserve"> text by jointly conditioning on both left and right context of all layers’ (Delvin et al, 2019). This allows to finetune the model using only one additional output layer, and also </w:t>
      </w:r>
      <w:proofErr w:type="spellStart"/>
      <w:r>
        <w:t>favorably</w:t>
      </w:r>
      <w:proofErr w:type="spellEnd"/>
      <w:r>
        <w:t xml:space="preserve"> compares BERT from one-directional models as it allows to better understand the context.   </w:t>
      </w:r>
    </w:p>
    <w:p w14:paraId="5912DBB7" w14:textId="77777777" w:rsidR="00D55949" w:rsidRDefault="00D55949" w:rsidP="00D55949">
      <w:pPr>
        <w:pStyle w:val="ListParagraph"/>
        <w:jc w:val="both"/>
      </w:pPr>
    </w:p>
    <w:p w14:paraId="4383E98D" w14:textId="77777777" w:rsidR="00D55949" w:rsidRPr="00FB4508" w:rsidRDefault="00D55949" w:rsidP="00D55949">
      <w:pPr>
        <w:pStyle w:val="ListParagraph"/>
        <w:numPr>
          <w:ilvl w:val="0"/>
          <w:numId w:val="2"/>
        </w:numPr>
        <w:jc w:val="both"/>
      </w:pPr>
      <w:r>
        <w:t>‘Transformers’ model, which is ‘</w:t>
      </w:r>
      <w:r w:rsidRPr="00FB4508">
        <w:t>relying entirely on an attention mechanism to draw global dependencies between input and outpu</w:t>
      </w:r>
      <w:r>
        <w:t xml:space="preserve">t (Vaswani et al, 2017). </w:t>
      </w:r>
      <w:r w:rsidRPr="00FB4508">
        <w:t xml:space="preserve"> </w:t>
      </w:r>
    </w:p>
    <w:p w14:paraId="36A3998B" w14:textId="77777777" w:rsidR="00D55949" w:rsidRDefault="00D55949" w:rsidP="00D55949">
      <w:pPr>
        <w:pStyle w:val="ListParagraph"/>
        <w:jc w:val="both"/>
      </w:pPr>
    </w:p>
    <w:p w14:paraId="3D4642BC" w14:textId="77777777" w:rsidR="00D55949" w:rsidRDefault="00D55949" w:rsidP="00D55949">
      <w:pPr>
        <w:pStyle w:val="ListParagraph"/>
        <w:numPr>
          <w:ilvl w:val="0"/>
          <w:numId w:val="2"/>
        </w:numPr>
        <w:jc w:val="both"/>
      </w:pPr>
      <w:r>
        <w:t>Pre-trained contextualized word embeddings.</w:t>
      </w:r>
    </w:p>
    <w:p w14:paraId="2A89B46B" w14:textId="77777777" w:rsidR="00D55949" w:rsidRDefault="00D55949" w:rsidP="009E6D48">
      <w:pPr>
        <w:jc w:val="both"/>
      </w:pPr>
    </w:p>
    <w:p w14:paraId="23C0C2F6" w14:textId="5993AD37" w:rsidR="00160ABC" w:rsidRDefault="00160ABC" w:rsidP="009E6D48">
      <w:pPr>
        <w:jc w:val="both"/>
      </w:pPr>
      <w:r>
        <w:lastRenderedPageBreak/>
        <w:t xml:space="preserve">Below we present the chart showing the sentiment classification model architecture. </w:t>
      </w:r>
      <w:r w:rsidR="000A67D0">
        <w:t>The structure assumes a dense (non-linear) layer being imposed after the last hidden state, and this layer is used for th</w:t>
      </w:r>
      <w:r w:rsidR="00FC3BA7">
        <w:t xml:space="preserve">e </w:t>
      </w:r>
      <w:r w:rsidR="000A67D0">
        <w:t xml:space="preserve">sentiment classification </w:t>
      </w:r>
      <w:r w:rsidR="00FC3BA7">
        <w:t>task</w:t>
      </w:r>
      <w:r w:rsidR="00D55949">
        <w:t xml:space="preserve"> (Chart 1).</w:t>
      </w:r>
    </w:p>
    <w:p w14:paraId="4AAC9A46" w14:textId="5AA73AA8" w:rsidR="00D55949" w:rsidRDefault="00D55949" w:rsidP="009E6D48">
      <w:pPr>
        <w:jc w:val="both"/>
      </w:pPr>
    </w:p>
    <w:p w14:paraId="5C8226F5" w14:textId="4795712C" w:rsidR="00D55949" w:rsidRDefault="00D55949" w:rsidP="009E6D48">
      <w:pPr>
        <w:jc w:val="both"/>
      </w:pPr>
      <w:r>
        <w:t>Chart 1. Sentiment Classification Model Architecture.</w:t>
      </w:r>
    </w:p>
    <w:p w14:paraId="5E5FB700" w14:textId="18FC6C85" w:rsidR="00160ABC" w:rsidRDefault="00160ABC" w:rsidP="009E6D48">
      <w:pPr>
        <w:jc w:val="both"/>
      </w:pPr>
    </w:p>
    <w:p w14:paraId="26DBE4EA" w14:textId="0ACA19A7" w:rsidR="00160ABC" w:rsidRDefault="00160ABC" w:rsidP="009E6D48">
      <w:pPr>
        <w:jc w:val="both"/>
      </w:pPr>
      <w:r>
        <w:rPr>
          <w:noProof/>
        </w:rPr>
        <w:drawing>
          <wp:inline distT="0" distB="0" distL="0" distR="0" wp14:anchorId="6961EBD3" wp14:editId="26BF0FB3">
            <wp:extent cx="5731510" cy="2068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68830"/>
                    </a:xfrm>
                    <a:prstGeom prst="rect">
                      <a:avLst/>
                    </a:prstGeom>
                  </pic:spPr>
                </pic:pic>
              </a:graphicData>
            </a:graphic>
          </wp:inline>
        </w:drawing>
      </w:r>
    </w:p>
    <w:p w14:paraId="6D2D973C" w14:textId="4B236CEA" w:rsidR="00505E5C" w:rsidRDefault="00160ABC" w:rsidP="009E6D48">
      <w:pPr>
        <w:jc w:val="both"/>
      </w:pPr>
      <w:r>
        <w:t xml:space="preserve">Source: </w:t>
      </w:r>
      <w:hyperlink r:id="rId7" w:history="1">
        <w:r w:rsidRPr="002557F3">
          <w:rPr>
            <w:rStyle w:val="Hyperlink"/>
          </w:rPr>
          <w:t>https://openreview.net/pdf?id=HylznxrYDr</w:t>
        </w:r>
      </w:hyperlink>
    </w:p>
    <w:p w14:paraId="2916353C" w14:textId="77777777" w:rsidR="00D55949" w:rsidRPr="00066E67" w:rsidRDefault="00D55949" w:rsidP="009E6D48">
      <w:pPr>
        <w:jc w:val="both"/>
      </w:pPr>
    </w:p>
    <w:p w14:paraId="409E0F11" w14:textId="090FCEE3" w:rsidR="0082374A" w:rsidRDefault="0082374A" w:rsidP="009E6D48">
      <w:pPr>
        <w:pStyle w:val="ListParagraph"/>
        <w:numPr>
          <w:ilvl w:val="1"/>
          <w:numId w:val="1"/>
        </w:numPr>
        <w:jc w:val="both"/>
        <w:rPr>
          <w:lang w:val="en-US"/>
        </w:rPr>
      </w:pPr>
      <w:r>
        <w:rPr>
          <w:lang w:val="en-US"/>
        </w:rPr>
        <w:t>Research question</w:t>
      </w:r>
    </w:p>
    <w:p w14:paraId="3E809822" w14:textId="6A61E61B" w:rsidR="00505E5C" w:rsidRDefault="00505E5C" w:rsidP="009E6D48">
      <w:pPr>
        <w:jc w:val="both"/>
        <w:rPr>
          <w:lang w:val="en-US"/>
        </w:rPr>
      </w:pPr>
    </w:p>
    <w:p w14:paraId="48C599F0" w14:textId="545C3287" w:rsidR="00505E5C" w:rsidRDefault="00505E5C" w:rsidP="009E6D48">
      <w:pPr>
        <w:jc w:val="both"/>
        <w:rPr>
          <w:lang w:val="en-US"/>
        </w:rPr>
      </w:pPr>
      <w:r>
        <w:rPr>
          <w:lang w:val="en-US"/>
        </w:rPr>
        <w:t>The key research question is whether sentiment</w:t>
      </w:r>
      <w:r w:rsidR="00DD67E6">
        <w:rPr>
          <w:lang w:val="en-US"/>
        </w:rPr>
        <w:t xml:space="preserve"> of an announcement</w:t>
      </w:r>
      <w:r>
        <w:rPr>
          <w:lang w:val="en-US"/>
        </w:rPr>
        <w:t xml:space="preserve"> can be a predictor of share price </w:t>
      </w:r>
      <w:r w:rsidR="00DD67E6">
        <w:rPr>
          <w:lang w:val="en-US"/>
        </w:rPr>
        <w:t xml:space="preserve">movement after a joint venture announcement. </w:t>
      </w:r>
    </w:p>
    <w:p w14:paraId="264A3A33" w14:textId="77777777" w:rsidR="00081DA7" w:rsidRPr="00081DA7" w:rsidRDefault="00081DA7" w:rsidP="00081DA7">
      <w:pPr>
        <w:jc w:val="both"/>
      </w:pPr>
    </w:p>
    <w:p w14:paraId="2FF0FDD8" w14:textId="0C5FBE48" w:rsidR="00081DA7" w:rsidRDefault="0082374A" w:rsidP="00081DA7">
      <w:pPr>
        <w:pStyle w:val="ListParagraph"/>
        <w:numPr>
          <w:ilvl w:val="0"/>
          <w:numId w:val="1"/>
        </w:numPr>
        <w:jc w:val="both"/>
        <w:rPr>
          <w:lang w:val="en-US"/>
        </w:rPr>
      </w:pPr>
      <w:r w:rsidRPr="00F0226F">
        <w:rPr>
          <w:lang w:val="en-US"/>
        </w:rPr>
        <w:t>Model</w:t>
      </w:r>
      <w:r w:rsidR="00D11CD8">
        <w:rPr>
          <w:lang w:val="en-US"/>
        </w:rPr>
        <w:t xml:space="preserve"> and experimental design</w:t>
      </w:r>
    </w:p>
    <w:p w14:paraId="50139444" w14:textId="77777777" w:rsidR="000B21C7" w:rsidRDefault="000B21C7" w:rsidP="000B21C7">
      <w:pPr>
        <w:pStyle w:val="ListParagraph"/>
        <w:jc w:val="both"/>
        <w:rPr>
          <w:lang w:val="en-US"/>
        </w:rPr>
      </w:pPr>
    </w:p>
    <w:p w14:paraId="2522FB76" w14:textId="03E3B183" w:rsidR="00D55949" w:rsidRDefault="00081DA7" w:rsidP="00D55949">
      <w:pPr>
        <w:pStyle w:val="ListParagraph"/>
        <w:numPr>
          <w:ilvl w:val="1"/>
          <w:numId w:val="1"/>
        </w:numPr>
        <w:jc w:val="both"/>
        <w:rPr>
          <w:lang w:val="en-US"/>
        </w:rPr>
      </w:pPr>
      <w:r w:rsidRPr="00D55949">
        <w:rPr>
          <w:lang w:val="en-US"/>
        </w:rPr>
        <w:t>Model</w:t>
      </w:r>
    </w:p>
    <w:p w14:paraId="3014FD2F" w14:textId="77777777" w:rsidR="00D55949" w:rsidRDefault="00D55949" w:rsidP="00D55949">
      <w:pPr>
        <w:jc w:val="both"/>
        <w:rPr>
          <w:lang w:val="en-US"/>
        </w:rPr>
      </w:pPr>
    </w:p>
    <w:p w14:paraId="77C3761E" w14:textId="39527586" w:rsidR="00D92A30" w:rsidRPr="00D55949" w:rsidRDefault="00552860" w:rsidP="009E6D48">
      <w:pPr>
        <w:jc w:val="both"/>
        <w:rPr>
          <w:lang w:val="en-US"/>
        </w:rPr>
      </w:pPr>
      <w:r w:rsidRPr="00D55949">
        <w:rPr>
          <w:lang w:val="en-US"/>
        </w:rPr>
        <w:t xml:space="preserve">For this experiment </w:t>
      </w:r>
      <w:r w:rsidR="00D55949">
        <w:rPr>
          <w:lang w:val="en-US"/>
        </w:rPr>
        <w:t xml:space="preserve">we </w:t>
      </w:r>
      <w:r w:rsidRPr="00D55949">
        <w:rPr>
          <w:lang w:val="en-US"/>
        </w:rPr>
        <w:t>use</w:t>
      </w:r>
      <w:r w:rsidR="00D55949">
        <w:rPr>
          <w:lang w:val="en-US"/>
        </w:rPr>
        <w:t>d</w:t>
      </w:r>
      <w:r w:rsidRPr="00D55949">
        <w:rPr>
          <w:lang w:val="en-US"/>
        </w:rPr>
        <w:t xml:space="preserve"> </w:t>
      </w:r>
      <w:r w:rsidR="00D55949">
        <w:rPr>
          <w:lang w:val="en-US"/>
        </w:rPr>
        <w:t xml:space="preserve">the finance-uncased pre-trained </w:t>
      </w:r>
      <w:proofErr w:type="spellStart"/>
      <w:r w:rsidRPr="00D55949">
        <w:rPr>
          <w:lang w:val="en-US"/>
        </w:rPr>
        <w:t>Fin</w:t>
      </w:r>
      <w:r w:rsidR="00286405" w:rsidRPr="00D55949">
        <w:rPr>
          <w:lang w:val="en-US"/>
        </w:rPr>
        <w:t>BERT</w:t>
      </w:r>
      <w:proofErr w:type="spellEnd"/>
      <w:r w:rsidRPr="00D55949">
        <w:rPr>
          <w:lang w:val="en-US"/>
        </w:rPr>
        <w:t>.</w:t>
      </w:r>
      <w:r w:rsidR="00A1065E" w:rsidRPr="00D55949">
        <w:rPr>
          <w:lang w:val="en-US"/>
        </w:rPr>
        <w:t xml:space="preserve"> </w:t>
      </w:r>
      <w:r w:rsidR="00286405" w:rsidRPr="00D55949">
        <w:rPr>
          <w:lang w:val="en-US"/>
        </w:rPr>
        <w:t xml:space="preserve">The model was sourced from </w:t>
      </w:r>
      <w:hyperlink r:id="rId8" w:history="1">
        <w:r w:rsidR="000A2D2F" w:rsidRPr="002557F3">
          <w:rPr>
            <w:rStyle w:val="Hyperlink"/>
            <w:lang w:val="en-US"/>
          </w:rPr>
          <w:t>https://github.com/yya518/FinBERT</w:t>
        </w:r>
      </w:hyperlink>
      <w:r w:rsidR="000A2D2F">
        <w:rPr>
          <w:lang w:val="en-US"/>
        </w:rPr>
        <w:t xml:space="preserve">. </w:t>
      </w:r>
      <w:r w:rsidR="00D11CD8" w:rsidRPr="00D55949">
        <w:rPr>
          <w:lang w:val="en-US"/>
        </w:rPr>
        <w:t xml:space="preserve">The uncased model was chosen as the existing research points to better performance of uncased models compared to cased one as pointed to by Yang et al., 2020. </w:t>
      </w:r>
    </w:p>
    <w:p w14:paraId="14449689" w14:textId="095EDDA7" w:rsidR="00BD4CDA" w:rsidRPr="00286405" w:rsidRDefault="00BD4CDA" w:rsidP="009E6D48">
      <w:pPr>
        <w:jc w:val="both"/>
      </w:pPr>
    </w:p>
    <w:p w14:paraId="244FBBE6" w14:textId="7AD36157" w:rsidR="00081DA7" w:rsidRPr="00081DA7" w:rsidRDefault="00081DA7" w:rsidP="00081DA7">
      <w:pPr>
        <w:pStyle w:val="ListParagraph"/>
        <w:numPr>
          <w:ilvl w:val="1"/>
          <w:numId w:val="1"/>
        </w:numPr>
        <w:jc w:val="both"/>
        <w:rPr>
          <w:lang w:val="en-US"/>
        </w:rPr>
      </w:pPr>
      <w:r>
        <w:t>Dataset</w:t>
      </w:r>
    </w:p>
    <w:p w14:paraId="60949291" w14:textId="24E8B8AE" w:rsidR="00081DA7" w:rsidRDefault="00081DA7" w:rsidP="00081DA7">
      <w:pPr>
        <w:jc w:val="both"/>
        <w:rPr>
          <w:lang w:val="en-US"/>
        </w:rPr>
      </w:pPr>
    </w:p>
    <w:p w14:paraId="26B94758" w14:textId="69DF1C51" w:rsidR="00081DA7" w:rsidRDefault="00081DA7" w:rsidP="00081DA7">
      <w:pPr>
        <w:jc w:val="both"/>
        <w:rPr>
          <w:lang w:val="en-US"/>
        </w:rPr>
      </w:pPr>
      <w:r>
        <w:rPr>
          <w:lang w:val="en-US"/>
        </w:rPr>
        <w:t xml:space="preserve">The dataset was collected manually and consisted of </w:t>
      </w:r>
      <w:r w:rsidR="000B21C7">
        <w:rPr>
          <w:lang w:val="en-US"/>
        </w:rPr>
        <w:t xml:space="preserve">50 </w:t>
      </w:r>
      <w:r>
        <w:rPr>
          <w:lang w:val="en-US"/>
        </w:rPr>
        <w:t xml:space="preserve">joint venture announcements. These announcements were sourced from the companies’ websites and from the newswire. In the latter case, </w:t>
      </w:r>
      <w:r w:rsidR="00584829">
        <w:rPr>
          <w:lang w:val="en-US"/>
        </w:rPr>
        <w:t>we</w:t>
      </w:r>
      <w:r>
        <w:rPr>
          <w:lang w:val="en-US"/>
        </w:rPr>
        <w:t xml:space="preserve"> selected only those announcements which were mirroring the companies’ announcements without any changes, in order to preserve the style and vocabulary of the management and to avoid an additional layer of interpretation and sentiment added by third parties – journalists, analysts or investors. All of these announcements belong to different companies and different underlying transactions. All reporting companies had to be listed on the US stock exchange and registered in the US. This was done to ensure that language differences and corporate disclosure standards, which may differ across the countries, do not create </w:t>
      </w:r>
      <w:r w:rsidR="00584829">
        <w:rPr>
          <w:lang w:val="en-US"/>
        </w:rPr>
        <w:t>biases</w:t>
      </w:r>
      <w:r>
        <w:rPr>
          <w:lang w:val="en-US"/>
        </w:rPr>
        <w:t xml:space="preserve">. </w:t>
      </w:r>
    </w:p>
    <w:p w14:paraId="45C7089C" w14:textId="77777777" w:rsidR="00081DA7" w:rsidRDefault="00081DA7" w:rsidP="00081DA7">
      <w:pPr>
        <w:jc w:val="both"/>
        <w:rPr>
          <w:lang w:val="en-US"/>
        </w:rPr>
      </w:pPr>
    </w:p>
    <w:p w14:paraId="2CF2C60D" w14:textId="2F4E3DA6" w:rsidR="00081DA7" w:rsidRDefault="00584829" w:rsidP="00081DA7">
      <w:pPr>
        <w:jc w:val="both"/>
        <w:rPr>
          <w:lang w:val="en-US"/>
        </w:rPr>
      </w:pPr>
      <w:r>
        <w:rPr>
          <w:lang w:val="en-US"/>
        </w:rPr>
        <w:lastRenderedPageBreak/>
        <w:t>Dataset pre-processing involved some manual manipulations. Firstly, a</w:t>
      </w:r>
      <w:r w:rsidR="00081DA7">
        <w:rPr>
          <w:lang w:val="en-US"/>
        </w:rPr>
        <w:t xml:space="preserve">s part of pre-processing, </w:t>
      </w:r>
      <w:r>
        <w:rPr>
          <w:lang w:val="en-US"/>
        </w:rPr>
        <w:t xml:space="preserve">we </w:t>
      </w:r>
      <w:r w:rsidR="00081DA7">
        <w:rPr>
          <w:lang w:val="en-US"/>
        </w:rPr>
        <w:t xml:space="preserve">removed the titles and the summary bullet points which generally repeat and summarize the main context of the text. </w:t>
      </w:r>
      <w:r>
        <w:rPr>
          <w:lang w:val="en-US"/>
        </w:rPr>
        <w:t>We</w:t>
      </w:r>
      <w:r w:rsidR="00081DA7">
        <w:rPr>
          <w:lang w:val="en-US"/>
        </w:rPr>
        <w:t xml:space="preserve"> also removed the regulatory disclosures </w:t>
      </w:r>
      <w:r>
        <w:rPr>
          <w:lang w:val="en-US"/>
        </w:rPr>
        <w:t xml:space="preserve">and companies’ descriptions </w:t>
      </w:r>
      <w:r w:rsidR="00081DA7">
        <w:rPr>
          <w:lang w:val="en-US"/>
        </w:rPr>
        <w:t>in the end of texts</w:t>
      </w:r>
      <w:r>
        <w:rPr>
          <w:lang w:val="en-US"/>
        </w:rPr>
        <w:t xml:space="preserve">, as well as details of investor calls where relevant.  </w:t>
      </w:r>
    </w:p>
    <w:p w14:paraId="43551B01" w14:textId="77777777" w:rsidR="00E765F4" w:rsidRDefault="00584829" w:rsidP="00E765F4">
      <w:pPr>
        <w:jc w:val="both"/>
        <w:rPr>
          <w:lang w:val="en-US"/>
        </w:rPr>
      </w:pPr>
      <w:r>
        <w:rPr>
          <w:lang w:val="en-US"/>
        </w:rPr>
        <w:t xml:space="preserve">Secondly, we </w:t>
      </w:r>
      <w:r w:rsidR="00081DA7">
        <w:rPr>
          <w:lang w:val="en-US"/>
        </w:rPr>
        <w:t>remov</w:t>
      </w:r>
      <w:r>
        <w:rPr>
          <w:lang w:val="en-US"/>
        </w:rPr>
        <w:t>ed</w:t>
      </w:r>
      <w:r w:rsidR="00081DA7">
        <w:rPr>
          <w:lang w:val="en-US"/>
        </w:rPr>
        <w:t xml:space="preserve"> spaces between the paragraphs. This was done to ensure that the model does not create expedient neutral-colored tokens </w:t>
      </w:r>
      <w:r>
        <w:rPr>
          <w:lang w:val="en-US"/>
        </w:rPr>
        <w:t xml:space="preserve">for these spaces </w:t>
      </w:r>
      <w:r w:rsidR="00081DA7">
        <w:rPr>
          <w:lang w:val="en-US"/>
        </w:rPr>
        <w:t xml:space="preserve">which might distort the results. (Of note, this step is potentially to be automated). </w:t>
      </w:r>
    </w:p>
    <w:p w14:paraId="31AEF0AC" w14:textId="77777777" w:rsidR="00E765F4" w:rsidRDefault="00E765F4" w:rsidP="00E765F4">
      <w:pPr>
        <w:jc w:val="both"/>
        <w:rPr>
          <w:lang w:val="en-US"/>
        </w:rPr>
      </w:pPr>
    </w:p>
    <w:p w14:paraId="0D48003D" w14:textId="6C1F3F4E" w:rsidR="00DB56AC" w:rsidRDefault="00E765F4" w:rsidP="009E6D48">
      <w:pPr>
        <w:jc w:val="both"/>
        <w:rPr>
          <w:lang w:val="en-US"/>
        </w:rPr>
      </w:pPr>
      <w:r>
        <w:rPr>
          <w:lang w:val="en-US"/>
        </w:rPr>
        <w:t xml:space="preserve">The next step was to label the dataset into several categories, based on the share price change on the date of announcement. For this, we used the yahoo-fin module which imports the historical share price data from Yahoo Finance website. </w:t>
      </w:r>
      <w:r w:rsidR="00C94A79">
        <w:rPr>
          <w:lang w:val="en-US"/>
        </w:rPr>
        <w:t>At first, we</w:t>
      </w:r>
      <w:r w:rsidR="00611606">
        <w:rPr>
          <w:lang w:val="en-US"/>
        </w:rPr>
        <w:t xml:space="preserve"> split the dataset into two group:</w:t>
      </w:r>
      <w:r w:rsidR="00BD4CDA">
        <w:rPr>
          <w:lang w:val="en-US"/>
        </w:rPr>
        <w:t xml:space="preserve"> with a positive share price change and with a negative share price change.</w:t>
      </w:r>
      <w:r w:rsidR="00C94A79">
        <w:rPr>
          <w:lang w:val="en-US"/>
        </w:rPr>
        <w:t xml:space="preserve"> Additionally, we </w:t>
      </w:r>
      <w:r w:rsidR="00BD4CDA">
        <w:rPr>
          <w:lang w:val="en-US"/>
        </w:rPr>
        <w:t xml:space="preserve">split the </w:t>
      </w:r>
      <w:r w:rsidR="00C94A79">
        <w:rPr>
          <w:lang w:val="en-US"/>
        </w:rPr>
        <w:t xml:space="preserve">same </w:t>
      </w:r>
      <w:r w:rsidR="00BD4CDA">
        <w:rPr>
          <w:lang w:val="en-US"/>
        </w:rPr>
        <w:t xml:space="preserve">dataset into three samples: with a strongly pronounced </w:t>
      </w:r>
      <w:r w:rsidR="00120428">
        <w:rPr>
          <w:lang w:val="en-US"/>
        </w:rPr>
        <w:t>share increase on the day of announcement (above 0.</w:t>
      </w:r>
      <w:r w:rsidR="006177D0">
        <w:rPr>
          <w:lang w:val="en-US"/>
        </w:rPr>
        <w:t>8</w:t>
      </w:r>
      <w:r w:rsidR="00120428">
        <w:rPr>
          <w:lang w:val="en-US"/>
        </w:rPr>
        <w:t>%), with limited share price increase (-0.</w:t>
      </w:r>
      <w:r w:rsidR="006177D0">
        <w:rPr>
          <w:lang w:val="en-US"/>
        </w:rPr>
        <w:t>8</w:t>
      </w:r>
      <w:r w:rsidR="00120428">
        <w:rPr>
          <w:lang w:val="en-US"/>
        </w:rPr>
        <w:t>% to 0.</w:t>
      </w:r>
      <w:r w:rsidR="006177D0">
        <w:rPr>
          <w:lang w:val="en-US"/>
        </w:rPr>
        <w:t>8</w:t>
      </w:r>
      <w:r w:rsidR="00120428">
        <w:rPr>
          <w:lang w:val="en-US"/>
        </w:rPr>
        <w:t>%) and with a strong negative change (more than -</w:t>
      </w:r>
      <w:r w:rsidR="00DB56AC">
        <w:rPr>
          <w:lang w:val="en-US"/>
        </w:rPr>
        <w:t>0.8</w:t>
      </w:r>
      <w:r w:rsidR="00120428">
        <w:rPr>
          <w:lang w:val="en-US"/>
        </w:rPr>
        <w:t xml:space="preserve">%). </w:t>
      </w:r>
      <w:r w:rsidR="00DB56AC">
        <w:rPr>
          <w:lang w:val="en-US"/>
        </w:rPr>
        <w:t xml:space="preserve">The level of the price change was chosen by trial and error to have three relatively balanced groups within the dataset. The split of dataset using the share price change </w:t>
      </w:r>
      <w:r w:rsidR="00DB56AC">
        <w:rPr>
          <w:lang w:val="en-US"/>
        </w:rPr>
        <w:t xml:space="preserve">mirrored the approach used by </w:t>
      </w:r>
      <w:proofErr w:type="spellStart"/>
      <w:r w:rsidR="00DB56AC">
        <w:rPr>
          <w:lang w:val="en-US"/>
        </w:rPr>
        <w:t>Jaggi</w:t>
      </w:r>
      <w:proofErr w:type="spellEnd"/>
      <w:r w:rsidR="00DB56AC">
        <w:rPr>
          <w:lang w:val="en-US"/>
        </w:rPr>
        <w:t xml:space="preserve"> et al., 2021.</w:t>
      </w:r>
    </w:p>
    <w:p w14:paraId="1BF355DC" w14:textId="61319D8E" w:rsidR="005565EE" w:rsidRDefault="005565EE" w:rsidP="009E6D48">
      <w:pPr>
        <w:jc w:val="both"/>
        <w:rPr>
          <w:lang w:val="en-US"/>
        </w:rPr>
      </w:pPr>
    </w:p>
    <w:p w14:paraId="1D79CFED" w14:textId="77777777" w:rsidR="005565EE" w:rsidRDefault="005565EE" w:rsidP="005565EE">
      <w:pPr>
        <w:jc w:val="both"/>
        <w:rPr>
          <w:lang w:val="en-US"/>
        </w:rPr>
      </w:pPr>
    </w:p>
    <w:tbl>
      <w:tblPr>
        <w:tblStyle w:val="TableGrid"/>
        <w:tblW w:w="9050" w:type="dxa"/>
        <w:tblLook w:val="04A0" w:firstRow="1" w:lastRow="0" w:firstColumn="1" w:lastColumn="0" w:noHBand="0" w:noVBand="1"/>
      </w:tblPr>
      <w:tblGrid>
        <w:gridCol w:w="4525"/>
        <w:gridCol w:w="4525"/>
      </w:tblGrid>
      <w:tr w:rsidR="005565EE" w14:paraId="5223B102" w14:textId="77777777" w:rsidTr="00424EAD">
        <w:trPr>
          <w:trHeight w:val="2397"/>
        </w:trPr>
        <w:tc>
          <w:tcPr>
            <w:tcW w:w="4525" w:type="dxa"/>
          </w:tcPr>
          <w:p w14:paraId="652A6806" w14:textId="77777777" w:rsidR="005565EE" w:rsidRDefault="005565EE" w:rsidP="00424EAD">
            <w:pPr>
              <w:jc w:val="center"/>
              <w:rPr>
                <w:lang w:val="en-US"/>
              </w:rPr>
            </w:pPr>
            <w:r>
              <w:rPr>
                <w:noProof/>
                <w:lang w:val="en-US"/>
              </w:rPr>
              <w:drawing>
                <wp:inline distT="0" distB="0" distL="0" distR="0" wp14:anchorId="3E4A8194" wp14:editId="4B59DB2A">
                  <wp:extent cx="2360951" cy="1416573"/>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0951" cy="1416573"/>
                          </a:xfrm>
                          <a:prstGeom prst="rect">
                            <a:avLst/>
                          </a:prstGeom>
                        </pic:spPr>
                      </pic:pic>
                    </a:graphicData>
                  </a:graphic>
                </wp:inline>
              </w:drawing>
            </w:r>
          </w:p>
        </w:tc>
        <w:tc>
          <w:tcPr>
            <w:tcW w:w="4525" w:type="dxa"/>
          </w:tcPr>
          <w:p w14:paraId="26E59F79" w14:textId="77777777" w:rsidR="005565EE" w:rsidRDefault="005565EE" w:rsidP="00424EAD">
            <w:pPr>
              <w:jc w:val="center"/>
              <w:rPr>
                <w:lang w:val="en-US"/>
              </w:rPr>
            </w:pPr>
            <w:r>
              <w:rPr>
                <w:noProof/>
                <w:lang w:val="en-US"/>
              </w:rPr>
              <w:drawing>
                <wp:inline distT="0" distB="0" distL="0" distR="0" wp14:anchorId="5139B046" wp14:editId="2D2C5B5A">
                  <wp:extent cx="2376706" cy="15140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alphaModFix/>
                            <a:extLst>
                              <a:ext uri="{28A0092B-C50C-407E-A947-70E740481C1C}">
                                <a14:useLocalDpi xmlns:a14="http://schemas.microsoft.com/office/drawing/2010/main" val="0"/>
                              </a:ext>
                            </a:extLst>
                          </a:blip>
                          <a:stretch>
                            <a:fillRect/>
                          </a:stretch>
                        </pic:blipFill>
                        <pic:spPr>
                          <a:xfrm>
                            <a:off x="0" y="0"/>
                            <a:ext cx="2616768" cy="1666931"/>
                          </a:xfrm>
                          <a:prstGeom prst="rect">
                            <a:avLst/>
                          </a:prstGeom>
                        </pic:spPr>
                      </pic:pic>
                    </a:graphicData>
                  </a:graphic>
                </wp:inline>
              </w:drawing>
            </w:r>
          </w:p>
        </w:tc>
      </w:tr>
    </w:tbl>
    <w:p w14:paraId="4776391C" w14:textId="77777777" w:rsidR="005565EE" w:rsidRDefault="005565EE" w:rsidP="009E6D48">
      <w:pPr>
        <w:jc w:val="both"/>
        <w:rPr>
          <w:lang w:val="en-US"/>
        </w:rPr>
      </w:pPr>
    </w:p>
    <w:p w14:paraId="7C562819" w14:textId="05D7374A" w:rsidR="00BD4CDA" w:rsidRDefault="00BD4CDA" w:rsidP="009E6D48">
      <w:pPr>
        <w:jc w:val="both"/>
        <w:rPr>
          <w:lang w:val="en-US"/>
        </w:rPr>
      </w:pPr>
    </w:p>
    <w:p w14:paraId="7736A986" w14:textId="4F552B15" w:rsidR="000B21C7" w:rsidRDefault="000B21C7" w:rsidP="000B21C7">
      <w:pPr>
        <w:pStyle w:val="ListParagraph"/>
        <w:numPr>
          <w:ilvl w:val="1"/>
          <w:numId w:val="1"/>
        </w:numPr>
        <w:jc w:val="both"/>
        <w:rPr>
          <w:lang w:val="en-US"/>
        </w:rPr>
      </w:pPr>
      <w:r>
        <w:rPr>
          <w:lang w:val="en-US"/>
        </w:rPr>
        <w:t>Experimental design</w:t>
      </w:r>
    </w:p>
    <w:p w14:paraId="11629927" w14:textId="77777777" w:rsidR="000B21C7" w:rsidRPr="000B21C7" w:rsidRDefault="000B21C7" w:rsidP="000B21C7">
      <w:pPr>
        <w:pStyle w:val="ListParagraph"/>
        <w:jc w:val="both"/>
        <w:rPr>
          <w:lang w:val="en-US"/>
        </w:rPr>
      </w:pPr>
    </w:p>
    <w:p w14:paraId="5FC219E3" w14:textId="7AA71689" w:rsidR="000B21C7" w:rsidRDefault="000B21C7" w:rsidP="000B21C7">
      <w:pPr>
        <w:pStyle w:val="ListParagraph"/>
        <w:numPr>
          <w:ilvl w:val="2"/>
          <w:numId w:val="1"/>
        </w:numPr>
        <w:jc w:val="both"/>
        <w:rPr>
          <w:lang w:val="en-US"/>
        </w:rPr>
      </w:pPr>
      <w:r>
        <w:rPr>
          <w:lang w:val="en-US"/>
        </w:rPr>
        <w:t>Difference between the groups</w:t>
      </w:r>
    </w:p>
    <w:p w14:paraId="5F15A4C0" w14:textId="26BB6AD5" w:rsidR="00472C99" w:rsidRDefault="00472C99" w:rsidP="00EA2491">
      <w:pPr>
        <w:jc w:val="both"/>
        <w:rPr>
          <w:lang w:val="en-US"/>
        </w:rPr>
      </w:pPr>
    </w:p>
    <w:p w14:paraId="741FA222" w14:textId="1237BFF6" w:rsidR="005C668D" w:rsidRDefault="005C668D" w:rsidP="00EA2491">
      <w:pPr>
        <w:jc w:val="both"/>
        <w:rPr>
          <w:lang w:val="en-US"/>
        </w:rPr>
      </w:pPr>
      <w:r>
        <w:rPr>
          <w:lang w:val="en-US"/>
        </w:rPr>
        <w:t xml:space="preserve">As discussed above, for this analysis we split the dataset into two and three groups based on the share price change. For the experiment we used </w:t>
      </w:r>
      <w:r w:rsidR="00611606" w:rsidRPr="000B21C7">
        <w:rPr>
          <w:lang w:val="en-US"/>
        </w:rPr>
        <w:t xml:space="preserve">two non-parametric tests – Mann-Whitney test for the experiment </w:t>
      </w:r>
      <w:r w:rsidR="00C94A79">
        <w:rPr>
          <w:lang w:val="en-US"/>
        </w:rPr>
        <w:t xml:space="preserve">with two group </w:t>
      </w:r>
      <w:r w:rsidR="00611606" w:rsidRPr="000B21C7">
        <w:rPr>
          <w:lang w:val="en-US"/>
        </w:rPr>
        <w:t>and Kruskal-Wallace test for the experiment</w:t>
      </w:r>
      <w:r w:rsidR="00C94A79">
        <w:rPr>
          <w:lang w:val="en-US"/>
        </w:rPr>
        <w:t xml:space="preserve"> with three groups</w:t>
      </w:r>
      <w:r w:rsidR="00611606" w:rsidRPr="000B21C7">
        <w:rPr>
          <w:lang w:val="en-US"/>
        </w:rPr>
        <w:t xml:space="preserve">. </w:t>
      </w:r>
      <w:r w:rsidR="00A30AE9" w:rsidRPr="000B21C7">
        <w:rPr>
          <w:lang w:val="en-US"/>
        </w:rPr>
        <w:t>T</w:t>
      </w:r>
      <w:r w:rsidR="00611606" w:rsidRPr="000B21C7">
        <w:rPr>
          <w:lang w:val="en-US"/>
        </w:rPr>
        <w:t>he choice of tests was defined by non-Gaussian distribution of the key variables and by the number of groups (two and three in the first and the second experiment, respectively).</w:t>
      </w:r>
      <w:r>
        <w:rPr>
          <w:lang w:val="en-US"/>
        </w:rPr>
        <w:t xml:space="preserve"> </w:t>
      </w:r>
    </w:p>
    <w:p w14:paraId="05CC024D" w14:textId="77777777" w:rsidR="005C668D" w:rsidRDefault="005C668D" w:rsidP="00EA2491">
      <w:pPr>
        <w:jc w:val="both"/>
        <w:rPr>
          <w:lang w:val="en-US"/>
        </w:rPr>
      </w:pPr>
    </w:p>
    <w:p w14:paraId="08C7F8F9" w14:textId="55D842A4" w:rsidR="00C94A79" w:rsidRDefault="005C668D" w:rsidP="00EA2491">
      <w:pPr>
        <w:jc w:val="both"/>
        <w:rPr>
          <w:lang w:val="en-US"/>
        </w:rPr>
      </w:pPr>
      <w:r>
        <w:rPr>
          <w:lang w:val="en-US"/>
        </w:rPr>
        <w:t xml:space="preserve">For the assessment of the sentiment, </w:t>
      </w:r>
      <w:r w:rsidR="00D55949">
        <w:rPr>
          <w:lang w:val="en-US"/>
        </w:rPr>
        <w:t>we</w:t>
      </w:r>
      <w:r>
        <w:rPr>
          <w:lang w:val="en-US"/>
        </w:rPr>
        <w:t xml:space="preserve"> used the coefficient of 2 for positive sentences and negative sentences and the coefficient of 0.5 for neutral sentiment to contras</w:t>
      </w:r>
      <w:r w:rsidR="00D55949">
        <w:rPr>
          <w:lang w:val="en-US"/>
        </w:rPr>
        <w:t>t</w:t>
      </w:r>
      <w:r>
        <w:rPr>
          <w:lang w:val="en-US"/>
        </w:rPr>
        <w:t xml:space="preserve"> them.</w:t>
      </w:r>
      <w:r>
        <w:rPr>
          <w:lang w:val="en-US"/>
        </w:rPr>
        <w:t xml:space="preserve"> We also normalized the sentiment measures by dividing them by the total number of paragraphs in a text.</w:t>
      </w:r>
    </w:p>
    <w:p w14:paraId="64817820" w14:textId="55EA48B4" w:rsidR="00D55949" w:rsidRDefault="00D55949" w:rsidP="00EA2491">
      <w:pPr>
        <w:jc w:val="both"/>
        <w:rPr>
          <w:lang w:val="en-US"/>
        </w:rPr>
      </w:pPr>
    </w:p>
    <w:p w14:paraId="17F3FC82" w14:textId="77777777" w:rsidR="00D55949" w:rsidRDefault="00D55949" w:rsidP="00EA2491">
      <w:pPr>
        <w:jc w:val="both"/>
        <w:rPr>
          <w:lang w:val="en-US"/>
        </w:rPr>
      </w:pPr>
    </w:p>
    <w:p w14:paraId="1E71EB85" w14:textId="6BB13841" w:rsidR="00C94A79" w:rsidRDefault="00611606" w:rsidP="00C94A79">
      <w:pPr>
        <w:ind w:left="360"/>
        <w:jc w:val="both"/>
        <w:rPr>
          <w:lang w:val="en-US"/>
        </w:rPr>
      </w:pPr>
      <w:r w:rsidRPr="000B21C7">
        <w:rPr>
          <w:lang w:val="en-US"/>
        </w:rPr>
        <w:t xml:space="preserve"> </w:t>
      </w:r>
    </w:p>
    <w:p w14:paraId="5E4BC363" w14:textId="77777777" w:rsidR="00C94A79" w:rsidRDefault="008D1F2C" w:rsidP="009E6D48">
      <w:pPr>
        <w:pStyle w:val="ListParagraph"/>
        <w:numPr>
          <w:ilvl w:val="2"/>
          <w:numId w:val="1"/>
        </w:numPr>
        <w:jc w:val="both"/>
        <w:rPr>
          <w:lang w:val="en-US"/>
        </w:rPr>
      </w:pPr>
      <w:r w:rsidRPr="00C94A79">
        <w:rPr>
          <w:lang w:val="en-US"/>
        </w:rPr>
        <w:lastRenderedPageBreak/>
        <w:t>Classification</w:t>
      </w:r>
      <w:r w:rsidR="00C94A79">
        <w:rPr>
          <w:lang w:val="en-US"/>
        </w:rPr>
        <w:t xml:space="preserve"> </w:t>
      </w:r>
    </w:p>
    <w:p w14:paraId="0DFD7CDE" w14:textId="77777777" w:rsidR="00C94A79" w:rsidRDefault="00C94A79" w:rsidP="00C94A79">
      <w:pPr>
        <w:ind w:left="360"/>
        <w:jc w:val="both"/>
        <w:rPr>
          <w:lang w:val="en-US"/>
        </w:rPr>
      </w:pPr>
    </w:p>
    <w:p w14:paraId="1E55610C" w14:textId="2336DE2C" w:rsidR="005565EE" w:rsidRDefault="008D454E" w:rsidP="005565EE">
      <w:pPr>
        <w:jc w:val="both"/>
        <w:rPr>
          <w:lang w:val="en-US"/>
        </w:rPr>
      </w:pPr>
      <w:r w:rsidRPr="00C94A79">
        <w:rPr>
          <w:lang w:val="en-US"/>
        </w:rPr>
        <w:t xml:space="preserve">The second part of the experiment </w:t>
      </w:r>
      <w:r w:rsidR="00C94A79">
        <w:rPr>
          <w:lang w:val="en-US"/>
        </w:rPr>
        <w:t>was based on the classification models</w:t>
      </w:r>
      <w:r w:rsidRPr="00C94A79">
        <w:rPr>
          <w:lang w:val="en-US"/>
        </w:rPr>
        <w:t xml:space="preserve">. </w:t>
      </w:r>
      <w:r w:rsidR="00C94A79">
        <w:rPr>
          <w:lang w:val="en-US"/>
        </w:rPr>
        <w:t xml:space="preserve">To enrich the dataset, we added an additional feature </w:t>
      </w:r>
      <w:r w:rsidR="00067746">
        <w:rPr>
          <w:lang w:val="en-US"/>
        </w:rPr>
        <w:t xml:space="preserve">-- </w:t>
      </w:r>
      <w:r w:rsidR="00C94A79">
        <w:rPr>
          <w:lang w:val="en-US"/>
        </w:rPr>
        <w:t>the dominant topic</w:t>
      </w:r>
      <w:r w:rsidR="00067746">
        <w:rPr>
          <w:lang w:val="en-US"/>
        </w:rPr>
        <w:t xml:space="preserve"> -- </w:t>
      </w:r>
      <w:r w:rsidR="00C94A79">
        <w:rPr>
          <w:lang w:val="en-US"/>
        </w:rPr>
        <w:t xml:space="preserve">extracted using the Latent Dirichlet Allocation (LDA) unsupervised model. Given the small and relatively homogenous dataset, we have manually chosen the number of topics </w:t>
      </w:r>
      <w:r w:rsidR="00067746">
        <w:rPr>
          <w:lang w:val="en-US"/>
        </w:rPr>
        <w:t>at 5</w:t>
      </w:r>
      <w:r w:rsidR="00C94A79">
        <w:rPr>
          <w:lang w:val="en-US"/>
        </w:rPr>
        <w:t xml:space="preserve">. We included these topics after having converted them into dummy variables. </w:t>
      </w:r>
      <w:r w:rsidR="00472C99">
        <w:rPr>
          <w:lang w:val="en-US"/>
        </w:rPr>
        <w:t xml:space="preserve">After including these features along with the sentiment measures, we used the min-max feature scaling method to minimize the scale effect. </w:t>
      </w:r>
      <w:r w:rsidR="005565EE">
        <w:rPr>
          <w:lang w:val="en-US"/>
        </w:rPr>
        <w:t xml:space="preserve">As the target variable, we used </w:t>
      </w:r>
      <w:r w:rsidR="005565EE" w:rsidRPr="005565EE">
        <w:rPr>
          <w:lang w:val="en-US"/>
        </w:rPr>
        <w:t>the labeled share priced change groups</w:t>
      </w:r>
      <w:r w:rsidR="005565EE">
        <w:rPr>
          <w:lang w:val="en-US"/>
        </w:rPr>
        <w:t xml:space="preserve">. </w:t>
      </w:r>
    </w:p>
    <w:p w14:paraId="0AF60FBC" w14:textId="1CC6594B" w:rsidR="005565EE" w:rsidRDefault="005565EE" w:rsidP="005565EE">
      <w:pPr>
        <w:jc w:val="both"/>
        <w:rPr>
          <w:lang w:val="en-US"/>
        </w:rPr>
      </w:pPr>
    </w:p>
    <w:p w14:paraId="005C5C5B" w14:textId="1806CE52" w:rsidR="005565EE" w:rsidRPr="005565EE" w:rsidRDefault="005565EE" w:rsidP="005565EE">
      <w:pPr>
        <w:jc w:val="both"/>
        <w:rPr>
          <w:lang w:val="en-US"/>
        </w:rPr>
      </w:pPr>
      <w:r>
        <w:rPr>
          <w:lang w:val="en-US"/>
        </w:rPr>
        <w:t xml:space="preserve">For the classification problem, we used the logistic regression, decision tree, random forest, KNN, LDA, Gaussian NB and SVC models. All models showed low performance on the test sample but the decision tree classifier performed slightly better than others. </w:t>
      </w:r>
      <w:proofErr w:type="spellStart"/>
      <w:r>
        <w:rPr>
          <w:lang w:val="en-US"/>
        </w:rPr>
        <w:t>The</w:t>
      </w:r>
      <w:proofErr w:type="spellEnd"/>
      <w:r>
        <w:rPr>
          <w:lang w:val="en-US"/>
        </w:rPr>
        <w:t xml:space="preserve"> results are presented in the next sections of the study. </w:t>
      </w:r>
    </w:p>
    <w:p w14:paraId="6FD03242" w14:textId="77777777" w:rsidR="005565EE" w:rsidRPr="005565EE" w:rsidRDefault="005565EE" w:rsidP="005565EE">
      <w:pPr>
        <w:pStyle w:val="ListParagraph"/>
        <w:ind w:left="1080"/>
        <w:jc w:val="both"/>
        <w:rPr>
          <w:lang w:val="en-US"/>
        </w:rPr>
      </w:pPr>
    </w:p>
    <w:p w14:paraId="29669589" w14:textId="05AE9C0B" w:rsidR="00D75447" w:rsidRPr="00346B24" w:rsidRDefault="0082374A" w:rsidP="00346B24">
      <w:pPr>
        <w:pStyle w:val="ListParagraph"/>
        <w:numPr>
          <w:ilvl w:val="0"/>
          <w:numId w:val="1"/>
        </w:numPr>
        <w:jc w:val="both"/>
        <w:rPr>
          <w:lang w:val="en-US"/>
        </w:rPr>
      </w:pPr>
      <w:r w:rsidRPr="00F0226F">
        <w:rPr>
          <w:lang w:val="en-US"/>
        </w:rPr>
        <w:t>Limitations and problems</w:t>
      </w:r>
    </w:p>
    <w:p w14:paraId="51286402" w14:textId="4D31B60B" w:rsidR="00D75447" w:rsidRPr="00D75447" w:rsidRDefault="00D75447" w:rsidP="009E6D48">
      <w:pPr>
        <w:ind w:left="1440"/>
        <w:jc w:val="both"/>
        <w:rPr>
          <w:lang w:val="en-US"/>
        </w:rPr>
      </w:pPr>
    </w:p>
    <w:p w14:paraId="5C2BC71A" w14:textId="053E136D" w:rsidR="00367F94" w:rsidRPr="00542C04" w:rsidRDefault="00542C04" w:rsidP="00542C04">
      <w:pPr>
        <w:jc w:val="both"/>
        <w:rPr>
          <w:lang w:val="en-US"/>
        </w:rPr>
      </w:pPr>
      <w:r>
        <w:rPr>
          <w:lang w:val="en-US"/>
        </w:rPr>
        <w:t xml:space="preserve">The key limitation is the small size of the dataset. In the present study, we use the pre-trained and fine-tuned </w:t>
      </w:r>
      <w:proofErr w:type="spellStart"/>
      <w:r>
        <w:rPr>
          <w:lang w:val="en-US"/>
        </w:rPr>
        <w:t>FinBERT</w:t>
      </w:r>
      <w:proofErr w:type="spellEnd"/>
      <w:r>
        <w:rPr>
          <w:lang w:val="en-US"/>
        </w:rPr>
        <w:t xml:space="preserve"> model. As the dataset is quite small, it would not be possible to use it to fine-tune the model and to make it a better fit for the assessment of JV announcements as opposed to more generic financial texts. Also, </w:t>
      </w:r>
      <w:r w:rsidR="00781369">
        <w:rPr>
          <w:lang w:val="en-US"/>
        </w:rPr>
        <w:t>a larger dataset would increase the</w:t>
      </w:r>
      <w:r>
        <w:rPr>
          <w:lang w:val="en-US"/>
        </w:rPr>
        <w:t xml:space="preserve"> robustness of </w:t>
      </w:r>
      <w:r w:rsidR="00781369">
        <w:rPr>
          <w:lang w:val="en-US"/>
        </w:rPr>
        <w:t xml:space="preserve">the </w:t>
      </w:r>
      <w:r>
        <w:rPr>
          <w:lang w:val="en-US"/>
        </w:rPr>
        <w:t>statistical</w:t>
      </w:r>
      <w:r w:rsidR="00781369">
        <w:rPr>
          <w:lang w:val="en-US"/>
        </w:rPr>
        <w:t xml:space="preserve"> tests. </w:t>
      </w:r>
    </w:p>
    <w:p w14:paraId="1D5BB988" w14:textId="62E95B90" w:rsidR="0082374A" w:rsidRDefault="0082374A" w:rsidP="009E6D48">
      <w:pPr>
        <w:jc w:val="both"/>
        <w:rPr>
          <w:lang w:val="en-US"/>
        </w:rPr>
      </w:pPr>
    </w:p>
    <w:p w14:paraId="2D6A9641" w14:textId="0695EDF6" w:rsidR="0082374A" w:rsidRPr="005B76EE" w:rsidRDefault="0082374A" w:rsidP="009E6D48">
      <w:pPr>
        <w:pStyle w:val="ListParagraph"/>
        <w:numPr>
          <w:ilvl w:val="0"/>
          <w:numId w:val="1"/>
        </w:numPr>
        <w:jc w:val="both"/>
        <w:rPr>
          <w:lang w:val="en-US"/>
        </w:rPr>
      </w:pPr>
      <w:r w:rsidRPr="005B76EE">
        <w:rPr>
          <w:lang w:val="en-US"/>
        </w:rPr>
        <w:t>Results</w:t>
      </w:r>
    </w:p>
    <w:p w14:paraId="521AA1E0" w14:textId="1C69CA3E" w:rsidR="0041144B" w:rsidRDefault="0041144B" w:rsidP="009E6D48">
      <w:pPr>
        <w:jc w:val="both"/>
        <w:rPr>
          <w:lang w:val="en-US"/>
        </w:rPr>
      </w:pPr>
    </w:p>
    <w:p w14:paraId="40504CC8" w14:textId="38FCCC3D" w:rsidR="00782594" w:rsidRDefault="00611606" w:rsidP="009E6D48">
      <w:pPr>
        <w:jc w:val="both"/>
        <w:rPr>
          <w:lang w:val="en-US"/>
        </w:rPr>
      </w:pPr>
      <w:r>
        <w:rPr>
          <w:lang w:val="en-US"/>
        </w:rPr>
        <w:t xml:space="preserve">The </w:t>
      </w:r>
      <w:r w:rsidR="005C7C3C">
        <w:rPr>
          <w:lang w:val="en-US"/>
        </w:rPr>
        <w:t xml:space="preserve">initial observations </w:t>
      </w:r>
      <w:r>
        <w:rPr>
          <w:lang w:val="en-US"/>
        </w:rPr>
        <w:t xml:space="preserve">point to </w:t>
      </w:r>
      <w:r w:rsidR="000B21C7">
        <w:rPr>
          <w:lang w:val="en-US"/>
        </w:rPr>
        <w:t xml:space="preserve">the </w:t>
      </w:r>
      <w:r w:rsidR="00634F8A">
        <w:rPr>
          <w:lang w:val="en-US"/>
        </w:rPr>
        <w:t>predominately neutral sentiment of all announcements, with a median normalized neutral sentiment of around 0.</w:t>
      </w:r>
      <w:r w:rsidR="000A2D2F">
        <w:rPr>
          <w:lang w:val="en-US"/>
        </w:rPr>
        <w:t>53</w:t>
      </w:r>
      <w:r w:rsidR="00634F8A">
        <w:rPr>
          <w:lang w:val="en-US"/>
        </w:rPr>
        <w:t xml:space="preserve"> across the dataset. The median normalized positive sentiment is around 0.</w:t>
      </w:r>
      <w:r w:rsidR="000A2D2F">
        <w:rPr>
          <w:lang w:val="en-US"/>
        </w:rPr>
        <w:t>46</w:t>
      </w:r>
      <w:r w:rsidR="00634F8A">
        <w:rPr>
          <w:lang w:val="en-US"/>
        </w:rPr>
        <w:t xml:space="preserve">, and negatively labeled parts of the dataset occurs very rarely – in </w:t>
      </w:r>
      <w:r w:rsidR="000A2D2F">
        <w:rPr>
          <w:lang w:val="en-US"/>
        </w:rPr>
        <w:t>8</w:t>
      </w:r>
      <w:r w:rsidR="00634F8A">
        <w:rPr>
          <w:lang w:val="en-US"/>
        </w:rPr>
        <w:t xml:space="preserve">% of the texts and only once per each text). </w:t>
      </w:r>
      <w:r w:rsidR="00B932D3">
        <w:rPr>
          <w:lang w:val="en-US"/>
        </w:rPr>
        <w:t xml:space="preserve">The intuition behind it is that generally the </w:t>
      </w:r>
      <w:r w:rsidR="00634F8A">
        <w:rPr>
          <w:lang w:val="en-US"/>
        </w:rPr>
        <w:t>tone</w:t>
      </w:r>
      <w:r w:rsidR="00B932D3">
        <w:rPr>
          <w:lang w:val="en-US"/>
        </w:rPr>
        <w:t xml:space="preserve"> of corporate announcements is </w:t>
      </w:r>
      <w:r w:rsidR="00634F8A">
        <w:rPr>
          <w:lang w:val="en-US"/>
        </w:rPr>
        <w:t>deliberately impartial as part of corporate communication culture. That being said,</w:t>
      </w:r>
      <w:r w:rsidR="00E25C50">
        <w:rPr>
          <w:lang w:val="en-US"/>
        </w:rPr>
        <w:t xml:space="preserve"> another explanation to this might be incapacity of </w:t>
      </w:r>
      <w:proofErr w:type="spellStart"/>
      <w:r w:rsidR="00E25C50">
        <w:rPr>
          <w:lang w:val="en-US"/>
        </w:rPr>
        <w:t>FinBERT</w:t>
      </w:r>
      <w:proofErr w:type="spellEnd"/>
      <w:r w:rsidR="00E25C50">
        <w:rPr>
          <w:lang w:val="en-US"/>
        </w:rPr>
        <w:t xml:space="preserve"> to distinguish between the truly positive and truly neutral statements, with 73% of </w:t>
      </w:r>
      <w:proofErr w:type="spellStart"/>
      <w:r w:rsidR="00E25C50">
        <w:rPr>
          <w:lang w:val="en-US"/>
        </w:rPr>
        <w:t>FinBERT’s</w:t>
      </w:r>
      <w:proofErr w:type="spellEnd"/>
      <w:r w:rsidR="00E25C50">
        <w:rPr>
          <w:lang w:val="en-US"/>
        </w:rPr>
        <w:t xml:space="preserve"> misclassifications being between neutral and positive, and only 5% between negative and positive (</w:t>
      </w:r>
      <w:hyperlink r:id="rId11" w:history="1">
        <w:r w:rsidR="00E25C50" w:rsidRPr="002557F3">
          <w:rPr>
            <w:rStyle w:val="Hyperlink"/>
            <w:lang w:val="en-US"/>
          </w:rPr>
          <w:t>https://medium.com/prosus-ai-tech-blog/finbert-financial-sentiment-analysis-with-bert-b277a3607101</w:t>
        </w:r>
      </w:hyperlink>
      <w:r w:rsidR="00E25C50">
        <w:rPr>
          <w:lang w:val="en-US"/>
        </w:rPr>
        <w:t xml:space="preserve">). </w:t>
      </w:r>
    </w:p>
    <w:p w14:paraId="0B82EE5E" w14:textId="77777777" w:rsidR="00472C99" w:rsidRDefault="00472C99" w:rsidP="009E6D48">
      <w:pPr>
        <w:jc w:val="both"/>
        <w:rPr>
          <w:lang w:val="en-US"/>
        </w:rPr>
      </w:pPr>
    </w:p>
    <w:p w14:paraId="78CBE2AB" w14:textId="26204952" w:rsidR="00634F8A" w:rsidRDefault="00472C99" w:rsidP="009E6D48">
      <w:pPr>
        <w:jc w:val="both"/>
        <w:rPr>
          <w:lang w:val="en-US"/>
        </w:rPr>
      </w:pPr>
      <w:r>
        <w:rPr>
          <w:lang w:val="en-US"/>
        </w:rPr>
        <w:t xml:space="preserve">The results of </w:t>
      </w:r>
      <w:r w:rsidR="00067746">
        <w:rPr>
          <w:lang w:val="en-US"/>
        </w:rPr>
        <w:t xml:space="preserve">group comparison point to absence of statistically significant difference between groups, with p value </w:t>
      </w:r>
      <w:r w:rsidR="005565EE">
        <w:rPr>
          <w:lang w:val="en-US"/>
        </w:rPr>
        <w:t xml:space="preserve">significantly </w:t>
      </w:r>
      <w:r w:rsidR="00067746">
        <w:rPr>
          <w:lang w:val="en-US"/>
        </w:rPr>
        <w:t xml:space="preserve">above </w:t>
      </w:r>
      <w:r w:rsidR="005565EE">
        <w:rPr>
          <w:lang w:val="en-US"/>
        </w:rPr>
        <w:t xml:space="preserve">0.05 both in two-group and three-group comparison. </w:t>
      </w:r>
      <w:r w:rsidR="00067746">
        <w:rPr>
          <w:lang w:val="en-US"/>
        </w:rPr>
        <w:t xml:space="preserve"> </w:t>
      </w:r>
    </w:p>
    <w:p w14:paraId="485AFA2A" w14:textId="653C0555" w:rsidR="00472C99" w:rsidRDefault="00472C99" w:rsidP="009E6D48">
      <w:pPr>
        <w:jc w:val="both"/>
        <w:rPr>
          <w:lang w:val="en-US"/>
        </w:rPr>
      </w:pPr>
    </w:p>
    <w:p w14:paraId="4AA5732E" w14:textId="1F319BD7" w:rsidR="00472C99" w:rsidRDefault="005565EE" w:rsidP="009E6D48">
      <w:pPr>
        <w:jc w:val="both"/>
        <w:rPr>
          <w:lang w:val="en-US"/>
        </w:rPr>
      </w:pPr>
      <w:r>
        <w:rPr>
          <w:lang w:val="en-US"/>
        </w:rPr>
        <w:t xml:space="preserve">The results of the classification problem </w:t>
      </w:r>
      <w:r w:rsidR="004D7792">
        <w:rPr>
          <w:lang w:val="en-US"/>
        </w:rPr>
        <w:t xml:space="preserve">shown below point to a weak power of the model, largely due to weak degree of correlation between the variables. The accuracy on the train set was high for some methods (in particular, the random forest method which yields relatively good results on non-Gaussian and small datasets) but the accuracy on the test set was low for all methods pointing to </w:t>
      </w:r>
      <w:r w:rsidR="004315DF">
        <w:rPr>
          <w:lang w:val="en-US"/>
        </w:rPr>
        <w:t xml:space="preserve">the </w:t>
      </w:r>
      <w:r w:rsidR="004D7792">
        <w:rPr>
          <w:lang w:val="en-US"/>
        </w:rPr>
        <w:t>overfitting</w:t>
      </w:r>
      <w:r w:rsidR="004315DF">
        <w:rPr>
          <w:lang w:val="en-US"/>
        </w:rPr>
        <w:t xml:space="preserve"> problem</w:t>
      </w:r>
      <w:r w:rsidR="000A2D2F">
        <w:rPr>
          <w:lang w:val="en-US"/>
        </w:rPr>
        <w:t xml:space="preserve"> (Tables 1, 2)</w:t>
      </w:r>
    </w:p>
    <w:p w14:paraId="4E7309AD" w14:textId="2E4703BF" w:rsidR="006449E6" w:rsidRDefault="006449E6" w:rsidP="009E6D48">
      <w:pPr>
        <w:jc w:val="both"/>
        <w:rPr>
          <w:lang w:val="en-US"/>
        </w:rPr>
      </w:pPr>
    </w:p>
    <w:p w14:paraId="75677E51" w14:textId="06EC6ACE" w:rsidR="006449E6" w:rsidRDefault="000A2D2F" w:rsidP="009E6D48">
      <w:pPr>
        <w:jc w:val="both"/>
        <w:rPr>
          <w:lang w:val="en-US"/>
        </w:rPr>
      </w:pPr>
      <w:r>
        <w:rPr>
          <w:lang w:val="en-US"/>
        </w:rPr>
        <w:t>Table 1</w:t>
      </w:r>
      <w:r w:rsidR="006449E6">
        <w:rPr>
          <w:lang w:val="en-US"/>
        </w:rPr>
        <w:t>. Classification problem results</w:t>
      </w:r>
    </w:p>
    <w:p w14:paraId="477764FD" w14:textId="4A6A1C3F" w:rsidR="005565EE" w:rsidRDefault="005565EE" w:rsidP="009E6D48">
      <w:pPr>
        <w:jc w:val="both"/>
        <w:rPr>
          <w:lang w:val="en-US"/>
        </w:rPr>
      </w:pPr>
    </w:p>
    <w:tbl>
      <w:tblPr>
        <w:tblStyle w:val="TableGrid"/>
        <w:tblW w:w="0" w:type="auto"/>
        <w:tblLook w:val="04A0" w:firstRow="1" w:lastRow="0" w:firstColumn="1" w:lastColumn="0" w:noHBand="0" w:noVBand="1"/>
      </w:tblPr>
      <w:tblGrid>
        <w:gridCol w:w="2254"/>
        <w:gridCol w:w="2254"/>
        <w:gridCol w:w="2254"/>
      </w:tblGrid>
      <w:tr w:rsidR="005565EE" w14:paraId="25453E1F" w14:textId="77777777" w:rsidTr="005565EE">
        <w:tc>
          <w:tcPr>
            <w:tcW w:w="2254" w:type="dxa"/>
          </w:tcPr>
          <w:p w14:paraId="298CFF61" w14:textId="31E524D8" w:rsidR="005565EE" w:rsidRDefault="005565EE" w:rsidP="009E6D48">
            <w:pPr>
              <w:jc w:val="both"/>
              <w:rPr>
                <w:lang w:val="en-US"/>
              </w:rPr>
            </w:pPr>
            <w:r>
              <w:rPr>
                <w:lang w:val="en-US"/>
              </w:rPr>
              <w:t>Model</w:t>
            </w:r>
          </w:p>
        </w:tc>
        <w:tc>
          <w:tcPr>
            <w:tcW w:w="2254" w:type="dxa"/>
          </w:tcPr>
          <w:p w14:paraId="212E0794" w14:textId="2E6DF69F" w:rsidR="005565EE" w:rsidRDefault="005565EE" w:rsidP="009E6D48">
            <w:pPr>
              <w:jc w:val="both"/>
              <w:rPr>
                <w:lang w:val="en-US"/>
              </w:rPr>
            </w:pPr>
            <w:r>
              <w:rPr>
                <w:lang w:val="en-US"/>
              </w:rPr>
              <w:t>Accuracy on the train set</w:t>
            </w:r>
          </w:p>
        </w:tc>
        <w:tc>
          <w:tcPr>
            <w:tcW w:w="2254" w:type="dxa"/>
          </w:tcPr>
          <w:p w14:paraId="7DE57C59" w14:textId="4A5D61F3" w:rsidR="005565EE" w:rsidRDefault="005565EE" w:rsidP="009E6D48">
            <w:pPr>
              <w:jc w:val="both"/>
              <w:rPr>
                <w:lang w:val="en-US"/>
              </w:rPr>
            </w:pPr>
            <w:r>
              <w:rPr>
                <w:lang w:val="en-US"/>
              </w:rPr>
              <w:t>Accuracy on the t</w:t>
            </w:r>
            <w:r>
              <w:rPr>
                <w:lang w:val="en-US"/>
              </w:rPr>
              <w:t>est</w:t>
            </w:r>
            <w:r>
              <w:rPr>
                <w:lang w:val="en-US"/>
              </w:rPr>
              <w:t xml:space="preserve"> set</w:t>
            </w:r>
          </w:p>
        </w:tc>
      </w:tr>
      <w:tr w:rsidR="005565EE" w14:paraId="480017C2" w14:textId="77777777" w:rsidTr="005565EE">
        <w:tc>
          <w:tcPr>
            <w:tcW w:w="2254" w:type="dxa"/>
          </w:tcPr>
          <w:p w14:paraId="6C6D0446" w14:textId="3C848337" w:rsidR="005565EE" w:rsidRDefault="006449E6" w:rsidP="009E6D48">
            <w:pPr>
              <w:jc w:val="both"/>
              <w:rPr>
                <w:lang w:val="en-US"/>
              </w:rPr>
            </w:pPr>
            <w:r>
              <w:rPr>
                <w:lang w:val="en-US"/>
              </w:rPr>
              <w:t>Logistic Regression</w:t>
            </w:r>
          </w:p>
        </w:tc>
        <w:tc>
          <w:tcPr>
            <w:tcW w:w="2254" w:type="dxa"/>
          </w:tcPr>
          <w:p w14:paraId="2D49E98B" w14:textId="7523CF2A" w:rsidR="005565EE" w:rsidRDefault="0062580A" w:rsidP="009E6D48">
            <w:pPr>
              <w:jc w:val="both"/>
              <w:rPr>
                <w:lang w:val="en-US"/>
              </w:rPr>
            </w:pPr>
            <w:r>
              <w:rPr>
                <w:lang w:val="en-US"/>
              </w:rPr>
              <w:t>0.</w:t>
            </w:r>
            <w:r w:rsidR="00E85626">
              <w:rPr>
                <w:lang w:val="en-US"/>
              </w:rPr>
              <w:t>69</w:t>
            </w:r>
          </w:p>
        </w:tc>
        <w:tc>
          <w:tcPr>
            <w:tcW w:w="2254" w:type="dxa"/>
          </w:tcPr>
          <w:p w14:paraId="07913392" w14:textId="3C3F4E4D" w:rsidR="005565EE" w:rsidRDefault="0062580A" w:rsidP="009E6D48">
            <w:pPr>
              <w:jc w:val="both"/>
              <w:rPr>
                <w:lang w:val="en-US"/>
              </w:rPr>
            </w:pPr>
            <w:r>
              <w:rPr>
                <w:lang w:val="en-US"/>
              </w:rPr>
              <w:t>0.</w:t>
            </w:r>
            <w:r w:rsidR="00E85626">
              <w:rPr>
                <w:lang w:val="en-US"/>
              </w:rPr>
              <w:t>60</w:t>
            </w:r>
          </w:p>
        </w:tc>
      </w:tr>
      <w:tr w:rsidR="005565EE" w14:paraId="70A2E5CE" w14:textId="77777777" w:rsidTr="005565EE">
        <w:tc>
          <w:tcPr>
            <w:tcW w:w="2254" w:type="dxa"/>
          </w:tcPr>
          <w:p w14:paraId="469C364F" w14:textId="47C109F3" w:rsidR="005565EE" w:rsidRDefault="006449E6" w:rsidP="009E6D48">
            <w:pPr>
              <w:jc w:val="both"/>
              <w:rPr>
                <w:lang w:val="en-US"/>
              </w:rPr>
            </w:pPr>
            <w:r>
              <w:rPr>
                <w:lang w:val="en-US"/>
              </w:rPr>
              <w:t>Decision Tree</w:t>
            </w:r>
          </w:p>
        </w:tc>
        <w:tc>
          <w:tcPr>
            <w:tcW w:w="2254" w:type="dxa"/>
          </w:tcPr>
          <w:p w14:paraId="71DC3D74" w14:textId="55E2AE5D" w:rsidR="005565EE" w:rsidRDefault="0062580A" w:rsidP="009E6D48">
            <w:pPr>
              <w:jc w:val="both"/>
              <w:rPr>
                <w:lang w:val="en-US"/>
              </w:rPr>
            </w:pPr>
            <w:r>
              <w:rPr>
                <w:lang w:val="en-US"/>
              </w:rPr>
              <w:t>0.94</w:t>
            </w:r>
          </w:p>
        </w:tc>
        <w:tc>
          <w:tcPr>
            <w:tcW w:w="2254" w:type="dxa"/>
          </w:tcPr>
          <w:p w14:paraId="292E734B" w14:textId="5EBAFD11" w:rsidR="005565EE" w:rsidRDefault="0062580A" w:rsidP="009E6D48">
            <w:pPr>
              <w:jc w:val="both"/>
              <w:rPr>
                <w:lang w:val="en-US"/>
              </w:rPr>
            </w:pPr>
            <w:r>
              <w:rPr>
                <w:lang w:val="en-US"/>
              </w:rPr>
              <w:t>0.</w:t>
            </w:r>
            <w:r w:rsidR="00E85626">
              <w:rPr>
                <w:lang w:val="en-US"/>
              </w:rPr>
              <w:t>47</w:t>
            </w:r>
          </w:p>
        </w:tc>
      </w:tr>
      <w:tr w:rsidR="005565EE" w14:paraId="43D16E8F" w14:textId="77777777" w:rsidTr="005565EE">
        <w:tc>
          <w:tcPr>
            <w:tcW w:w="2254" w:type="dxa"/>
          </w:tcPr>
          <w:p w14:paraId="3456F72A" w14:textId="70941CE9" w:rsidR="005565EE" w:rsidRDefault="006449E6" w:rsidP="009E6D48">
            <w:pPr>
              <w:jc w:val="both"/>
              <w:rPr>
                <w:lang w:val="en-US"/>
              </w:rPr>
            </w:pPr>
            <w:r>
              <w:rPr>
                <w:lang w:val="en-US"/>
              </w:rPr>
              <w:t>Random Forest</w:t>
            </w:r>
          </w:p>
        </w:tc>
        <w:tc>
          <w:tcPr>
            <w:tcW w:w="2254" w:type="dxa"/>
          </w:tcPr>
          <w:p w14:paraId="0754CC52" w14:textId="56FA1044" w:rsidR="005565EE" w:rsidRDefault="0062580A" w:rsidP="009E6D48">
            <w:pPr>
              <w:jc w:val="both"/>
              <w:rPr>
                <w:lang w:val="en-US"/>
              </w:rPr>
            </w:pPr>
            <w:r>
              <w:rPr>
                <w:lang w:val="en-US"/>
              </w:rPr>
              <w:t>0.94</w:t>
            </w:r>
          </w:p>
        </w:tc>
        <w:tc>
          <w:tcPr>
            <w:tcW w:w="2254" w:type="dxa"/>
          </w:tcPr>
          <w:p w14:paraId="5B2F12E5" w14:textId="5A1595CB" w:rsidR="005565EE" w:rsidRDefault="0062580A" w:rsidP="009E6D48">
            <w:pPr>
              <w:jc w:val="both"/>
              <w:rPr>
                <w:lang w:val="en-US"/>
              </w:rPr>
            </w:pPr>
            <w:r>
              <w:rPr>
                <w:lang w:val="en-US"/>
              </w:rPr>
              <w:t>0.</w:t>
            </w:r>
            <w:r w:rsidR="00E85626">
              <w:rPr>
                <w:lang w:val="en-US"/>
              </w:rPr>
              <w:t>47</w:t>
            </w:r>
          </w:p>
        </w:tc>
      </w:tr>
      <w:tr w:rsidR="005565EE" w14:paraId="7767B163" w14:textId="77777777" w:rsidTr="005565EE">
        <w:tc>
          <w:tcPr>
            <w:tcW w:w="2254" w:type="dxa"/>
          </w:tcPr>
          <w:p w14:paraId="548B38B1" w14:textId="0C8C5BFD" w:rsidR="005565EE" w:rsidRDefault="006449E6" w:rsidP="009E6D48">
            <w:pPr>
              <w:jc w:val="both"/>
              <w:rPr>
                <w:lang w:val="en-US"/>
              </w:rPr>
            </w:pPr>
            <w:r>
              <w:rPr>
                <w:lang w:val="en-US"/>
              </w:rPr>
              <w:t>KNN</w:t>
            </w:r>
          </w:p>
        </w:tc>
        <w:tc>
          <w:tcPr>
            <w:tcW w:w="2254" w:type="dxa"/>
          </w:tcPr>
          <w:p w14:paraId="7C0AC8D8" w14:textId="53957243" w:rsidR="005565EE" w:rsidRDefault="0062580A" w:rsidP="009E6D48">
            <w:pPr>
              <w:jc w:val="both"/>
              <w:rPr>
                <w:lang w:val="en-US"/>
              </w:rPr>
            </w:pPr>
            <w:r>
              <w:rPr>
                <w:lang w:val="en-US"/>
              </w:rPr>
              <w:t>0.</w:t>
            </w:r>
            <w:r w:rsidR="00E85626">
              <w:rPr>
                <w:lang w:val="en-US"/>
              </w:rPr>
              <w:t>63</w:t>
            </w:r>
          </w:p>
        </w:tc>
        <w:tc>
          <w:tcPr>
            <w:tcW w:w="2254" w:type="dxa"/>
          </w:tcPr>
          <w:p w14:paraId="44C811E9" w14:textId="1D7AE256" w:rsidR="005565EE" w:rsidRDefault="0062580A" w:rsidP="009E6D48">
            <w:pPr>
              <w:jc w:val="both"/>
              <w:rPr>
                <w:lang w:val="en-US"/>
              </w:rPr>
            </w:pPr>
            <w:r>
              <w:rPr>
                <w:lang w:val="en-US"/>
              </w:rPr>
              <w:t>0.</w:t>
            </w:r>
            <w:r w:rsidR="00E85626">
              <w:rPr>
                <w:lang w:val="en-US"/>
              </w:rPr>
              <w:t>33</w:t>
            </w:r>
          </w:p>
        </w:tc>
      </w:tr>
      <w:tr w:rsidR="005565EE" w14:paraId="13FDF015" w14:textId="77777777" w:rsidTr="005565EE">
        <w:tc>
          <w:tcPr>
            <w:tcW w:w="2254" w:type="dxa"/>
          </w:tcPr>
          <w:p w14:paraId="600D2543" w14:textId="0FE7FA1E" w:rsidR="005565EE" w:rsidRDefault="006449E6" w:rsidP="009E6D48">
            <w:pPr>
              <w:jc w:val="both"/>
              <w:rPr>
                <w:lang w:val="en-US"/>
              </w:rPr>
            </w:pPr>
            <w:r>
              <w:rPr>
                <w:lang w:val="en-US"/>
              </w:rPr>
              <w:t>LDA</w:t>
            </w:r>
          </w:p>
        </w:tc>
        <w:tc>
          <w:tcPr>
            <w:tcW w:w="2254" w:type="dxa"/>
          </w:tcPr>
          <w:p w14:paraId="735B76BE" w14:textId="6C04D61B" w:rsidR="005565EE" w:rsidRDefault="0062580A" w:rsidP="009E6D48">
            <w:pPr>
              <w:jc w:val="both"/>
              <w:rPr>
                <w:lang w:val="en-US"/>
              </w:rPr>
            </w:pPr>
            <w:r>
              <w:rPr>
                <w:lang w:val="en-US"/>
              </w:rPr>
              <w:t>0.</w:t>
            </w:r>
            <w:r w:rsidR="00E85626">
              <w:rPr>
                <w:lang w:val="en-US"/>
              </w:rPr>
              <w:t>71</w:t>
            </w:r>
          </w:p>
        </w:tc>
        <w:tc>
          <w:tcPr>
            <w:tcW w:w="2254" w:type="dxa"/>
          </w:tcPr>
          <w:p w14:paraId="16E75D73" w14:textId="3380F406" w:rsidR="005565EE" w:rsidRDefault="0062580A" w:rsidP="009E6D48">
            <w:pPr>
              <w:jc w:val="both"/>
              <w:rPr>
                <w:lang w:val="en-US"/>
              </w:rPr>
            </w:pPr>
            <w:r>
              <w:rPr>
                <w:lang w:val="en-US"/>
              </w:rPr>
              <w:t>0.</w:t>
            </w:r>
            <w:r w:rsidR="00E85626">
              <w:rPr>
                <w:lang w:val="en-US"/>
              </w:rPr>
              <w:t>53</w:t>
            </w:r>
          </w:p>
        </w:tc>
      </w:tr>
      <w:tr w:rsidR="005565EE" w14:paraId="5213CC3D" w14:textId="77777777" w:rsidTr="005565EE">
        <w:tc>
          <w:tcPr>
            <w:tcW w:w="2254" w:type="dxa"/>
          </w:tcPr>
          <w:p w14:paraId="0FF01459" w14:textId="002630D6" w:rsidR="005565EE" w:rsidRDefault="006449E6" w:rsidP="009E6D48">
            <w:pPr>
              <w:jc w:val="both"/>
              <w:rPr>
                <w:lang w:val="en-US"/>
              </w:rPr>
            </w:pPr>
            <w:r>
              <w:rPr>
                <w:lang w:val="en-US"/>
              </w:rPr>
              <w:t>Gaussian LB</w:t>
            </w:r>
          </w:p>
        </w:tc>
        <w:tc>
          <w:tcPr>
            <w:tcW w:w="2254" w:type="dxa"/>
          </w:tcPr>
          <w:p w14:paraId="08494F16" w14:textId="0AD66825" w:rsidR="005565EE" w:rsidRDefault="0062580A" w:rsidP="009E6D48">
            <w:pPr>
              <w:jc w:val="both"/>
              <w:rPr>
                <w:lang w:val="en-US"/>
              </w:rPr>
            </w:pPr>
            <w:r>
              <w:rPr>
                <w:lang w:val="en-US"/>
              </w:rPr>
              <w:t>0.</w:t>
            </w:r>
            <w:r w:rsidR="00E85626">
              <w:rPr>
                <w:lang w:val="en-US"/>
              </w:rPr>
              <w:t>54</w:t>
            </w:r>
          </w:p>
        </w:tc>
        <w:tc>
          <w:tcPr>
            <w:tcW w:w="2254" w:type="dxa"/>
          </w:tcPr>
          <w:p w14:paraId="7F6BADAB" w14:textId="7BB47CA3" w:rsidR="005565EE" w:rsidRDefault="0062580A" w:rsidP="009E6D48">
            <w:pPr>
              <w:jc w:val="both"/>
              <w:rPr>
                <w:lang w:val="en-US"/>
              </w:rPr>
            </w:pPr>
            <w:r>
              <w:rPr>
                <w:lang w:val="en-US"/>
              </w:rPr>
              <w:t>0.</w:t>
            </w:r>
            <w:r w:rsidR="00E85626">
              <w:rPr>
                <w:lang w:val="en-US"/>
              </w:rPr>
              <w:t>40</w:t>
            </w:r>
          </w:p>
        </w:tc>
      </w:tr>
      <w:tr w:rsidR="005565EE" w14:paraId="4ABA23FC" w14:textId="77777777" w:rsidTr="005565EE">
        <w:tc>
          <w:tcPr>
            <w:tcW w:w="2254" w:type="dxa"/>
          </w:tcPr>
          <w:p w14:paraId="5C8F2AB5" w14:textId="50D60C86" w:rsidR="005565EE" w:rsidRDefault="006449E6" w:rsidP="009E6D48">
            <w:pPr>
              <w:jc w:val="both"/>
              <w:rPr>
                <w:lang w:val="en-US"/>
              </w:rPr>
            </w:pPr>
            <w:r>
              <w:rPr>
                <w:lang w:val="en-US"/>
              </w:rPr>
              <w:t>SVC</w:t>
            </w:r>
          </w:p>
        </w:tc>
        <w:tc>
          <w:tcPr>
            <w:tcW w:w="2254" w:type="dxa"/>
          </w:tcPr>
          <w:p w14:paraId="7B6646D4" w14:textId="6B4A026D" w:rsidR="005565EE" w:rsidRDefault="0062580A" w:rsidP="009E6D48">
            <w:pPr>
              <w:jc w:val="both"/>
              <w:rPr>
                <w:lang w:val="en-US"/>
              </w:rPr>
            </w:pPr>
            <w:r>
              <w:rPr>
                <w:lang w:val="en-US"/>
              </w:rPr>
              <w:t>0.6</w:t>
            </w:r>
            <w:r w:rsidR="00E85626">
              <w:rPr>
                <w:lang w:val="en-US"/>
              </w:rPr>
              <w:t>6</w:t>
            </w:r>
          </w:p>
        </w:tc>
        <w:tc>
          <w:tcPr>
            <w:tcW w:w="2254" w:type="dxa"/>
          </w:tcPr>
          <w:p w14:paraId="1DB8347E" w14:textId="09D670E5" w:rsidR="005565EE" w:rsidRDefault="0062580A" w:rsidP="009E6D48">
            <w:pPr>
              <w:jc w:val="both"/>
              <w:rPr>
                <w:lang w:val="en-US"/>
              </w:rPr>
            </w:pPr>
            <w:r>
              <w:rPr>
                <w:lang w:val="en-US"/>
              </w:rPr>
              <w:t>0.</w:t>
            </w:r>
            <w:r w:rsidR="00E85626">
              <w:rPr>
                <w:lang w:val="en-US"/>
              </w:rPr>
              <w:t>53</w:t>
            </w:r>
          </w:p>
        </w:tc>
      </w:tr>
    </w:tbl>
    <w:p w14:paraId="63CA6AA9" w14:textId="77777777" w:rsidR="005565EE" w:rsidRDefault="005565EE" w:rsidP="009E6D48">
      <w:pPr>
        <w:jc w:val="both"/>
        <w:rPr>
          <w:lang w:val="en-US"/>
        </w:rPr>
      </w:pPr>
    </w:p>
    <w:p w14:paraId="553EBE9B" w14:textId="62EDDE9C" w:rsidR="00D75447" w:rsidRDefault="000A2D2F" w:rsidP="009E6D48">
      <w:pPr>
        <w:jc w:val="both"/>
        <w:rPr>
          <w:lang w:val="en-US"/>
        </w:rPr>
      </w:pPr>
      <w:r>
        <w:rPr>
          <w:lang w:val="en-US"/>
        </w:rPr>
        <w:t>Table 2</w:t>
      </w:r>
      <w:r w:rsidR="006449E6">
        <w:rPr>
          <w:lang w:val="en-US"/>
        </w:rPr>
        <w:t xml:space="preserve">. Classification report for the decision </w:t>
      </w:r>
      <w:proofErr w:type="gramStart"/>
      <w:r w:rsidR="006449E6">
        <w:rPr>
          <w:lang w:val="en-US"/>
        </w:rPr>
        <w:t xml:space="preserve">tree </w:t>
      </w:r>
      <w:r>
        <w:rPr>
          <w:lang w:val="en-US"/>
        </w:rPr>
        <w:t xml:space="preserve"> /</w:t>
      </w:r>
      <w:proofErr w:type="gramEnd"/>
      <w:r>
        <w:rPr>
          <w:lang w:val="en-US"/>
        </w:rPr>
        <w:t xml:space="preserve"> random forest </w:t>
      </w:r>
      <w:r w:rsidR="006449E6">
        <w:rPr>
          <w:lang w:val="en-US"/>
        </w:rPr>
        <w:t>classifier.</w:t>
      </w:r>
    </w:p>
    <w:p w14:paraId="2840961F" w14:textId="50CBED11" w:rsidR="0062580A" w:rsidRDefault="0062580A" w:rsidP="009E6D48">
      <w:pPr>
        <w:jc w:val="both"/>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62580A" w14:paraId="3474D24A" w14:textId="77777777" w:rsidTr="0062580A">
        <w:tc>
          <w:tcPr>
            <w:tcW w:w="1803" w:type="dxa"/>
          </w:tcPr>
          <w:p w14:paraId="65AC68FE" w14:textId="77777777" w:rsidR="0062580A" w:rsidRDefault="0062580A" w:rsidP="009E6D48">
            <w:pPr>
              <w:jc w:val="both"/>
              <w:rPr>
                <w:lang w:val="en-US"/>
              </w:rPr>
            </w:pPr>
          </w:p>
        </w:tc>
        <w:tc>
          <w:tcPr>
            <w:tcW w:w="1803" w:type="dxa"/>
          </w:tcPr>
          <w:p w14:paraId="2244C90B" w14:textId="3F608CBD" w:rsidR="0062580A" w:rsidRDefault="0062580A" w:rsidP="009E6D48">
            <w:pPr>
              <w:jc w:val="both"/>
              <w:rPr>
                <w:lang w:val="en-US"/>
              </w:rPr>
            </w:pPr>
            <w:r>
              <w:rPr>
                <w:lang w:val="en-US"/>
              </w:rPr>
              <w:t>Precision</w:t>
            </w:r>
          </w:p>
        </w:tc>
        <w:tc>
          <w:tcPr>
            <w:tcW w:w="1803" w:type="dxa"/>
          </w:tcPr>
          <w:p w14:paraId="43E16CA2" w14:textId="4C79A22E" w:rsidR="0062580A" w:rsidRDefault="0062580A" w:rsidP="009E6D48">
            <w:pPr>
              <w:jc w:val="both"/>
              <w:rPr>
                <w:lang w:val="en-US"/>
              </w:rPr>
            </w:pPr>
            <w:r>
              <w:rPr>
                <w:lang w:val="en-US"/>
              </w:rPr>
              <w:t>Recall</w:t>
            </w:r>
          </w:p>
        </w:tc>
        <w:tc>
          <w:tcPr>
            <w:tcW w:w="1803" w:type="dxa"/>
          </w:tcPr>
          <w:p w14:paraId="3A116130" w14:textId="5C4ABEB5" w:rsidR="0062580A" w:rsidRDefault="0062580A" w:rsidP="009E6D48">
            <w:pPr>
              <w:jc w:val="both"/>
              <w:rPr>
                <w:lang w:val="en-US"/>
              </w:rPr>
            </w:pPr>
            <w:r>
              <w:rPr>
                <w:lang w:val="en-US"/>
              </w:rPr>
              <w:t>F1-score</w:t>
            </w:r>
          </w:p>
        </w:tc>
        <w:tc>
          <w:tcPr>
            <w:tcW w:w="1804" w:type="dxa"/>
          </w:tcPr>
          <w:p w14:paraId="47CA3C37" w14:textId="1F2A1464" w:rsidR="0062580A" w:rsidRDefault="0062580A" w:rsidP="009E6D48">
            <w:pPr>
              <w:jc w:val="both"/>
              <w:rPr>
                <w:lang w:val="en-US"/>
              </w:rPr>
            </w:pPr>
            <w:r>
              <w:rPr>
                <w:lang w:val="en-US"/>
              </w:rPr>
              <w:t>Support</w:t>
            </w:r>
          </w:p>
        </w:tc>
      </w:tr>
      <w:tr w:rsidR="0062580A" w14:paraId="16B431C4" w14:textId="77777777" w:rsidTr="0062580A">
        <w:tc>
          <w:tcPr>
            <w:tcW w:w="1803" w:type="dxa"/>
          </w:tcPr>
          <w:p w14:paraId="00B41F3A" w14:textId="472B7E52" w:rsidR="0062580A" w:rsidRDefault="0062580A" w:rsidP="009E6D48">
            <w:pPr>
              <w:jc w:val="both"/>
              <w:rPr>
                <w:lang w:val="en-US"/>
              </w:rPr>
            </w:pPr>
            <w:r>
              <w:rPr>
                <w:lang w:val="en-US"/>
              </w:rPr>
              <w:t>Price down</w:t>
            </w:r>
          </w:p>
        </w:tc>
        <w:tc>
          <w:tcPr>
            <w:tcW w:w="1803" w:type="dxa"/>
          </w:tcPr>
          <w:p w14:paraId="191EAC58" w14:textId="4FE09B37" w:rsidR="0062580A" w:rsidRDefault="0062580A" w:rsidP="009E6D48">
            <w:pPr>
              <w:jc w:val="both"/>
              <w:rPr>
                <w:lang w:val="en-US"/>
              </w:rPr>
            </w:pPr>
            <w:r>
              <w:rPr>
                <w:lang w:val="en-US"/>
              </w:rPr>
              <w:t>0.</w:t>
            </w:r>
            <w:r w:rsidR="00E85626">
              <w:rPr>
                <w:lang w:val="en-US"/>
              </w:rPr>
              <w:t>33</w:t>
            </w:r>
          </w:p>
        </w:tc>
        <w:tc>
          <w:tcPr>
            <w:tcW w:w="1803" w:type="dxa"/>
          </w:tcPr>
          <w:p w14:paraId="48C66F41" w14:textId="504EC625" w:rsidR="0062580A" w:rsidRDefault="0062580A" w:rsidP="009E6D48">
            <w:pPr>
              <w:jc w:val="both"/>
              <w:rPr>
                <w:lang w:val="en-US"/>
              </w:rPr>
            </w:pPr>
            <w:r>
              <w:rPr>
                <w:lang w:val="en-US"/>
              </w:rPr>
              <w:t>0.</w:t>
            </w:r>
            <w:r w:rsidR="00E85626">
              <w:rPr>
                <w:lang w:val="en-US"/>
              </w:rPr>
              <w:t>20</w:t>
            </w:r>
          </w:p>
        </w:tc>
        <w:tc>
          <w:tcPr>
            <w:tcW w:w="1803" w:type="dxa"/>
          </w:tcPr>
          <w:p w14:paraId="7FA6FA4C" w14:textId="44A69F37" w:rsidR="0062580A" w:rsidRDefault="0062580A" w:rsidP="009E6D48">
            <w:pPr>
              <w:jc w:val="both"/>
              <w:rPr>
                <w:lang w:val="en-US"/>
              </w:rPr>
            </w:pPr>
            <w:r>
              <w:rPr>
                <w:lang w:val="en-US"/>
              </w:rPr>
              <w:t>0.</w:t>
            </w:r>
            <w:r w:rsidR="00E85626">
              <w:rPr>
                <w:lang w:val="en-US"/>
              </w:rPr>
              <w:t>25</w:t>
            </w:r>
          </w:p>
        </w:tc>
        <w:tc>
          <w:tcPr>
            <w:tcW w:w="1804" w:type="dxa"/>
          </w:tcPr>
          <w:p w14:paraId="43DD2A7F" w14:textId="574FFB98" w:rsidR="0062580A" w:rsidRDefault="0062580A" w:rsidP="009E6D48">
            <w:pPr>
              <w:jc w:val="both"/>
              <w:rPr>
                <w:lang w:val="en-US"/>
              </w:rPr>
            </w:pPr>
            <w:r>
              <w:rPr>
                <w:lang w:val="en-US"/>
              </w:rPr>
              <w:t>5</w:t>
            </w:r>
          </w:p>
        </w:tc>
      </w:tr>
      <w:tr w:rsidR="0062580A" w14:paraId="2071C815" w14:textId="77777777" w:rsidTr="0062580A">
        <w:tc>
          <w:tcPr>
            <w:tcW w:w="1803" w:type="dxa"/>
          </w:tcPr>
          <w:p w14:paraId="19E5E7B3" w14:textId="7E3928B0" w:rsidR="0062580A" w:rsidRDefault="0062580A" w:rsidP="009E6D48">
            <w:pPr>
              <w:jc w:val="both"/>
              <w:rPr>
                <w:lang w:val="en-US"/>
              </w:rPr>
            </w:pPr>
            <w:r>
              <w:rPr>
                <w:lang w:val="en-US"/>
              </w:rPr>
              <w:t>Price neutral</w:t>
            </w:r>
          </w:p>
        </w:tc>
        <w:tc>
          <w:tcPr>
            <w:tcW w:w="1803" w:type="dxa"/>
          </w:tcPr>
          <w:p w14:paraId="23F67A0C" w14:textId="179C4F3C" w:rsidR="0062580A" w:rsidRDefault="0062580A" w:rsidP="009E6D48">
            <w:pPr>
              <w:jc w:val="both"/>
              <w:rPr>
                <w:lang w:val="en-US"/>
              </w:rPr>
            </w:pPr>
            <w:r>
              <w:rPr>
                <w:lang w:val="en-US"/>
              </w:rPr>
              <w:t>0.</w:t>
            </w:r>
            <w:r w:rsidR="00E85626">
              <w:rPr>
                <w:lang w:val="en-US"/>
              </w:rPr>
              <w:t>50</w:t>
            </w:r>
          </w:p>
        </w:tc>
        <w:tc>
          <w:tcPr>
            <w:tcW w:w="1803" w:type="dxa"/>
          </w:tcPr>
          <w:p w14:paraId="41B4E4CB" w14:textId="518E19B4" w:rsidR="0062580A" w:rsidRDefault="0062580A" w:rsidP="009E6D48">
            <w:pPr>
              <w:jc w:val="both"/>
              <w:rPr>
                <w:lang w:val="en-US"/>
              </w:rPr>
            </w:pPr>
            <w:r>
              <w:rPr>
                <w:lang w:val="en-US"/>
              </w:rPr>
              <w:t>0.</w:t>
            </w:r>
            <w:r w:rsidR="00E85626">
              <w:rPr>
                <w:lang w:val="en-US"/>
              </w:rPr>
              <w:t>20</w:t>
            </w:r>
          </w:p>
        </w:tc>
        <w:tc>
          <w:tcPr>
            <w:tcW w:w="1803" w:type="dxa"/>
          </w:tcPr>
          <w:p w14:paraId="53BA0FB2" w14:textId="7D65538F" w:rsidR="0062580A" w:rsidRDefault="0062580A" w:rsidP="009E6D48">
            <w:pPr>
              <w:jc w:val="both"/>
              <w:rPr>
                <w:lang w:val="en-US"/>
              </w:rPr>
            </w:pPr>
            <w:r>
              <w:rPr>
                <w:lang w:val="en-US"/>
              </w:rPr>
              <w:t>0.</w:t>
            </w:r>
            <w:r w:rsidR="00E85626">
              <w:rPr>
                <w:lang w:val="en-US"/>
              </w:rPr>
              <w:t>29</w:t>
            </w:r>
          </w:p>
        </w:tc>
        <w:tc>
          <w:tcPr>
            <w:tcW w:w="1804" w:type="dxa"/>
          </w:tcPr>
          <w:p w14:paraId="23F8F23D" w14:textId="3273E20B" w:rsidR="0062580A" w:rsidRDefault="0062580A" w:rsidP="009E6D48">
            <w:pPr>
              <w:jc w:val="both"/>
              <w:rPr>
                <w:lang w:val="en-US"/>
              </w:rPr>
            </w:pPr>
            <w:r>
              <w:rPr>
                <w:lang w:val="en-US"/>
              </w:rPr>
              <w:t>5</w:t>
            </w:r>
          </w:p>
        </w:tc>
      </w:tr>
      <w:tr w:rsidR="0062580A" w14:paraId="7777C23A" w14:textId="77777777" w:rsidTr="0062580A">
        <w:tc>
          <w:tcPr>
            <w:tcW w:w="1803" w:type="dxa"/>
          </w:tcPr>
          <w:p w14:paraId="481590C4" w14:textId="754227D2" w:rsidR="0062580A" w:rsidRDefault="0062580A" w:rsidP="009E6D48">
            <w:pPr>
              <w:jc w:val="both"/>
              <w:rPr>
                <w:lang w:val="en-US"/>
              </w:rPr>
            </w:pPr>
            <w:r>
              <w:rPr>
                <w:lang w:val="en-US"/>
              </w:rPr>
              <w:t>Price up</w:t>
            </w:r>
          </w:p>
        </w:tc>
        <w:tc>
          <w:tcPr>
            <w:tcW w:w="1803" w:type="dxa"/>
          </w:tcPr>
          <w:p w14:paraId="7E5F7F73" w14:textId="73F4E415" w:rsidR="0062580A" w:rsidRDefault="0062580A" w:rsidP="009E6D48">
            <w:pPr>
              <w:jc w:val="both"/>
              <w:rPr>
                <w:lang w:val="en-US"/>
              </w:rPr>
            </w:pPr>
            <w:r>
              <w:rPr>
                <w:lang w:val="en-US"/>
              </w:rPr>
              <w:t>0.50</w:t>
            </w:r>
          </w:p>
        </w:tc>
        <w:tc>
          <w:tcPr>
            <w:tcW w:w="1803" w:type="dxa"/>
          </w:tcPr>
          <w:p w14:paraId="30A94D39" w14:textId="61C8B8E9" w:rsidR="0062580A" w:rsidRDefault="00E85626" w:rsidP="009E6D48">
            <w:pPr>
              <w:jc w:val="both"/>
              <w:rPr>
                <w:lang w:val="en-US"/>
              </w:rPr>
            </w:pPr>
            <w:r>
              <w:rPr>
                <w:lang w:val="en-US"/>
              </w:rPr>
              <w:t>1.00</w:t>
            </w:r>
          </w:p>
        </w:tc>
        <w:tc>
          <w:tcPr>
            <w:tcW w:w="1803" w:type="dxa"/>
          </w:tcPr>
          <w:p w14:paraId="6A0453A7" w14:textId="05E598CF" w:rsidR="0062580A" w:rsidRDefault="0062580A" w:rsidP="009E6D48">
            <w:pPr>
              <w:jc w:val="both"/>
              <w:rPr>
                <w:lang w:val="en-US"/>
              </w:rPr>
            </w:pPr>
            <w:r>
              <w:rPr>
                <w:lang w:val="en-US"/>
              </w:rPr>
              <w:t>0.</w:t>
            </w:r>
            <w:r w:rsidR="00E85626">
              <w:rPr>
                <w:lang w:val="en-US"/>
              </w:rPr>
              <w:t>67</w:t>
            </w:r>
          </w:p>
        </w:tc>
        <w:tc>
          <w:tcPr>
            <w:tcW w:w="1804" w:type="dxa"/>
          </w:tcPr>
          <w:p w14:paraId="430A269A" w14:textId="22B38216" w:rsidR="0062580A" w:rsidRDefault="0062580A" w:rsidP="009E6D48">
            <w:pPr>
              <w:jc w:val="both"/>
              <w:rPr>
                <w:lang w:val="en-US"/>
              </w:rPr>
            </w:pPr>
            <w:r>
              <w:rPr>
                <w:lang w:val="en-US"/>
              </w:rPr>
              <w:t>5</w:t>
            </w:r>
          </w:p>
        </w:tc>
      </w:tr>
      <w:tr w:rsidR="0062580A" w14:paraId="337D3C29" w14:textId="77777777" w:rsidTr="0062580A">
        <w:tc>
          <w:tcPr>
            <w:tcW w:w="1803" w:type="dxa"/>
          </w:tcPr>
          <w:p w14:paraId="48631492" w14:textId="3B9EFF8C" w:rsidR="0062580A" w:rsidRDefault="0062580A" w:rsidP="009E6D48">
            <w:pPr>
              <w:jc w:val="both"/>
              <w:rPr>
                <w:lang w:val="en-US"/>
              </w:rPr>
            </w:pPr>
            <w:r>
              <w:rPr>
                <w:lang w:val="en-US"/>
              </w:rPr>
              <w:t>Accuracy</w:t>
            </w:r>
          </w:p>
        </w:tc>
        <w:tc>
          <w:tcPr>
            <w:tcW w:w="1803" w:type="dxa"/>
          </w:tcPr>
          <w:p w14:paraId="1C18F54A" w14:textId="77777777" w:rsidR="0062580A" w:rsidRDefault="0062580A" w:rsidP="009E6D48">
            <w:pPr>
              <w:jc w:val="both"/>
              <w:rPr>
                <w:lang w:val="en-US"/>
              </w:rPr>
            </w:pPr>
          </w:p>
        </w:tc>
        <w:tc>
          <w:tcPr>
            <w:tcW w:w="1803" w:type="dxa"/>
          </w:tcPr>
          <w:p w14:paraId="0486DFF8" w14:textId="77777777" w:rsidR="0062580A" w:rsidRDefault="0062580A" w:rsidP="009E6D48">
            <w:pPr>
              <w:jc w:val="both"/>
              <w:rPr>
                <w:lang w:val="en-US"/>
              </w:rPr>
            </w:pPr>
          </w:p>
        </w:tc>
        <w:tc>
          <w:tcPr>
            <w:tcW w:w="1803" w:type="dxa"/>
          </w:tcPr>
          <w:p w14:paraId="454AD687" w14:textId="02872681" w:rsidR="0062580A" w:rsidRDefault="0062580A" w:rsidP="009E6D48">
            <w:pPr>
              <w:jc w:val="both"/>
              <w:rPr>
                <w:lang w:val="en-US"/>
              </w:rPr>
            </w:pPr>
            <w:r>
              <w:rPr>
                <w:lang w:val="en-US"/>
              </w:rPr>
              <w:t>0.</w:t>
            </w:r>
            <w:r w:rsidR="00E85626">
              <w:rPr>
                <w:lang w:val="en-US"/>
              </w:rPr>
              <w:t>4</w:t>
            </w:r>
            <w:r>
              <w:rPr>
                <w:lang w:val="en-US"/>
              </w:rPr>
              <w:t>7</w:t>
            </w:r>
          </w:p>
        </w:tc>
        <w:tc>
          <w:tcPr>
            <w:tcW w:w="1804" w:type="dxa"/>
          </w:tcPr>
          <w:p w14:paraId="6314E40A" w14:textId="14E4348F" w:rsidR="0062580A" w:rsidRDefault="0062580A" w:rsidP="009E6D48">
            <w:pPr>
              <w:jc w:val="both"/>
              <w:rPr>
                <w:lang w:val="en-US"/>
              </w:rPr>
            </w:pPr>
            <w:r>
              <w:rPr>
                <w:lang w:val="en-US"/>
              </w:rPr>
              <w:t>15</w:t>
            </w:r>
          </w:p>
        </w:tc>
      </w:tr>
      <w:tr w:rsidR="0062580A" w14:paraId="2FBEE756" w14:textId="77777777" w:rsidTr="0062580A">
        <w:tc>
          <w:tcPr>
            <w:tcW w:w="1803" w:type="dxa"/>
          </w:tcPr>
          <w:p w14:paraId="6679B347" w14:textId="2F07E198" w:rsidR="0062580A" w:rsidRDefault="0062580A" w:rsidP="009E6D48">
            <w:pPr>
              <w:jc w:val="both"/>
              <w:rPr>
                <w:lang w:val="en-US"/>
              </w:rPr>
            </w:pPr>
            <w:r>
              <w:rPr>
                <w:lang w:val="en-US"/>
              </w:rPr>
              <w:t>Macro Avg</w:t>
            </w:r>
          </w:p>
        </w:tc>
        <w:tc>
          <w:tcPr>
            <w:tcW w:w="1803" w:type="dxa"/>
          </w:tcPr>
          <w:p w14:paraId="65DFA872" w14:textId="362D7DA9" w:rsidR="0062580A" w:rsidRDefault="0062580A" w:rsidP="009E6D48">
            <w:pPr>
              <w:jc w:val="both"/>
              <w:rPr>
                <w:lang w:val="en-US"/>
              </w:rPr>
            </w:pPr>
            <w:r>
              <w:rPr>
                <w:lang w:val="en-US"/>
              </w:rPr>
              <w:t>0.</w:t>
            </w:r>
            <w:r w:rsidR="00E85626">
              <w:rPr>
                <w:lang w:val="en-US"/>
              </w:rPr>
              <w:t>44</w:t>
            </w:r>
          </w:p>
        </w:tc>
        <w:tc>
          <w:tcPr>
            <w:tcW w:w="1803" w:type="dxa"/>
          </w:tcPr>
          <w:p w14:paraId="504E0EB4" w14:textId="05F85E15" w:rsidR="0062580A" w:rsidRDefault="0062580A" w:rsidP="009E6D48">
            <w:pPr>
              <w:jc w:val="both"/>
              <w:rPr>
                <w:lang w:val="en-US"/>
              </w:rPr>
            </w:pPr>
            <w:r>
              <w:rPr>
                <w:lang w:val="en-US"/>
              </w:rPr>
              <w:t>0.</w:t>
            </w:r>
            <w:r w:rsidR="00E85626">
              <w:rPr>
                <w:lang w:val="en-US"/>
              </w:rPr>
              <w:t>4</w:t>
            </w:r>
            <w:r>
              <w:rPr>
                <w:lang w:val="en-US"/>
              </w:rPr>
              <w:t>7</w:t>
            </w:r>
          </w:p>
        </w:tc>
        <w:tc>
          <w:tcPr>
            <w:tcW w:w="1803" w:type="dxa"/>
          </w:tcPr>
          <w:p w14:paraId="5D9701CE" w14:textId="5C3E3491" w:rsidR="0062580A" w:rsidRDefault="0062580A" w:rsidP="009E6D48">
            <w:pPr>
              <w:jc w:val="both"/>
              <w:rPr>
                <w:lang w:val="en-US"/>
              </w:rPr>
            </w:pPr>
            <w:r>
              <w:rPr>
                <w:lang w:val="en-US"/>
              </w:rPr>
              <w:t>0.</w:t>
            </w:r>
            <w:r w:rsidR="00E85626">
              <w:rPr>
                <w:lang w:val="en-US"/>
              </w:rPr>
              <w:t>40</w:t>
            </w:r>
          </w:p>
        </w:tc>
        <w:tc>
          <w:tcPr>
            <w:tcW w:w="1804" w:type="dxa"/>
          </w:tcPr>
          <w:p w14:paraId="052D23B1" w14:textId="386F5070" w:rsidR="0062580A" w:rsidRDefault="0062580A" w:rsidP="009E6D48">
            <w:pPr>
              <w:jc w:val="both"/>
              <w:rPr>
                <w:lang w:val="en-US"/>
              </w:rPr>
            </w:pPr>
            <w:r>
              <w:rPr>
                <w:lang w:val="en-US"/>
              </w:rPr>
              <w:t>15</w:t>
            </w:r>
          </w:p>
        </w:tc>
      </w:tr>
      <w:tr w:rsidR="0062580A" w14:paraId="1046A839" w14:textId="77777777" w:rsidTr="0062580A">
        <w:tc>
          <w:tcPr>
            <w:tcW w:w="1803" w:type="dxa"/>
          </w:tcPr>
          <w:p w14:paraId="49BDA442" w14:textId="6A6013D8" w:rsidR="0062580A" w:rsidRDefault="0062580A" w:rsidP="009E6D48">
            <w:pPr>
              <w:jc w:val="both"/>
              <w:rPr>
                <w:lang w:val="en-US"/>
              </w:rPr>
            </w:pPr>
            <w:r>
              <w:rPr>
                <w:lang w:val="en-US"/>
              </w:rPr>
              <w:t>Weighted Avg</w:t>
            </w:r>
          </w:p>
        </w:tc>
        <w:tc>
          <w:tcPr>
            <w:tcW w:w="1803" w:type="dxa"/>
          </w:tcPr>
          <w:p w14:paraId="0B5365E6" w14:textId="2BEF0B49" w:rsidR="0062580A" w:rsidRDefault="0062580A" w:rsidP="009E6D48">
            <w:pPr>
              <w:jc w:val="both"/>
              <w:rPr>
                <w:lang w:val="en-US"/>
              </w:rPr>
            </w:pPr>
            <w:r>
              <w:rPr>
                <w:lang w:val="en-US"/>
              </w:rPr>
              <w:t>0.</w:t>
            </w:r>
            <w:r w:rsidR="00E85626">
              <w:rPr>
                <w:lang w:val="en-US"/>
              </w:rPr>
              <w:t>44</w:t>
            </w:r>
          </w:p>
        </w:tc>
        <w:tc>
          <w:tcPr>
            <w:tcW w:w="1803" w:type="dxa"/>
          </w:tcPr>
          <w:p w14:paraId="1978EDF1" w14:textId="28954B17" w:rsidR="0062580A" w:rsidRDefault="0062580A" w:rsidP="009E6D48">
            <w:pPr>
              <w:jc w:val="both"/>
              <w:rPr>
                <w:lang w:val="en-US"/>
              </w:rPr>
            </w:pPr>
            <w:r>
              <w:rPr>
                <w:lang w:val="en-US"/>
              </w:rPr>
              <w:t>0.</w:t>
            </w:r>
            <w:r w:rsidR="00E85626">
              <w:rPr>
                <w:lang w:val="en-US"/>
              </w:rPr>
              <w:t>4</w:t>
            </w:r>
            <w:r>
              <w:rPr>
                <w:lang w:val="en-US"/>
              </w:rPr>
              <w:t>7</w:t>
            </w:r>
          </w:p>
        </w:tc>
        <w:tc>
          <w:tcPr>
            <w:tcW w:w="1803" w:type="dxa"/>
          </w:tcPr>
          <w:p w14:paraId="4F4CF1AB" w14:textId="01D9CF23" w:rsidR="0062580A" w:rsidRDefault="0062580A" w:rsidP="009E6D48">
            <w:pPr>
              <w:jc w:val="both"/>
              <w:rPr>
                <w:lang w:val="en-US"/>
              </w:rPr>
            </w:pPr>
            <w:r>
              <w:rPr>
                <w:lang w:val="en-US"/>
              </w:rPr>
              <w:t>0.</w:t>
            </w:r>
            <w:r w:rsidR="00E85626">
              <w:rPr>
                <w:lang w:val="en-US"/>
              </w:rPr>
              <w:t>40</w:t>
            </w:r>
          </w:p>
        </w:tc>
        <w:tc>
          <w:tcPr>
            <w:tcW w:w="1804" w:type="dxa"/>
          </w:tcPr>
          <w:p w14:paraId="55E01306" w14:textId="07D6FD2F" w:rsidR="0062580A" w:rsidRDefault="0062580A" w:rsidP="009E6D48">
            <w:pPr>
              <w:jc w:val="both"/>
              <w:rPr>
                <w:lang w:val="en-US"/>
              </w:rPr>
            </w:pPr>
            <w:r>
              <w:rPr>
                <w:lang w:val="en-US"/>
              </w:rPr>
              <w:t>15</w:t>
            </w:r>
          </w:p>
        </w:tc>
      </w:tr>
    </w:tbl>
    <w:p w14:paraId="1A1FF915" w14:textId="77777777" w:rsidR="0041144B" w:rsidRPr="0041144B" w:rsidRDefault="0041144B" w:rsidP="009E6D48">
      <w:pPr>
        <w:jc w:val="both"/>
        <w:rPr>
          <w:lang w:val="en-US"/>
        </w:rPr>
      </w:pPr>
    </w:p>
    <w:p w14:paraId="6E10CC51" w14:textId="771C8D2A" w:rsidR="0082374A" w:rsidRPr="0041144B" w:rsidRDefault="0082374A" w:rsidP="009E6D48">
      <w:pPr>
        <w:pStyle w:val="ListParagraph"/>
        <w:numPr>
          <w:ilvl w:val="0"/>
          <w:numId w:val="1"/>
        </w:numPr>
        <w:jc w:val="both"/>
        <w:rPr>
          <w:lang w:val="en-US"/>
        </w:rPr>
      </w:pPr>
      <w:r w:rsidRPr="0041144B">
        <w:rPr>
          <w:lang w:val="en-US"/>
        </w:rPr>
        <w:t>Improvements</w:t>
      </w:r>
    </w:p>
    <w:p w14:paraId="51E040DA" w14:textId="48E938D1" w:rsidR="0082374A" w:rsidRDefault="0082374A" w:rsidP="009E6D48">
      <w:pPr>
        <w:jc w:val="both"/>
        <w:rPr>
          <w:lang w:val="en-US"/>
        </w:rPr>
      </w:pPr>
    </w:p>
    <w:p w14:paraId="2CBCE2BC" w14:textId="6553235B" w:rsidR="00BE2B32" w:rsidRDefault="00BF4402" w:rsidP="009E6D48">
      <w:pPr>
        <w:jc w:val="both"/>
        <w:rPr>
          <w:lang w:val="en-US"/>
        </w:rPr>
      </w:pPr>
      <w:r>
        <w:rPr>
          <w:lang w:val="en-US"/>
        </w:rPr>
        <w:t>The improvements to the analysis can be multifold</w:t>
      </w:r>
      <w:r w:rsidR="00BE2B32">
        <w:rPr>
          <w:lang w:val="en-US"/>
        </w:rPr>
        <w:t>, and can be broadly separated into two groups:</w:t>
      </w:r>
    </w:p>
    <w:p w14:paraId="2831523C" w14:textId="072C817F" w:rsidR="00BF4402" w:rsidRDefault="00BF4402" w:rsidP="009E6D48">
      <w:pPr>
        <w:jc w:val="both"/>
        <w:rPr>
          <w:lang w:val="en-US"/>
        </w:rPr>
      </w:pPr>
    </w:p>
    <w:p w14:paraId="71C368A6" w14:textId="3D0E94B2" w:rsidR="00BE2B32" w:rsidRDefault="00BE2B32" w:rsidP="009E6D48">
      <w:pPr>
        <w:pStyle w:val="ListParagraph"/>
        <w:numPr>
          <w:ilvl w:val="1"/>
          <w:numId w:val="1"/>
        </w:numPr>
        <w:jc w:val="both"/>
        <w:rPr>
          <w:lang w:val="en-US"/>
        </w:rPr>
      </w:pPr>
      <w:r>
        <w:rPr>
          <w:lang w:val="en-US"/>
        </w:rPr>
        <w:t>Dataset improvements</w:t>
      </w:r>
    </w:p>
    <w:p w14:paraId="736B51FE" w14:textId="77777777" w:rsidR="00207AAE" w:rsidRDefault="00207AAE" w:rsidP="00207AAE">
      <w:pPr>
        <w:pStyle w:val="ListParagraph"/>
        <w:jc w:val="both"/>
        <w:rPr>
          <w:lang w:val="en-US"/>
        </w:rPr>
      </w:pPr>
    </w:p>
    <w:p w14:paraId="5170935E" w14:textId="4758388B" w:rsidR="00BF4402" w:rsidRDefault="00BF4402" w:rsidP="00EA2491">
      <w:pPr>
        <w:pStyle w:val="ListParagraph"/>
        <w:numPr>
          <w:ilvl w:val="2"/>
          <w:numId w:val="1"/>
        </w:numPr>
        <w:ind w:left="720"/>
        <w:jc w:val="both"/>
        <w:rPr>
          <w:lang w:val="en-US"/>
        </w:rPr>
      </w:pPr>
      <w:r>
        <w:rPr>
          <w:lang w:val="en-US"/>
        </w:rPr>
        <w:t>Increasing the dataset size.</w:t>
      </w:r>
      <w:r w:rsidR="00346B24">
        <w:rPr>
          <w:lang w:val="en-US"/>
        </w:rPr>
        <w:t xml:space="preserve"> As mentioned above, the small size of a dataset is amongst the key limitations of the experiment. Increasing the dataset could improve the robustness of the model and make it more generalizable. </w:t>
      </w:r>
    </w:p>
    <w:p w14:paraId="30DCC765" w14:textId="5F12E538" w:rsidR="00BF4402" w:rsidRPr="00BE2B32" w:rsidRDefault="00BF4402" w:rsidP="00EA2491">
      <w:pPr>
        <w:pStyle w:val="ListParagraph"/>
        <w:numPr>
          <w:ilvl w:val="2"/>
          <w:numId w:val="1"/>
        </w:numPr>
        <w:ind w:left="720"/>
        <w:jc w:val="both"/>
        <w:rPr>
          <w:lang w:val="en-US"/>
        </w:rPr>
      </w:pPr>
      <w:r w:rsidRPr="00BE2B32">
        <w:rPr>
          <w:lang w:val="en-US"/>
        </w:rPr>
        <w:t>Using a different time window for estimating a share change movement.</w:t>
      </w:r>
      <w:r w:rsidR="00346B24">
        <w:rPr>
          <w:lang w:val="en-US"/>
        </w:rPr>
        <w:t xml:space="preserve"> The dependent variable for this study is a share price change for only one day. The experiment could yield better results if the experiment were to be conducted on a large window, given the imperfect market efficiency of the real world and possible lower relevance of JV announcements as compared, for instance, to earnings announcements, which are priced in an assumingly more efficient manner.  </w:t>
      </w:r>
    </w:p>
    <w:p w14:paraId="086EFE40" w14:textId="36E869E7" w:rsidR="00BF4402" w:rsidRDefault="00BF4402" w:rsidP="00EA2491">
      <w:pPr>
        <w:pStyle w:val="ListParagraph"/>
        <w:numPr>
          <w:ilvl w:val="2"/>
          <w:numId w:val="1"/>
        </w:numPr>
        <w:ind w:left="720"/>
        <w:jc w:val="both"/>
        <w:rPr>
          <w:lang w:val="en-US"/>
        </w:rPr>
      </w:pPr>
      <w:r w:rsidRPr="00BE2B32">
        <w:rPr>
          <w:lang w:val="en-US"/>
        </w:rPr>
        <w:t xml:space="preserve">Using </w:t>
      </w:r>
      <w:r w:rsidR="00BE2B32" w:rsidRPr="00BE2B32">
        <w:rPr>
          <w:lang w:val="en-US"/>
        </w:rPr>
        <w:t xml:space="preserve">market models to estimate the </w:t>
      </w:r>
      <w:r w:rsidR="00BE2B32">
        <w:rPr>
          <w:lang w:val="en-US"/>
        </w:rPr>
        <w:t xml:space="preserve">share price change (as the current approach ignores the </w:t>
      </w:r>
      <w:r w:rsidR="00346B24">
        <w:rPr>
          <w:lang w:val="en-US"/>
        </w:rPr>
        <w:t>risk-free rate changes</w:t>
      </w:r>
      <w:r w:rsidR="00BE2B32">
        <w:rPr>
          <w:lang w:val="en-US"/>
        </w:rPr>
        <w:t xml:space="preserve"> and stock betas)</w:t>
      </w:r>
      <w:r w:rsidR="00346B24">
        <w:rPr>
          <w:lang w:val="en-US"/>
        </w:rPr>
        <w:t xml:space="preserve">. </w:t>
      </w:r>
    </w:p>
    <w:p w14:paraId="6D8FE3AF" w14:textId="681B63CF" w:rsidR="009E4364" w:rsidRDefault="00503984" w:rsidP="00EA2491">
      <w:pPr>
        <w:pStyle w:val="ListParagraph"/>
        <w:numPr>
          <w:ilvl w:val="2"/>
          <w:numId w:val="1"/>
        </w:numPr>
        <w:ind w:left="720"/>
        <w:jc w:val="both"/>
        <w:rPr>
          <w:lang w:val="en-US"/>
        </w:rPr>
      </w:pPr>
      <w:r>
        <w:rPr>
          <w:lang w:val="en-US"/>
        </w:rPr>
        <w:t>Including more variable in a model. This study is lop-sided in a way that the key variables are textual attributes. The model would greatly benefit from inclusion of company</w:t>
      </w:r>
      <w:r w:rsidR="009E4364">
        <w:rPr>
          <w:lang w:val="en-US"/>
        </w:rPr>
        <w:t>-</w:t>
      </w:r>
      <w:r>
        <w:rPr>
          <w:lang w:val="en-US"/>
        </w:rPr>
        <w:t>related variables</w:t>
      </w:r>
      <w:r w:rsidR="009E4364">
        <w:rPr>
          <w:lang w:val="en-US"/>
        </w:rPr>
        <w:t xml:space="preserve"> based on the rich empirical research pointing to a relationship between companies’ characteristics and the stock market reaction to corporate announcements.</w:t>
      </w:r>
    </w:p>
    <w:p w14:paraId="0E472F11" w14:textId="421635B0" w:rsidR="0041144B" w:rsidRDefault="00503984" w:rsidP="00542C04">
      <w:pPr>
        <w:ind w:left="360"/>
        <w:jc w:val="both"/>
        <w:rPr>
          <w:lang w:val="en-US"/>
        </w:rPr>
      </w:pPr>
      <w:r w:rsidRPr="009E4364">
        <w:rPr>
          <w:lang w:val="en-US"/>
        </w:rPr>
        <w:t xml:space="preserve"> </w:t>
      </w:r>
    </w:p>
    <w:p w14:paraId="28AC655C" w14:textId="32A8FE5F" w:rsidR="00BE2B32" w:rsidRDefault="00553803" w:rsidP="009E6D48">
      <w:pPr>
        <w:pStyle w:val="ListParagraph"/>
        <w:numPr>
          <w:ilvl w:val="1"/>
          <w:numId w:val="1"/>
        </w:numPr>
        <w:jc w:val="both"/>
        <w:rPr>
          <w:lang w:val="en-US"/>
        </w:rPr>
      </w:pPr>
      <w:r>
        <w:rPr>
          <w:lang w:val="en-US"/>
        </w:rPr>
        <w:t xml:space="preserve">Model </w:t>
      </w:r>
      <w:r w:rsidR="00BE2B32">
        <w:rPr>
          <w:lang w:val="en-US"/>
        </w:rPr>
        <w:t>improvements</w:t>
      </w:r>
    </w:p>
    <w:p w14:paraId="54B71B63" w14:textId="2F76E431" w:rsidR="00BE2B32" w:rsidRDefault="00BE2B32" w:rsidP="009E6D48">
      <w:pPr>
        <w:jc w:val="both"/>
        <w:rPr>
          <w:lang w:val="en-US"/>
        </w:rPr>
      </w:pPr>
    </w:p>
    <w:p w14:paraId="2B99627D" w14:textId="77777777" w:rsidR="00553803" w:rsidRPr="00553803" w:rsidRDefault="00743612" w:rsidP="00EA2491">
      <w:pPr>
        <w:pStyle w:val="ListParagraph"/>
        <w:numPr>
          <w:ilvl w:val="2"/>
          <w:numId w:val="1"/>
        </w:numPr>
        <w:ind w:left="720"/>
        <w:jc w:val="both"/>
      </w:pPr>
      <w:r w:rsidRPr="00553803">
        <w:rPr>
          <w:lang w:val="en-US"/>
        </w:rPr>
        <w:lastRenderedPageBreak/>
        <w:t>Fine-tuning the model on a relevant</w:t>
      </w:r>
      <w:r w:rsidR="003A4968" w:rsidRPr="00553803">
        <w:rPr>
          <w:lang w:val="en-US"/>
        </w:rPr>
        <w:t xml:space="preserve"> </w:t>
      </w:r>
      <w:r w:rsidRPr="00553803">
        <w:rPr>
          <w:lang w:val="en-US"/>
        </w:rPr>
        <w:t>annotated dataset</w:t>
      </w:r>
      <w:r w:rsidR="003A4968" w:rsidRPr="00553803">
        <w:rPr>
          <w:lang w:val="en-US"/>
        </w:rPr>
        <w:t>, as ‘</w:t>
      </w:r>
      <w:r w:rsidR="003A4968" w:rsidRPr="00FC3BA7">
        <w:t>data from the direct target might provide better target domain adaptation</w:t>
      </w:r>
      <w:r w:rsidR="003A4968">
        <w:t>’ (</w:t>
      </w:r>
      <w:r w:rsidR="003A4968" w:rsidRPr="00553803">
        <w:rPr>
          <w:lang w:val="en-US"/>
        </w:rPr>
        <w:t xml:space="preserve"> </w:t>
      </w:r>
      <w:hyperlink r:id="rId12" w:history="1">
        <w:r w:rsidR="003A4968" w:rsidRPr="00553803">
          <w:rPr>
            <w:rStyle w:val="Hyperlink"/>
            <w:lang w:val="en-US"/>
          </w:rPr>
          <w:t>https://openreview.net/pdf?id=HylznxrYDr</w:t>
        </w:r>
      </w:hyperlink>
      <w:r w:rsidR="003A4968" w:rsidRPr="00553803">
        <w:rPr>
          <w:lang w:val="en-US"/>
        </w:rPr>
        <w:t xml:space="preserve">). </w:t>
      </w:r>
      <w:r w:rsidRPr="00553803">
        <w:rPr>
          <w:lang w:val="en-US"/>
        </w:rPr>
        <w:t xml:space="preserve">This is a resource-intensive task </w:t>
      </w:r>
      <w:r w:rsidR="008F140D" w:rsidRPr="00553803">
        <w:rPr>
          <w:lang w:val="en-US"/>
        </w:rPr>
        <w:t xml:space="preserve">(including manual labeling of the dataset to be used for training) </w:t>
      </w:r>
      <w:r w:rsidRPr="00553803">
        <w:rPr>
          <w:lang w:val="en-US"/>
        </w:rPr>
        <w:t xml:space="preserve">and it is not practical for the current study; however, it could improve the </w:t>
      </w:r>
      <w:r w:rsidR="00831A64" w:rsidRPr="00553803">
        <w:rPr>
          <w:lang w:val="en-US"/>
        </w:rPr>
        <w:t>weights and consequently the model’s classification accuracy</w:t>
      </w:r>
      <w:r w:rsidR="008F140D" w:rsidRPr="00553803">
        <w:rPr>
          <w:lang w:val="en-US"/>
        </w:rPr>
        <w:t>.</w:t>
      </w:r>
      <w:r w:rsidR="00FC3BA7" w:rsidRPr="00553803">
        <w:rPr>
          <w:lang w:val="en-US"/>
        </w:rPr>
        <w:t xml:space="preserve"> </w:t>
      </w:r>
    </w:p>
    <w:p w14:paraId="13E0BD08" w14:textId="40265F25" w:rsidR="00346B24" w:rsidRDefault="00553803" w:rsidP="00EA2491">
      <w:pPr>
        <w:pStyle w:val="ListParagraph"/>
        <w:numPr>
          <w:ilvl w:val="2"/>
          <w:numId w:val="1"/>
        </w:numPr>
        <w:ind w:left="720"/>
        <w:jc w:val="both"/>
        <w:rPr>
          <w:lang w:val="en-US"/>
        </w:rPr>
      </w:pPr>
      <w:r w:rsidRPr="00553803">
        <w:rPr>
          <w:lang w:val="en-US"/>
        </w:rPr>
        <w:t>Changing weights</w:t>
      </w:r>
      <w:r w:rsidR="00207AAE">
        <w:rPr>
          <w:lang w:val="en-US"/>
        </w:rPr>
        <w:t xml:space="preserve"> of paragraphs</w:t>
      </w:r>
      <w:r w:rsidRPr="00553803">
        <w:rPr>
          <w:lang w:val="en-US"/>
        </w:rPr>
        <w:t xml:space="preserve">. </w:t>
      </w:r>
      <w:r>
        <w:rPr>
          <w:lang w:val="en-US"/>
        </w:rPr>
        <w:t xml:space="preserve">In the current study, we assign the same weights to sentiment of all paragraphs in a text. Nevertheless, looking at the sequence of sentiments across the dataset we might conclude that introductory and concluding paragraphs are largely neutral, and the main body of texts is more sentiment-loaded. Consequently, we could assign lower weights to the introductory and conclusive sentences to make the sentiment-colored paragraphs more meaningful in the model.  Another approach, a more complex one, could imply </w:t>
      </w:r>
      <w:r w:rsidRPr="00553803">
        <w:rPr>
          <w:lang w:val="en-US"/>
        </w:rPr>
        <w:t>imposing an additional step of summarizing the texts and conducting the analysis on this smaller but more relevant dataset</w:t>
      </w:r>
      <w:r>
        <w:rPr>
          <w:lang w:val="en-US"/>
        </w:rPr>
        <w:t xml:space="preserve">. </w:t>
      </w:r>
      <w:r w:rsidRPr="00553803">
        <w:rPr>
          <w:lang w:val="en-US"/>
        </w:rPr>
        <w:t xml:space="preserve">The idea is sourced from Ding el all, 2020 who compare BERT with human working memory, which employs not all messages but the key once for memorizing the overall message. </w:t>
      </w:r>
    </w:p>
    <w:p w14:paraId="75349244" w14:textId="4D9F030E" w:rsidR="00346B24" w:rsidRPr="00346B24" w:rsidRDefault="00346B24" w:rsidP="00EA2491">
      <w:pPr>
        <w:pStyle w:val="ListParagraph"/>
        <w:numPr>
          <w:ilvl w:val="2"/>
          <w:numId w:val="1"/>
        </w:numPr>
        <w:ind w:left="720"/>
        <w:jc w:val="both"/>
        <w:rPr>
          <w:lang w:val="en-US"/>
        </w:rPr>
      </w:pPr>
      <w:r>
        <w:rPr>
          <w:lang w:val="en-US"/>
        </w:rPr>
        <w:t xml:space="preserve">Experimenting with truncation strategies. </w:t>
      </w:r>
      <w:r w:rsidRPr="00346B24">
        <w:rPr>
          <w:lang w:val="en-US"/>
        </w:rPr>
        <w:t xml:space="preserve">The current model uses the sequences defined by the max length hyperparameter.  This means that for long sequences only part of the text is taking into account, and this is the beginning of the sequence. In many cases, the key message may hide in the middle of the sentence. So, moving the window to the middle of the sequence may add value.  </w:t>
      </w:r>
    </w:p>
    <w:p w14:paraId="66BFD612" w14:textId="77777777" w:rsidR="00816F50" w:rsidRPr="00BE2B32" w:rsidRDefault="00816F50" w:rsidP="009E6D48">
      <w:pPr>
        <w:jc w:val="both"/>
        <w:rPr>
          <w:lang w:val="en-US"/>
        </w:rPr>
      </w:pPr>
    </w:p>
    <w:p w14:paraId="57D81736" w14:textId="615B5285" w:rsidR="0082374A" w:rsidRPr="0041144B" w:rsidRDefault="0082374A" w:rsidP="009E6D48">
      <w:pPr>
        <w:pStyle w:val="ListParagraph"/>
        <w:numPr>
          <w:ilvl w:val="0"/>
          <w:numId w:val="1"/>
        </w:numPr>
        <w:jc w:val="both"/>
        <w:rPr>
          <w:lang w:val="en-US"/>
        </w:rPr>
      </w:pPr>
      <w:r w:rsidRPr="0041144B">
        <w:rPr>
          <w:lang w:val="en-US"/>
        </w:rPr>
        <w:t>Conclusion</w:t>
      </w:r>
    </w:p>
    <w:p w14:paraId="0ABDFD50" w14:textId="35ABA2AE" w:rsidR="0082374A" w:rsidRDefault="0082374A" w:rsidP="009E6D48">
      <w:pPr>
        <w:jc w:val="both"/>
        <w:rPr>
          <w:lang w:val="en-US"/>
        </w:rPr>
      </w:pPr>
    </w:p>
    <w:p w14:paraId="148CC508" w14:textId="476A604A" w:rsidR="0082374A" w:rsidRDefault="000A2D2F" w:rsidP="009E6D48">
      <w:pPr>
        <w:jc w:val="both"/>
        <w:rPr>
          <w:lang w:val="en-US"/>
        </w:rPr>
      </w:pPr>
      <w:r>
        <w:rPr>
          <w:lang w:val="en-US"/>
        </w:rPr>
        <w:t xml:space="preserve">To conclude, use of sentiment – complemented by other textual attributes of corporate announcements can be a promising way to predict the share price; however, achieving high accuracy requires larger datasets and fine-tuning the model. </w:t>
      </w:r>
    </w:p>
    <w:p w14:paraId="06EB6AE7" w14:textId="1070E4A1" w:rsidR="0082374A" w:rsidRDefault="0082374A" w:rsidP="009E6D48">
      <w:pPr>
        <w:jc w:val="both"/>
        <w:rPr>
          <w:lang w:val="en-US"/>
        </w:rPr>
      </w:pPr>
    </w:p>
    <w:p w14:paraId="55FFBD9E" w14:textId="5BD9012F" w:rsidR="0082374A" w:rsidRDefault="0082374A" w:rsidP="009E6D48">
      <w:pPr>
        <w:jc w:val="both"/>
        <w:rPr>
          <w:lang w:val="en-US"/>
        </w:rPr>
      </w:pPr>
      <w:r>
        <w:rPr>
          <w:lang w:val="en-US"/>
        </w:rPr>
        <w:t>References</w:t>
      </w:r>
    </w:p>
    <w:p w14:paraId="16A41310" w14:textId="77777777" w:rsidR="006A2FB7" w:rsidRDefault="006A2FB7" w:rsidP="009E6D48">
      <w:pPr>
        <w:jc w:val="both"/>
        <w:rPr>
          <w:lang w:val="en-US"/>
        </w:rPr>
      </w:pPr>
    </w:p>
    <w:p w14:paraId="06B6DC0C" w14:textId="1B566121" w:rsidR="000A2D2F" w:rsidRPr="0082374A" w:rsidRDefault="006A2FB7" w:rsidP="009E6D48">
      <w:pPr>
        <w:jc w:val="both"/>
        <w:rPr>
          <w:lang w:val="en-US"/>
        </w:rPr>
      </w:pPr>
      <w:r>
        <w:rPr>
          <w:lang w:val="en-US"/>
        </w:rPr>
        <w:t xml:space="preserve">(TBA). </w:t>
      </w:r>
    </w:p>
    <w:sectPr w:rsidR="000A2D2F" w:rsidRPr="0082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F4DB0"/>
    <w:multiLevelType w:val="hybridMultilevel"/>
    <w:tmpl w:val="D41E27A6"/>
    <w:lvl w:ilvl="0" w:tplc="096CBDC6">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14E9"/>
    <w:multiLevelType w:val="multilevel"/>
    <w:tmpl w:val="BDDC4B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BC"/>
    <w:rsid w:val="000669F3"/>
    <w:rsid w:val="00066E67"/>
    <w:rsid w:val="00067746"/>
    <w:rsid w:val="00081DA7"/>
    <w:rsid w:val="00085B8A"/>
    <w:rsid w:val="000A2D2F"/>
    <w:rsid w:val="000A67D0"/>
    <w:rsid w:val="000B21C7"/>
    <w:rsid w:val="00120428"/>
    <w:rsid w:val="001533E3"/>
    <w:rsid w:val="0015719B"/>
    <w:rsid w:val="00160ABC"/>
    <w:rsid w:val="001C6EE6"/>
    <w:rsid w:val="0020286A"/>
    <w:rsid w:val="00207AAE"/>
    <w:rsid w:val="00286405"/>
    <w:rsid w:val="00325673"/>
    <w:rsid w:val="00346B24"/>
    <w:rsid w:val="00367F94"/>
    <w:rsid w:val="003A4968"/>
    <w:rsid w:val="004047B5"/>
    <w:rsid w:val="0041144B"/>
    <w:rsid w:val="004315DF"/>
    <w:rsid w:val="00472C99"/>
    <w:rsid w:val="004D7792"/>
    <w:rsid w:val="00503984"/>
    <w:rsid w:val="00505E5C"/>
    <w:rsid w:val="005408BC"/>
    <w:rsid w:val="00542C04"/>
    <w:rsid w:val="00552860"/>
    <w:rsid w:val="00553803"/>
    <w:rsid w:val="005565EE"/>
    <w:rsid w:val="00584829"/>
    <w:rsid w:val="00586F41"/>
    <w:rsid w:val="005B76EE"/>
    <w:rsid w:val="005C668D"/>
    <w:rsid w:val="005C7C3C"/>
    <w:rsid w:val="005E5236"/>
    <w:rsid w:val="00611606"/>
    <w:rsid w:val="006177D0"/>
    <w:rsid w:val="0062580A"/>
    <w:rsid w:val="00634F8A"/>
    <w:rsid w:val="006449E6"/>
    <w:rsid w:val="00681D66"/>
    <w:rsid w:val="006A2FB7"/>
    <w:rsid w:val="006C3055"/>
    <w:rsid w:val="006E5FB0"/>
    <w:rsid w:val="00743612"/>
    <w:rsid w:val="007451D4"/>
    <w:rsid w:val="00781369"/>
    <w:rsid w:val="00782594"/>
    <w:rsid w:val="007D2A05"/>
    <w:rsid w:val="00816F50"/>
    <w:rsid w:val="0082374A"/>
    <w:rsid w:val="00831A64"/>
    <w:rsid w:val="008B47D0"/>
    <w:rsid w:val="008D1F2C"/>
    <w:rsid w:val="008D454E"/>
    <w:rsid w:val="008F140D"/>
    <w:rsid w:val="009A4629"/>
    <w:rsid w:val="009B40A1"/>
    <w:rsid w:val="009E4364"/>
    <w:rsid w:val="009E6D48"/>
    <w:rsid w:val="00A1065E"/>
    <w:rsid w:val="00A10817"/>
    <w:rsid w:val="00A30AE9"/>
    <w:rsid w:val="00AF239C"/>
    <w:rsid w:val="00B822C4"/>
    <w:rsid w:val="00B932D3"/>
    <w:rsid w:val="00BD4CDA"/>
    <w:rsid w:val="00BE2B32"/>
    <w:rsid w:val="00BF4402"/>
    <w:rsid w:val="00BF4E2C"/>
    <w:rsid w:val="00C34580"/>
    <w:rsid w:val="00C94A79"/>
    <w:rsid w:val="00D11CD8"/>
    <w:rsid w:val="00D52034"/>
    <w:rsid w:val="00D55949"/>
    <w:rsid w:val="00D75447"/>
    <w:rsid w:val="00D92A30"/>
    <w:rsid w:val="00D97179"/>
    <w:rsid w:val="00DB56AC"/>
    <w:rsid w:val="00DD67E6"/>
    <w:rsid w:val="00E23277"/>
    <w:rsid w:val="00E25C50"/>
    <w:rsid w:val="00E56DE1"/>
    <w:rsid w:val="00E765F4"/>
    <w:rsid w:val="00E85626"/>
    <w:rsid w:val="00EA2491"/>
    <w:rsid w:val="00F0226F"/>
    <w:rsid w:val="00F41226"/>
    <w:rsid w:val="00F429B7"/>
    <w:rsid w:val="00FA6E8B"/>
    <w:rsid w:val="00FB41E9"/>
    <w:rsid w:val="00FB4508"/>
    <w:rsid w:val="00FC3BA7"/>
    <w:rsid w:val="00FE2ECB"/>
    <w:rsid w:val="00FE5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8BC3"/>
  <w15:chartTrackingRefBased/>
  <w15:docId w15:val="{6AEEA79C-555E-F24D-B88A-9BF493FC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4A"/>
    <w:pPr>
      <w:ind w:left="720"/>
      <w:contextualSpacing/>
    </w:pPr>
  </w:style>
  <w:style w:type="paragraph" w:styleId="NormalWeb">
    <w:name w:val="Normal (Web)"/>
    <w:basedOn w:val="Normal"/>
    <w:uiPriority w:val="99"/>
    <w:semiHidden/>
    <w:unhideWhenUsed/>
    <w:rsid w:val="00BD4CDA"/>
    <w:rPr>
      <w:rFonts w:ascii="Times New Roman" w:hAnsi="Times New Roman" w:cs="Times New Roman"/>
    </w:rPr>
  </w:style>
  <w:style w:type="character" w:styleId="Hyperlink">
    <w:name w:val="Hyperlink"/>
    <w:basedOn w:val="DefaultParagraphFont"/>
    <w:uiPriority w:val="99"/>
    <w:unhideWhenUsed/>
    <w:rsid w:val="00E25C50"/>
    <w:rPr>
      <w:color w:val="0563C1" w:themeColor="hyperlink"/>
      <w:u w:val="single"/>
    </w:rPr>
  </w:style>
  <w:style w:type="character" w:styleId="UnresolvedMention">
    <w:name w:val="Unresolved Mention"/>
    <w:basedOn w:val="DefaultParagraphFont"/>
    <w:uiPriority w:val="99"/>
    <w:semiHidden/>
    <w:unhideWhenUsed/>
    <w:rsid w:val="00E25C50"/>
    <w:rPr>
      <w:color w:val="605E5C"/>
      <w:shd w:val="clear" w:color="auto" w:fill="E1DFDD"/>
    </w:rPr>
  </w:style>
  <w:style w:type="character" w:customStyle="1" w:styleId="apple-converted-space">
    <w:name w:val="apple-converted-space"/>
    <w:basedOn w:val="DefaultParagraphFont"/>
    <w:rsid w:val="00160ABC"/>
  </w:style>
  <w:style w:type="table" w:styleId="TableGrid">
    <w:name w:val="Table Grid"/>
    <w:basedOn w:val="TableNormal"/>
    <w:uiPriority w:val="39"/>
    <w:rsid w:val="009A4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313414">
      <w:bodyDiv w:val="1"/>
      <w:marLeft w:val="0"/>
      <w:marRight w:val="0"/>
      <w:marTop w:val="0"/>
      <w:marBottom w:val="0"/>
      <w:divBdr>
        <w:top w:val="none" w:sz="0" w:space="0" w:color="auto"/>
        <w:left w:val="none" w:sz="0" w:space="0" w:color="auto"/>
        <w:bottom w:val="none" w:sz="0" w:space="0" w:color="auto"/>
        <w:right w:val="none" w:sz="0" w:space="0" w:color="auto"/>
      </w:divBdr>
      <w:divsChild>
        <w:div w:id="464736986">
          <w:marLeft w:val="0"/>
          <w:marRight w:val="0"/>
          <w:marTop w:val="0"/>
          <w:marBottom w:val="0"/>
          <w:divBdr>
            <w:top w:val="none" w:sz="0" w:space="0" w:color="auto"/>
            <w:left w:val="none" w:sz="0" w:space="0" w:color="auto"/>
            <w:bottom w:val="none" w:sz="0" w:space="0" w:color="auto"/>
            <w:right w:val="none" w:sz="0" w:space="0" w:color="auto"/>
          </w:divBdr>
          <w:divsChild>
            <w:div w:id="1515533279">
              <w:marLeft w:val="0"/>
              <w:marRight w:val="0"/>
              <w:marTop w:val="0"/>
              <w:marBottom w:val="0"/>
              <w:divBdr>
                <w:top w:val="none" w:sz="0" w:space="0" w:color="auto"/>
                <w:left w:val="none" w:sz="0" w:space="0" w:color="auto"/>
                <w:bottom w:val="none" w:sz="0" w:space="0" w:color="auto"/>
                <w:right w:val="none" w:sz="0" w:space="0" w:color="auto"/>
              </w:divBdr>
              <w:divsChild>
                <w:div w:id="5127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7335">
      <w:bodyDiv w:val="1"/>
      <w:marLeft w:val="0"/>
      <w:marRight w:val="0"/>
      <w:marTop w:val="0"/>
      <w:marBottom w:val="0"/>
      <w:divBdr>
        <w:top w:val="none" w:sz="0" w:space="0" w:color="auto"/>
        <w:left w:val="none" w:sz="0" w:space="0" w:color="auto"/>
        <w:bottom w:val="none" w:sz="0" w:space="0" w:color="auto"/>
        <w:right w:val="none" w:sz="0" w:space="0" w:color="auto"/>
      </w:divBdr>
    </w:div>
    <w:div w:id="433868776">
      <w:bodyDiv w:val="1"/>
      <w:marLeft w:val="0"/>
      <w:marRight w:val="0"/>
      <w:marTop w:val="0"/>
      <w:marBottom w:val="0"/>
      <w:divBdr>
        <w:top w:val="none" w:sz="0" w:space="0" w:color="auto"/>
        <w:left w:val="none" w:sz="0" w:space="0" w:color="auto"/>
        <w:bottom w:val="none" w:sz="0" w:space="0" w:color="auto"/>
        <w:right w:val="none" w:sz="0" w:space="0" w:color="auto"/>
      </w:divBdr>
      <w:divsChild>
        <w:div w:id="495533091">
          <w:marLeft w:val="0"/>
          <w:marRight w:val="0"/>
          <w:marTop w:val="0"/>
          <w:marBottom w:val="0"/>
          <w:divBdr>
            <w:top w:val="none" w:sz="0" w:space="0" w:color="auto"/>
            <w:left w:val="none" w:sz="0" w:space="0" w:color="auto"/>
            <w:bottom w:val="none" w:sz="0" w:space="0" w:color="auto"/>
            <w:right w:val="none" w:sz="0" w:space="0" w:color="auto"/>
          </w:divBdr>
          <w:divsChild>
            <w:div w:id="266352231">
              <w:marLeft w:val="0"/>
              <w:marRight w:val="0"/>
              <w:marTop w:val="0"/>
              <w:marBottom w:val="0"/>
              <w:divBdr>
                <w:top w:val="none" w:sz="0" w:space="0" w:color="auto"/>
                <w:left w:val="none" w:sz="0" w:space="0" w:color="auto"/>
                <w:bottom w:val="none" w:sz="0" w:space="0" w:color="auto"/>
                <w:right w:val="none" w:sz="0" w:space="0" w:color="auto"/>
              </w:divBdr>
              <w:divsChild>
                <w:div w:id="8196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5731">
      <w:bodyDiv w:val="1"/>
      <w:marLeft w:val="0"/>
      <w:marRight w:val="0"/>
      <w:marTop w:val="0"/>
      <w:marBottom w:val="0"/>
      <w:divBdr>
        <w:top w:val="none" w:sz="0" w:space="0" w:color="auto"/>
        <w:left w:val="none" w:sz="0" w:space="0" w:color="auto"/>
        <w:bottom w:val="none" w:sz="0" w:space="0" w:color="auto"/>
        <w:right w:val="none" w:sz="0" w:space="0" w:color="auto"/>
      </w:divBdr>
      <w:divsChild>
        <w:div w:id="1954897317">
          <w:marLeft w:val="0"/>
          <w:marRight w:val="0"/>
          <w:marTop w:val="0"/>
          <w:marBottom w:val="0"/>
          <w:divBdr>
            <w:top w:val="none" w:sz="0" w:space="0" w:color="auto"/>
            <w:left w:val="none" w:sz="0" w:space="0" w:color="auto"/>
            <w:bottom w:val="none" w:sz="0" w:space="0" w:color="auto"/>
            <w:right w:val="none" w:sz="0" w:space="0" w:color="auto"/>
          </w:divBdr>
          <w:divsChild>
            <w:div w:id="1279293218">
              <w:marLeft w:val="0"/>
              <w:marRight w:val="0"/>
              <w:marTop w:val="0"/>
              <w:marBottom w:val="0"/>
              <w:divBdr>
                <w:top w:val="none" w:sz="0" w:space="0" w:color="auto"/>
                <w:left w:val="none" w:sz="0" w:space="0" w:color="auto"/>
                <w:bottom w:val="none" w:sz="0" w:space="0" w:color="auto"/>
                <w:right w:val="none" w:sz="0" w:space="0" w:color="auto"/>
              </w:divBdr>
              <w:divsChild>
                <w:div w:id="1718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1139">
      <w:bodyDiv w:val="1"/>
      <w:marLeft w:val="0"/>
      <w:marRight w:val="0"/>
      <w:marTop w:val="0"/>
      <w:marBottom w:val="0"/>
      <w:divBdr>
        <w:top w:val="none" w:sz="0" w:space="0" w:color="auto"/>
        <w:left w:val="none" w:sz="0" w:space="0" w:color="auto"/>
        <w:bottom w:val="none" w:sz="0" w:space="0" w:color="auto"/>
        <w:right w:val="none" w:sz="0" w:space="0" w:color="auto"/>
      </w:divBdr>
      <w:divsChild>
        <w:div w:id="713693670">
          <w:marLeft w:val="0"/>
          <w:marRight w:val="0"/>
          <w:marTop w:val="0"/>
          <w:marBottom w:val="0"/>
          <w:divBdr>
            <w:top w:val="none" w:sz="0" w:space="0" w:color="auto"/>
            <w:left w:val="none" w:sz="0" w:space="0" w:color="auto"/>
            <w:bottom w:val="none" w:sz="0" w:space="0" w:color="auto"/>
            <w:right w:val="none" w:sz="0" w:space="0" w:color="auto"/>
          </w:divBdr>
          <w:divsChild>
            <w:div w:id="1644890330">
              <w:marLeft w:val="0"/>
              <w:marRight w:val="0"/>
              <w:marTop w:val="0"/>
              <w:marBottom w:val="0"/>
              <w:divBdr>
                <w:top w:val="none" w:sz="0" w:space="0" w:color="auto"/>
                <w:left w:val="none" w:sz="0" w:space="0" w:color="auto"/>
                <w:bottom w:val="none" w:sz="0" w:space="0" w:color="auto"/>
                <w:right w:val="none" w:sz="0" w:space="0" w:color="auto"/>
              </w:divBdr>
              <w:divsChild>
                <w:div w:id="1898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3444">
      <w:bodyDiv w:val="1"/>
      <w:marLeft w:val="0"/>
      <w:marRight w:val="0"/>
      <w:marTop w:val="0"/>
      <w:marBottom w:val="0"/>
      <w:divBdr>
        <w:top w:val="none" w:sz="0" w:space="0" w:color="auto"/>
        <w:left w:val="none" w:sz="0" w:space="0" w:color="auto"/>
        <w:bottom w:val="none" w:sz="0" w:space="0" w:color="auto"/>
        <w:right w:val="none" w:sz="0" w:space="0" w:color="auto"/>
      </w:divBdr>
      <w:divsChild>
        <w:div w:id="985158032">
          <w:marLeft w:val="0"/>
          <w:marRight w:val="0"/>
          <w:marTop w:val="0"/>
          <w:marBottom w:val="0"/>
          <w:divBdr>
            <w:top w:val="none" w:sz="0" w:space="0" w:color="auto"/>
            <w:left w:val="none" w:sz="0" w:space="0" w:color="auto"/>
            <w:bottom w:val="none" w:sz="0" w:space="0" w:color="auto"/>
            <w:right w:val="none" w:sz="0" w:space="0" w:color="auto"/>
          </w:divBdr>
          <w:divsChild>
            <w:div w:id="239096899">
              <w:marLeft w:val="0"/>
              <w:marRight w:val="0"/>
              <w:marTop w:val="0"/>
              <w:marBottom w:val="0"/>
              <w:divBdr>
                <w:top w:val="none" w:sz="0" w:space="0" w:color="auto"/>
                <w:left w:val="none" w:sz="0" w:space="0" w:color="auto"/>
                <w:bottom w:val="none" w:sz="0" w:space="0" w:color="auto"/>
                <w:right w:val="none" w:sz="0" w:space="0" w:color="auto"/>
              </w:divBdr>
              <w:divsChild>
                <w:div w:id="18919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2838">
      <w:bodyDiv w:val="1"/>
      <w:marLeft w:val="0"/>
      <w:marRight w:val="0"/>
      <w:marTop w:val="0"/>
      <w:marBottom w:val="0"/>
      <w:divBdr>
        <w:top w:val="none" w:sz="0" w:space="0" w:color="auto"/>
        <w:left w:val="none" w:sz="0" w:space="0" w:color="auto"/>
        <w:bottom w:val="none" w:sz="0" w:space="0" w:color="auto"/>
        <w:right w:val="none" w:sz="0" w:space="0" w:color="auto"/>
      </w:divBdr>
      <w:divsChild>
        <w:div w:id="189222531">
          <w:marLeft w:val="0"/>
          <w:marRight w:val="0"/>
          <w:marTop w:val="0"/>
          <w:marBottom w:val="0"/>
          <w:divBdr>
            <w:top w:val="none" w:sz="0" w:space="0" w:color="auto"/>
            <w:left w:val="none" w:sz="0" w:space="0" w:color="auto"/>
            <w:bottom w:val="none" w:sz="0" w:space="0" w:color="auto"/>
            <w:right w:val="none" w:sz="0" w:space="0" w:color="auto"/>
          </w:divBdr>
          <w:divsChild>
            <w:div w:id="535393325">
              <w:marLeft w:val="0"/>
              <w:marRight w:val="0"/>
              <w:marTop w:val="0"/>
              <w:marBottom w:val="0"/>
              <w:divBdr>
                <w:top w:val="none" w:sz="0" w:space="0" w:color="auto"/>
                <w:left w:val="none" w:sz="0" w:space="0" w:color="auto"/>
                <w:bottom w:val="none" w:sz="0" w:space="0" w:color="auto"/>
                <w:right w:val="none" w:sz="0" w:space="0" w:color="auto"/>
              </w:divBdr>
              <w:divsChild>
                <w:div w:id="1801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5599">
      <w:bodyDiv w:val="1"/>
      <w:marLeft w:val="0"/>
      <w:marRight w:val="0"/>
      <w:marTop w:val="0"/>
      <w:marBottom w:val="0"/>
      <w:divBdr>
        <w:top w:val="none" w:sz="0" w:space="0" w:color="auto"/>
        <w:left w:val="none" w:sz="0" w:space="0" w:color="auto"/>
        <w:bottom w:val="none" w:sz="0" w:space="0" w:color="auto"/>
        <w:right w:val="none" w:sz="0" w:space="0" w:color="auto"/>
      </w:divBdr>
      <w:divsChild>
        <w:div w:id="116261372">
          <w:marLeft w:val="0"/>
          <w:marRight w:val="0"/>
          <w:marTop w:val="0"/>
          <w:marBottom w:val="0"/>
          <w:divBdr>
            <w:top w:val="none" w:sz="0" w:space="0" w:color="auto"/>
            <w:left w:val="none" w:sz="0" w:space="0" w:color="auto"/>
            <w:bottom w:val="none" w:sz="0" w:space="0" w:color="auto"/>
            <w:right w:val="none" w:sz="0" w:space="0" w:color="auto"/>
          </w:divBdr>
          <w:divsChild>
            <w:div w:id="26027795">
              <w:marLeft w:val="0"/>
              <w:marRight w:val="0"/>
              <w:marTop w:val="0"/>
              <w:marBottom w:val="0"/>
              <w:divBdr>
                <w:top w:val="none" w:sz="0" w:space="0" w:color="auto"/>
                <w:left w:val="none" w:sz="0" w:space="0" w:color="auto"/>
                <w:bottom w:val="none" w:sz="0" w:space="0" w:color="auto"/>
                <w:right w:val="none" w:sz="0" w:space="0" w:color="auto"/>
              </w:divBdr>
              <w:divsChild>
                <w:div w:id="3854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49">
      <w:bodyDiv w:val="1"/>
      <w:marLeft w:val="0"/>
      <w:marRight w:val="0"/>
      <w:marTop w:val="0"/>
      <w:marBottom w:val="0"/>
      <w:divBdr>
        <w:top w:val="none" w:sz="0" w:space="0" w:color="auto"/>
        <w:left w:val="none" w:sz="0" w:space="0" w:color="auto"/>
        <w:bottom w:val="none" w:sz="0" w:space="0" w:color="auto"/>
        <w:right w:val="none" w:sz="0" w:space="0" w:color="auto"/>
      </w:divBdr>
      <w:divsChild>
        <w:div w:id="1429814928">
          <w:marLeft w:val="0"/>
          <w:marRight w:val="0"/>
          <w:marTop w:val="0"/>
          <w:marBottom w:val="0"/>
          <w:divBdr>
            <w:top w:val="none" w:sz="0" w:space="0" w:color="auto"/>
            <w:left w:val="none" w:sz="0" w:space="0" w:color="auto"/>
            <w:bottom w:val="none" w:sz="0" w:space="0" w:color="auto"/>
            <w:right w:val="none" w:sz="0" w:space="0" w:color="auto"/>
          </w:divBdr>
          <w:divsChild>
            <w:div w:id="1591964839">
              <w:marLeft w:val="0"/>
              <w:marRight w:val="0"/>
              <w:marTop w:val="0"/>
              <w:marBottom w:val="0"/>
              <w:divBdr>
                <w:top w:val="none" w:sz="0" w:space="0" w:color="auto"/>
                <w:left w:val="none" w:sz="0" w:space="0" w:color="auto"/>
                <w:bottom w:val="none" w:sz="0" w:space="0" w:color="auto"/>
                <w:right w:val="none" w:sz="0" w:space="0" w:color="auto"/>
              </w:divBdr>
              <w:divsChild>
                <w:div w:id="20396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09568">
      <w:bodyDiv w:val="1"/>
      <w:marLeft w:val="0"/>
      <w:marRight w:val="0"/>
      <w:marTop w:val="0"/>
      <w:marBottom w:val="0"/>
      <w:divBdr>
        <w:top w:val="none" w:sz="0" w:space="0" w:color="auto"/>
        <w:left w:val="none" w:sz="0" w:space="0" w:color="auto"/>
        <w:bottom w:val="none" w:sz="0" w:space="0" w:color="auto"/>
        <w:right w:val="none" w:sz="0" w:space="0" w:color="auto"/>
      </w:divBdr>
      <w:divsChild>
        <w:div w:id="1798254843">
          <w:marLeft w:val="0"/>
          <w:marRight w:val="0"/>
          <w:marTop w:val="0"/>
          <w:marBottom w:val="0"/>
          <w:divBdr>
            <w:top w:val="none" w:sz="0" w:space="0" w:color="auto"/>
            <w:left w:val="none" w:sz="0" w:space="0" w:color="auto"/>
            <w:bottom w:val="none" w:sz="0" w:space="0" w:color="auto"/>
            <w:right w:val="none" w:sz="0" w:space="0" w:color="auto"/>
          </w:divBdr>
          <w:divsChild>
            <w:div w:id="1478496567">
              <w:marLeft w:val="0"/>
              <w:marRight w:val="0"/>
              <w:marTop w:val="0"/>
              <w:marBottom w:val="0"/>
              <w:divBdr>
                <w:top w:val="none" w:sz="0" w:space="0" w:color="auto"/>
                <w:left w:val="none" w:sz="0" w:space="0" w:color="auto"/>
                <w:bottom w:val="none" w:sz="0" w:space="0" w:color="auto"/>
                <w:right w:val="none" w:sz="0" w:space="0" w:color="auto"/>
              </w:divBdr>
              <w:divsChild>
                <w:div w:id="2633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9661">
      <w:bodyDiv w:val="1"/>
      <w:marLeft w:val="0"/>
      <w:marRight w:val="0"/>
      <w:marTop w:val="0"/>
      <w:marBottom w:val="0"/>
      <w:divBdr>
        <w:top w:val="none" w:sz="0" w:space="0" w:color="auto"/>
        <w:left w:val="none" w:sz="0" w:space="0" w:color="auto"/>
        <w:bottom w:val="none" w:sz="0" w:space="0" w:color="auto"/>
        <w:right w:val="none" w:sz="0" w:space="0" w:color="auto"/>
      </w:divBdr>
      <w:divsChild>
        <w:div w:id="1907716442">
          <w:marLeft w:val="0"/>
          <w:marRight w:val="0"/>
          <w:marTop w:val="0"/>
          <w:marBottom w:val="0"/>
          <w:divBdr>
            <w:top w:val="none" w:sz="0" w:space="0" w:color="auto"/>
            <w:left w:val="none" w:sz="0" w:space="0" w:color="auto"/>
            <w:bottom w:val="none" w:sz="0" w:space="0" w:color="auto"/>
            <w:right w:val="none" w:sz="0" w:space="0" w:color="auto"/>
          </w:divBdr>
          <w:divsChild>
            <w:div w:id="1777401912">
              <w:marLeft w:val="0"/>
              <w:marRight w:val="0"/>
              <w:marTop w:val="0"/>
              <w:marBottom w:val="0"/>
              <w:divBdr>
                <w:top w:val="none" w:sz="0" w:space="0" w:color="auto"/>
                <w:left w:val="none" w:sz="0" w:space="0" w:color="auto"/>
                <w:bottom w:val="none" w:sz="0" w:space="0" w:color="auto"/>
                <w:right w:val="none" w:sz="0" w:space="0" w:color="auto"/>
              </w:divBdr>
              <w:divsChild>
                <w:div w:id="2108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42119">
      <w:bodyDiv w:val="1"/>
      <w:marLeft w:val="0"/>
      <w:marRight w:val="0"/>
      <w:marTop w:val="0"/>
      <w:marBottom w:val="0"/>
      <w:divBdr>
        <w:top w:val="none" w:sz="0" w:space="0" w:color="auto"/>
        <w:left w:val="none" w:sz="0" w:space="0" w:color="auto"/>
        <w:bottom w:val="none" w:sz="0" w:space="0" w:color="auto"/>
        <w:right w:val="none" w:sz="0" w:space="0" w:color="auto"/>
      </w:divBdr>
      <w:divsChild>
        <w:div w:id="768740995">
          <w:marLeft w:val="0"/>
          <w:marRight w:val="0"/>
          <w:marTop w:val="0"/>
          <w:marBottom w:val="0"/>
          <w:divBdr>
            <w:top w:val="none" w:sz="0" w:space="0" w:color="auto"/>
            <w:left w:val="none" w:sz="0" w:space="0" w:color="auto"/>
            <w:bottom w:val="none" w:sz="0" w:space="0" w:color="auto"/>
            <w:right w:val="none" w:sz="0" w:space="0" w:color="auto"/>
          </w:divBdr>
          <w:divsChild>
            <w:div w:id="1657686743">
              <w:marLeft w:val="0"/>
              <w:marRight w:val="0"/>
              <w:marTop w:val="0"/>
              <w:marBottom w:val="0"/>
              <w:divBdr>
                <w:top w:val="none" w:sz="0" w:space="0" w:color="auto"/>
                <w:left w:val="none" w:sz="0" w:space="0" w:color="auto"/>
                <w:bottom w:val="none" w:sz="0" w:space="0" w:color="auto"/>
                <w:right w:val="none" w:sz="0" w:space="0" w:color="auto"/>
              </w:divBdr>
              <w:divsChild>
                <w:div w:id="14915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3779">
      <w:bodyDiv w:val="1"/>
      <w:marLeft w:val="0"/>
      <w:marRight w:val="0"/>
      <w:marTop w:val="0"/>
      <w:marBottom w:val="0"/>
      <w:divBdr>
        <w:top w:val="none" w:sz="0" w:space="0" w:color="auto"/>
        <w:left w:val="none" w:sz="0" w:space="0" w:color="auto"/>
        <w:bottom w:val="none" w:sz="0" w:space="0" w:color="auto"/>
        <w:right w:val="none" w:sz="0" w:space="0" w:color="auto"/>
      </w:divBdr>
      <w:divsChild>
        <w:div w:id="640119244">
          <w:marLeft w:val="0"/>
          <w:marRight w:val="0"/>
          <w:marTop w:val="0"/>
          <w:marBottom w:val="0"/>
          <w:divBdr>
            <w:top w:val="none" w:sz="0" w:space="0" w:color="auto"/>
            <w:left w:val="none" w:sz="0" w:space="0" w:color="auto"/>
            <w:bottom w:val="none" w:sz="0" w:space="0" w:color="auto"/>
            <w:right w:val="none" w:sz="0" w:space="0" w:color="auto"/>
          </w:divBdr>
          <w:divsChild>
            <w:div w:id="357195286">
              <w:marLeft w:val="0"/>
              <w:marRight w:val="0"/>
              <w:marTop w:val="0"/>
              <w:marBottom w:val="0"/>
              <w:divBdr>
                <w:top w:val="none" w:sz="0" w:space="0" w:color="auto"/>
                <w:left w:val="none" w:sz="0" w:space="0" w:color="auto"/>
                <w:bottom w:val="none" w:sz="0" w:space="0" w:color="auto"/>
                <w:right w:val="none" w:sz="0" w:space="0" w:color="auto"/>
              </w:divBdr>
              <w:divsChild>
                <w:div w:id="134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6341">
      <w:bodyDiv w:val="1"/>
      <w:marLeft w:val="0"/>
      <w:marRight w:val="0"/>
      <w:marTop w:val="0"/>
      <w:marBottom w:val="0"/>
      <w:divBdr>
        <w:top w:val="none" w:sz="0" w:space="0" w:color="auto"/>
        <w:left w:val="none" w:sz="0" w:space="0" w:color="auto"/>
        <w:bottom w:val="none" w:sz="0" w:space="0" w:color="auto"/>
        <w:right w:val="none" w:sz="0" w:space="0" w:color="auto"/>
      </w:divBdr>
    </w:div>
    <w:div w:id="2064399383">
      <w:bodyDiv w:val="1"/>
      <w:marLeft w:val="0"/>
      <w:marRight w:val="0"/>
      <w:marTop w:val="0"/>
      <w:marBottom w:val="0"/>
      <w:divBdr>
        <w:top w:val="none" w:sz="0" w:space="0" w:color="auto"/>
        <w:left w:val="none" w:sz="0" w:space="0" w:color="auto"/>
        <w:bottom w:val="none" w:sz="0" w:space="0" w:color="auto"/>
        <w:right w:val="none" w:sz="0" w:space="0" w:color="auto"/>
      </w:divBdr>
      <w:divsChild>
        <w:div w:id="1760373569">
          <w:marLeft w:val="0"/>
          <w:marRight w:val="0"/>
          <w:marTop w:val="0"/>
          <w:marBottom w:val="0"/>
          <w:divBdr>
            <w:top w:val="none" w:sz="0" w:space="0" w:color="auto"/>
            <w:left w:val="none" w:sz="0" w:space="0" w:color="auto"/>
            <w:bottom w:val="none" w:sz="0" w:space="0" w:color="auto"/>
            <w:right w:val="none" w:sz="0" w:space="0" w:color="auto"/>
          </w:divBdr>
          <w:divsChild>
            <w:div w:id="970600374">
              <w:marLeft w:val="0"/>
              <w:marRight w:val="0"/>
              <w:marTop w:val="0"/>
              <w:marBottom w:val="0"/>
              <w:divBdr>
                <w:top w:val="none" w:sz="0" w:space="0" w:color="auto"/>
                <w:left w:val="none" w:sz="0" w:space="0" w:color="auto"/>
                <w:bottom w:val="none" w:sz="0" w:space="0" w:color="auto"/>
                <w:right w:val="none" w:sz="0" w:space="0" w:color="auto"/>
              </w:divBdr>
              <w:divsChild>
                <w:div w:id="5209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ya518/FinBE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review.net/pdf?id=HylznxrYDr" TargetMode="External"/><Relationship Id="rId12" Type="http://schemas.openxmlformats.org/officeDocument/2006/relationships/hyperlink" Target="https://openreview.net/pdf?id=HylznxrYD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prosus-ai-tech-blog/finbert-financial-sentiment-analysis-with-bert-b277a360710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9B502-0E55-1841-9CA2-C3533A0B4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Ащепкова</dc:creator>
  <cp:keywords/>
  <dc:description/>
  <cp:lastModifiedBy>Светлана Ащепкова</cp:lastModifiedBy>
  <cp:revision>28</cp:revision>
  <dcterms:created xsi:type="dcterms:W3CDTF">2021-03-17T22:51:00Z</dcterms:created>
  <dcterms:modified xsi:type="dcterms:W3CDTF">2021-03-20T16:06:00Z</dcterms:modified>
</cp:coreProperties>
</file>