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pPr>
      <w:r>
        <w:rPr>
          <w:b/>
          <w:bCs/>
          <w:color w:val="1F4E79"/>
          <w:sz w:val="56"/>
          <w:szCs w:val="56"/>
        </w:rPr>
        <w:t xml:space="preserve">TradingView MCP with Claude</w:t>
      </w:r>
    </w:p>
    <w:p>
      <w:pPr>
        <w:pBdr>
          <w:bottom w:val="single" w:color="B7C4D1" w:sz="8" w:space="10"/>
        </w:pBdr>
        <w:spacing w:after="420"/>
      </w:pPr>
      <w:r>
        <w:rPr>
          <w:color w:val="44546A"/>
          <w:sz w:val="28"/>
          <w:szCs w:val="28"/>
        </w:rPr>
        <w:t xml:space="preserve">A step-by-step guide to connecting and using the server</w:t>
      </w:r>
    </w:p>
    <w:p>
      <w:pPr>
        <w:spacing w:after="140"/>
      </w:pPr>
      <w:r>
        <w:rPr>
          <w:b/>
          <w:bCs/>
          <w:i w:val="false"/>
          <w:iCs w:val="false"/>
        </w:rPr>
        <w:t xml:space="preserve">Endpoint  </w:t>
      </w:r>
      <w:r>
        <w:rPr>
          <w:rFonts w:ascii="Consolas" w:cs="Consolas" w:eastAsia="Consolas" w:hAnsi="Consolas"/>
          <w:b w:val="false"/>
          <w:bCs w:val="false"/>
          <w:i w:val="false"/>
          <w:iCs w:val="false"/>
          <w:color w:val="A11526"/>
          <w:sz w:val="19"/>
          <w:szCs w:val="19"/>
        </w:rPr>
        <w:t xml:space="preserve">https://mcp.tradingview.com/mcp</w:t>
      </w:r>
    </w:p>
    <w:p>
      <w:pPr>
        <w:spacing w:after="140"/>
      </w:pPr>
      <w:r>
        <w:rPr>
          <w:b/>
          <w:bCs/>
          <w:i w:val="false"/>
          <w:iCs w:val="false"/>
        </w:rPr>
        <w:t xml:space="preserve">Transport  </w:t>
      </w:r>
      <w:r>
        <w:t xml:space="preserve">Streamable HTTP</w:t>
      </w:r>
    </w:p>
    <w:p>
      <w:pPr>
        <w:spacing w:after="140"/>
      </w:pPr>
      <w:r>
        <w:rPr>
          <w:b/>
          <w:bCs/>
          <w:i w:val="false"/>
          <w:iCs w:val="false"/>
        </w:rPr>
        <w:t xml:space="preserve">Project  </w:t>
      </w:r>
      <w:r>
        <w:t xml:space="preserve">IndiaCharts Recommendations Admin (IC-admin)</w:t>
      </w:r>
    </w:p>
    <w:p>
      <w:pPr>
        <w:spacing w:after="140"/>
      </w:pPr>
      <w:r>
        <w:rPr>
          <w:b/>
          <w:bCs/>
          <w:i w:val="false"/>
          <w:iCs w:val="false"/>
        </w:rPr>
        <w:t xml:space="preserve">Config file  </w:t>
      </w:r>
      <w:r>
        <w:rPr>
          <w:rFonts w:ascii="Consolas" w:cs="Consolas" w:eastAsia="Consolas" w:hAnsi="Consolas"/>
          <w:b w:val="false"/>
          <w:bCs w:val="false"/>
          <w:i w:val="false"/>
          <w:iCs w:val="false"/>
          <w:color w:val="A11526"/>
          <w:sz w:val="19"/>
          <w:szCs w:val="19"/>
        </w:rPr>
        <w:t xml:space="preserve">.mcp.json</w:t>
      </w:r>
      <w:r>
        <w:t xml:space="preserve"> at the repository root</w:t>
      </w:r>
    </w:p>
    <w:p>
      <w:pPr>
        <w:spacing w:after="140"/>
      </w:pPr>
      <w:r>
        <w:rPr>
          <w:b/>
          <w:bCs/>
          <w:i w:val="false"/>
          <w:iCs w:val="false"/>
        </w:rPr>
        <w:t xml:space="preserve">Last updated  </w:t>
      </w:r>
      <w:r>
        <w:t xml:space="preserve">22 September 2026</w:t>
      </w:r>
    </w:p>
    <w:p>
      <w:pPr>
        <w:spacing w:after="320"/>
      </w:pPr>
    </w:p>
    <w:tbl>
      <w:tblPr>
        <w:tblW w:type="dxa" w:w="9360"/>
        <w:tblBorders>
          <w:top w:val="single" w:color="B7C4D1" w:sz="4"/>
          <w:left w:val="single" w:color="B7C4D1" w:sz="4"/>
          <w:bottom w:val="single" w:color="B7C4D1" w:sz="4"/>
          <w:right w:val="single" w:color="B7C4D1" w:sz="4"/>
          <w:insideH w:val="none" w:color="auto" w:sz="0"/>
          <w:insideV w:val="none" w:color="auto" w:sz="0"/>
        </w:tblBorders>
      </w:tblPr>
      <w:tblGrid>
        <w:gridCol w:w="9360"/>
      </w:tblGrid>
      <w:tr>
        <w:tc>
          <w:tcPr>
            <w:tcW w:type="dxa" w:w="9360"/>
            <w:shd w:fill="FFF6E5" w:color="auto" w:val="clear"/>
            <w:tcMar>
              <w:top w:type="dxa" w:w="120"/>
              <w:left w:type="dxa" w:w="160"/>
              <w:bottom w:type="dxa" w:w="120"/>
              <w:right w:type="dxa" w:w="160"/>
            </w:tcMar>
          </w:tcPr>
          <w:p>
            <w:pPr>
              <w:spacing w:after="0"/>
            </w:pPr>
            <w:r>
              <w:rPr>
                <w:b/>
                <w:bCs/>
                <w:color w:val="1F4E79"/>
              </w:rPr>
              <w:t xml:space="preserve">Read this first.  </w:t>
            </w:r>
            <w:r>
              <w:t xml:space="preserve">The connection and verification steps in this guide are standard Claude Code procedure and are reliable. The </w:t>
            </w:r>
            <w:r>
              <w:rPr>
                <w:b/>
                <w:bCs/>
                <w:i w:val="false"/>
                <w:iCs w:val="false"/>
              </w:rPr>
              <w:t xml:space="preserve">catalogue of tools the TradingView server exposes has not been verified</w:t>
            </w:r>
            <w:r>
              <w:t xml:space="preserve"> — the environment this guide was written in cannot reach the endpoint. Section 6 shows you how to list the real tools in under a minute. Treat any capability not printed by that listing as unconfirmed.</w:t>
            </w:r>
          </w:p>
        </w:tc>
      </w:tr>
    </w:tbl>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What you are connecting</w:t>
      </w:r>
    </w:p>
    <w:p>
      <w:pPr>
        <w:spacing w:after="140"/>
      </w:pPr>
      <w:r>
        <w:t xml:space="preserve">MCP (Model Context Protocol) is a standard way for an AI client to call tools that live on a server. Claude does not embed TradingView; instead it speaks MCP to a server TradingView operates, and that server decides which tools to offer — chart lookups, symbol searches, whatever TradingView has chosen to publish.</w:t>
      </w:r>
    </w:p>
    <w:p>
      <w:pPr>
        <w:spacing w:after="140"/>
      </w:pPr>
      <w:r>
        <w:t xml:space="preserve">Three things have to be true before Claude can call a single one of those tools:</w:t>
      </w:r>
    </w:p>
    <w:p>
      <w:pPr>
        <w:pStyle w:val="ListParagraph"/>
        <w:numPr>
          <w:ilvl w:val="0"/>
          <w:numId w:val="2"/>
        </w:numPr>
        <w:spacing w:after="80"/>
      </w:pPr>
      <w:r>
        <w:rPr>
          <w:b/>
          <w:bCs/>
          <w:i w:val="false"/>
          <w:iCs w:val="false"/>
        </w:rPr>
        <w:t xml:space="preserve">Configured</w:t>
      </w:r>
      <w:r>
        <w:t xml:space="preserve"> — Claude knows the server's URL and transport.</w:t>
      </w:r>
    </w:p>
    <w:p>
      <w:pPr>
        <w:pStyle w:val="ListParagraph"/>
        <w:numPr>
          <w:ilvl w:val="0"/>
          <w:numId w:val="2"/>
        </w:numPr>
        <w:spacing w:after="80"/>
      </w:pPr>
      <w:r>
        <w:rPr>
          <w:b/>
          <w:bCs/>
          <w:i w:val="false"/>
          <w:iCs w:val="false"/>
        </w:rPr>
        <w:t xml:space="preserve">Reachable</w:t>
      </w:r>
      <w:r>
        <w:t xml:space="preserve"> — your network can open an HTTPS connection to that URL.</w:t>
      </w:r>
    </w:p>
    <w:p>
      <w:pPr>
        <w:pStyle w:val="ListParagraph"/>
        <w:numPr>
          <w:ilvl w:val="0"/>
          <w:numId w:val="2"/>
        </w:numPr>
        <w:spacing w:after="80"/>
      </w:pPr>
      <w:r>
        <w:rPr>
          <w:b/>
          <w:bCs/>
          <w:i w:val="false"/>
          <w:iCs w:val="false"/>
        </w:rPr>
        <w:t xml:space="preserve">Authorized</w:t>
      </w:r>
      <w:r>
        <w:t xml:space="preserve"> — you have completed the server's OAuth sign-in in a browser.</w:t>
      </w:r>
    </w:p>
    <w:p>
      <w:pPr>
        <w:spacing w:after="80"/>
      </w:pPr>
    </w:p>
    <w:p>
      <w:pPr>
        <w:spacing w:after="140"/>
      </w:pPr>
      <w:r>
        <w:t xml:space="preserve">Most failures are one of these three, and they fail in distinguishable ways. Section 8 maps symptoms back to the cause.</w:t>
      </w:r>
    </w:p>
    <w:p>
      <w:pPr>
        <w:pStyle w:val="Heading2"/>
        <w:spacing w:after="120" w:before="280"/>
      </w:pPr>
      <w:r>
        <w:t xml:space="preserve">Where the configuration lives</w:t>
      </w:r>
    </w:p>
    <w:p>
      <w:pPr>
        <w:spacing w:after="140"/>
      </w:pPr>
      <w:r>
        <w:t xml:space="preserve">Claude Code reads MCP servers from three scopes. Knowing which one you used matters when you later try to remove or re-authorize the server.</w:t>
      </w:r>
    </w:p>
    <w:tbl>
      <w:tblPr>
        <w:tblW w:type="dxa" w:w="9360"/>
        <w:tblBorders>
          <w:top w:val="single" w:color="B7C4D1" w:sz="4"/>
          <w:left w:val="single" w:color="B7C4D1" w:sz="4"/>
          <w:bottom w:val="single" w:color="B7C4D1" w:sz="4"/>
          <w:right w:val="single" w:color="B7C4D1" w:sz="4"/>
          <w:insideH w:val="single" w:color="B7C4D1" w:sz="2"/>
          <w:insideV w:val="single" w:color="B7C4D1" w:sz="2"/>
        </w:tblBorders>
      </w:tblPr>
      <w:tblGrid>
        <w:gridCol w:w="1685"/>
        <w:gridCol w:w="4212"/>
        <w:gridCol w:w="3463"/>
      </w:tblGrid>
      <w:tr>
        <w:trPr>
          <w:tblHeader/>
        </w:trPr>
        <w:tc>
          <w:tcPr>
            <w:tcW w:type="dxa" w:w="1685"/>
            <w:shd w:fill="1F4E79" w:color="auto" w:val="clear"/>
            <w:tcMar>
              <w:top w:type="dxa" w:w="90"/>
              <w:left w:type="dxa" w:w="120"/>
              <w:bottom w:type="dxa" w:w="90"/>
              <w:right w:type="dxa" w:w="120"/>
            </w:tcMar>
          </w:tcPr>
          <w:p>
            <w:pPr>
              <w:spacing w:after="0"/>
            </w:pPr>
            <w:r>
              <w:rPr>
                <w:b/>
                <w:bCs/>
                <w:color w:val="FFFFFF"/>
              </w:rPr>
              <w:t xml:space="preserve">Scope</w:t>
            </w:r>
          </w:p>
        </w:tc>
        <w:tc>
          <w:tcPr>
            <w:tcW w:type="dxa" w:w="4212"/>
            <w:shd w:fill="1F4E79" w:color="auto" w:val="clear"/>
            <w:tcMar>
              <w:top w:type="dxa" w:w="90"/>
              <w:left w:type="dxa" w:w="120"/>
              <w:bottom w:type="dxa" w:w="90"/>
              <w:right w:type="dxa" w:w="120"/>
            </w:tcMar>
          </w:tcPr>
          <w:p>
            <w:pPr>
              <w:spacing w:after="0"/>
            </w:pPr>
            <w:r>
              <w:rPr>
                <w:b/>
                <w:bCs/>
                <w:color w:val="FFFFFF"/>
              </w:rPr>
              <w:t xml:space="preserve">Stored in</w:t>
            </w:r>
          </w:p>
        </w:tc>
        <w:tc>
          <w:tcPr>
            <w:tcW w:type="dxa" w:w="3463"/>
            <w:shd w:fill="1F4E79" w:color="auto" w:val="clear"/>
            <w:tcMar>
              <w:top w:type="dxa" w:w="90"/>
              <w:left w:type="dxa" w:w="120"/>
              <w:bottom w:type="dxa" w:w="90"/>
              <w:right w:type="dxa" w:w="120"/>
            </w:tcMar>
          </w:tcPr>
          <w:p>
            <w:pPr>
              <w:spacing w:after="0"/>
            </w:pPr>
            <w:r>
              <w:rPr>
                <w:b/>
                <w:bCs/>
                <w:color w:val="FFFFFF"/>
              </w:rPr>
              <w:t xml:space="preserve">Who gets it</w:t>
            </w:r>
          </w:p>
        </w:tc>
      </w:tr>
      <w:tr>
        <w:tc>
          <w:tcPr>
            <w:tcW w:type="dxa" w:w="1685"/>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local</w:t>
            </w:r>
            <w:r>
              <w:t xml:space="preserve"> (default)</w:t>
            </w:r>
          </w:p>
        </w:tc>
        <w:tc>
          <w:tcPr>
            <w:tcW w:type="dxa" w:w="4212"/>
            <w:tcMar>
              <w:top w:type="dxa" w:w="80"/>
              <w:left w:type="dxa" w:w="120"/>
              <w:bottom w:type="dxa" w:w="80"/>
              <w:right w:type="dxa" w:w="120"/>
            </w:tcMar>
          </w:tcPr>
          <w:p>
            <w:pPr>
              <w:spacing w:after="0"/>
            </w:pPr>
            <w:r>
              <w:t xml:space="preserve">Your user settings, keyed to this project</w:t>
            </w:r>
          </w:p>
        </w:tc>
        <w:tc>
          <w:tcPr>
            <w:tcW w:type="dxa" w:w="3463"/>
            <w:tcMar>
              <w:top w:type="dxa" w:w="80"/>
              <w:left w:type="dxa" w:w="120"/>
              <w:bottom w:type="dxa" w:w="80"/>
              <w:right w:type="dxa" w:w="120"/>
            </w:tcMar>
          </w:tcPr>
          <w:p>
            <w:pPr>
              <w:spacing w:after="0"/>
            </w:pPr>
            <w:r>
              <w:t xml:space="preserve">Only you, only in this project</w:t>
            </w:r>
          </w:p>
        </w:tc>
      </w:tr>
      <w:tr>
        <w:tc>
          <w:tcPr>
            <w:tcW w:type="dxa" w:w="1685"/>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user</w:t>
            </w:r>
          </w:p>
        </w:tc>
        <w:tc>
          <w:tcPr>
            <w:tcW w:type="dxa" w:w="4212"/>
            <w:tcMar>
              <w:top w:type="dxa" w:w="80"/>
              <w:left w:type="dxa" w:w="120"/>
              <w:bottom w:type="dxa" w:w="80"/>
              <w:right w:type="dxa" w:w="120"/>
            </w:tcMar>
          </w:tcPr>
          <w:p>
            <w:pPr>
              <w:spacing w:after="0"/>
            </w:pPr>
            <w:r>
              <w:t xml:space="preserve">Your user settings, global</w:t>
            </w:r>
          </w:p>
        </w:tc>
        <w:tc>
          <w:tcPr>
            <w:tcW w:type="dxa" w:w="3463"/>
            <w:tcMar>
              <w:top w:type="dxa" w:w="80"/>
              <w:left w:type="dxa" w:w="120"/>
              <w:bottom w:type="dxa" w:w="80"/>
              <w:right w:type="dxa" w:w="120"/>
            </w:tcMar>
          </w:tcPr>
          <w:p>
            <w:pPr>
              <w:spacing w:after="0"/>
            </w:pPr>
            <w:r>
              <w:t xml:space="preserve">Only you, in every project</w:t>
            </w:r>
          </w:p>
        </w:tc>
      </w:tr>
      <w:tr>
        <w:tc>
          <w:tcPr>
            <w:tcW w:type="dxa" w:w="1685"/>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project</w:t>
            </w:r>
          </w:p>
        </w:tc>
        <w:tc>
          <w:tcPr>
            <w:tcW w:type="dxa" w:w="4212"/>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.mcp.json</w:t>
            </w:r>
            <w:r>
              <w:t xml:space="preserve"> in the repo, committed to git</w:t>
            </w:r>
          </w:p>
        </w:tc>
        <w:tc>
          <w:tcPr>
            <w:tcW w:type="dxa" w:w="3463"/>
            <w:tcMar>
              <w:top w:type="dxa" w:w="80"/>
              <w:left w:type="dxa" w:w="120"/>
              <w:bottom w:type="dxa" w:w="80"/>
              <w:right w:type="dxa" w:w="120"/>
            </w:tcMar>
          </w:tcPr>
          <w:p>
            <w:pPr>
              <w:spacing w:after="0"/>
            </w:pPr>
            <w:r>
              <w:t xml:space="preserve">Everyone who clones the repo</w:t>
            </w:r>
          </w:p>
        </w:tc>
      </w:tr>
    </w:tbl>
    <w:p>
      <w:pPr>
        <w:spacing w:after="140"/>
      </w:pPr>
    </w:p>
    <w:tbl>
      <w:tblPr>
        <w:tblW w:type="dxa" w:w="9360"/>
        <w:tblBorders>
          <w:top w:val="single" w:color="B7C4D1" w:sz="4"/>
          <w:left w:val="single" w:color="B7C4D1" w:sz="4"/>
          <w:bottom w:val="single" w:color="B7C4D1" w:sz="4"/>
          <w:right w:val="single" w:color="B7C4D1" w:sz="4"/>
          <w:insideH w:val="none" w:color="auto" w:sz="0"/>
          <w:insideV w:val="none" w:color="auto" w:sz="0"/>
        </w:tblBorders>
      </w:tblPr>
      <w:tblGrid>
        <w:gridCol w:w="9360"/>
      </w:tblGrid>
      <w:tr>
        <w:tc>
          <w:tcPr>
            <w:tcW w:type="dxa" w:w="9360"/>
            <w:shd w:fill="FFF6E5" w:color="auto" w:val="clear"/>
            <w:tcMar>
              <w:top w:type="dxa" w:w="120"/>
              <w:left w:type="dxa" w:w="160"/>
              <w:bottom w:type="dxa" w:w="120"/>
              <w:right w:type="dxa" w:w="160"/>
            </w:tcMar>
          </w:tcPr>
          <w:p>
            <w:pPr>
              <w:spacing w:after="0"/>
            </w:pPr>
            <w:r>
              <w:rPr>
                <w:b/>
                <w:bCs/>
                <w:color w:val="1F4E79"/>
              </w:rPr>
              <w:t xml:space="preserve">Already done for you.  </w:t>
            </w:r>
            <w:r>
              <w:t xml:space="preserve">This repository already carries a </w:t>
            </w:r>
            <w:r>
              <w:rPr>
                <w:rFonts w:ascii="Consolas" w:cs="Consolas" w:eastAsia="Consolas" w:hAnsi="Consolas"/>
                <w:b w:val="false"/>
                <w:bCs w:val="false"/>
                <w:i w:val="false"/>
                <w:iCs w:val="false"/>
                <w:color w:val="A11526"/>
                <w:sz w:val="19"/>
                <w:szCs w:val="19"/>
              </w:rPr>
              <w:t xml:space="preserve">project</w:t>
            </w:r>
            <w:r>
              <w:t xml:space="preserve">-scope entry for the TradingView server on the branch </w:t>
            </w:r>
            <w:r>
              <w:rPr>
                <w:rFonts w:ascii="Consolas" w:cs="Consolas" w:eastAsia="Consolas" w:hAnsi="Consolas"/>
                <w:b w:val="false"/>
                <w:bCs w:val="false"/>
                <w:i w:val="false"/>
                <w:iCs w:val="false"/>
                <w:color w:val="A11526"/>
                <w:sz w:val="19"/>
                <w:szCs w:val="19"/>
              </w:rPr>
              <w:t xml:space="preserve">claude/tradingview-mcp-integration-etygby</w:t>
            </w:r>
            <w:r>
              <w:t xml:space="preserve">. If you pull that branch, skip to Section 3.</w:t>
            </w:r>
          </w:p>
        </w:tc>
      </w:tr>
    </w:tbl>
    <w:p>
      <w:pPr>
        <w:spacing w:after="140"/>
      </w:pPr>
    </w:p>
    <w:tbl>
      <w:tblPr>
        <w:tblW w:type="dxa" w:w="9360"/>
        <w:tblBorders>
          <w:top w:val="single" w:color="B7C4D1" w:sz="4"/>
          <w:left w:val="single" w:color="B7C4D1" w:sz="4"/>
          <w:bottom w:val="single" w:color="B7C4D1" w:sz="4"/>
          <w:right w:val="single" w:color="B7C4D1" w:sz="4"/>
          <w:insideH w:val="none" w:color="auto" w:sz="0"/>
          <w:insideV w:val="none" w:color="auto" w:sz="0"/>
        </w:tblBorders>
      </w:tblPr>
      <w:tblGrid>
        <w:gridCol w:w="9360"/>
      </w:tblGrid>
      <w:tr>
        <w:tc>
          <w:tcPr>
            <w:tcW w:type="dxa" w:w="9360"/>
            <w:shd w:fill="FFF6E5" w:color="auto" w:val="clear"/>
            <w:tcMar>
              <w:top w:type="dxa" w:w="120"/>
              <w:left w:type="dxa" w:w="160"/>
              <w:bottom w:type="dxa" w:w="120"/>
              <w:right w:type="dxa" w:w="160"/>
            </w:tcMar>
          </w:tcPr>
          <w:p>
            <w:pPr>
              <w:spacing w:after="0"/>
            </w:pPr>
            <w:r>
              <w:rPr>
                <w:b/>
                <w:bCs/>
                <w:color w:val="1F4E79"/>
              </w:rPr>
              <w:t xml:space="preserve">Credentials are never in the config.  </w:t>
            </w:r>
            <w:r>
              <w:rPr>
                <w:rFonts w:ascii="Consolas" w:cs="Consolas" w:eastAsia="Consolas" w:hAnsi="Consolas"/>
                <w:b w:val="false"/>
                <w:bCs w:val="false"/>
                <w:i w:val="false"/>
                <w:iCs w:val="false"/>
                <w:color w:val="A11526"/>
                <w:sz w:val="19"/>
                <w:szCs w:val="19"/>
              </w:rPr>
              <w:t xml:space="preserve">.mcp.json</w:t>
            </w:r>
            <w:r>
              <w:t xml:space="preserve"> holds the URL and nothing else. Your TradingView sign-in is stored separately in your own machine's credential store, so committing this file shares the </w:t>
            </w:r>
            <w:r>
              <w:rPr>
                <w:b w:val="false"/>
                <w:bCs w:val="false"/>
                <w:i/>
                <w:iCs/>
              </w:rPr>
              <w:t xml:space="preserve">server</w:t>
            </w:r>
            <w:r>
              <w:t xml:space="preserve">, never your access to it. Every teammate authorizes individually.</w:t>
            </w:r>
          </w:p>
        </w:tc>
      </w:tr>
    </w:tbl>
    <w:p>
      <w:pPr>
        <w:pStyle w:val="Heading1"/>
        <w:spacing w:after="160" w:before="360"/>
      </w:pPr>
      <w:r>
        <w:t xml:space="preserve">2. Before you start</w:t>
      </w:r>
    </w:p>
    <w:p>
      <w:pPr>
        <w:spacing w:after="140"/>
      </w:pPr>
      <w:r>
        <w:t xml:space="preserve">Confirm all four of these. Each one is a real failure mode later if skipped.</w:t>
      </w:r>
    </w:p>
    <w:tbl>
      <w:tblPr>
        <w:tblW w:type="dxa" w:w="9360"/>
        <w:tblBorders>
          <w:top w:val="single" w:color="B7C4D1" w:sz="4"/>
          <w:left w:val="single" w:color="B7C4D1" w:sz="4"/>
          <w:bottom w:val="single" w:color="B7C4D1" w:sz="4"/>
          <w:right w:val="single" w:color="B7C4D1" w:sz="4"/>
          <w:insideH w:val="single" w:color="B7C4D1" w:sz="2"/>
          <w:insideV w:val="single" w:color="B7C4D1" w:sz="2"/>
        </w:tblBorders>
      </w:tblPr>
      <w:tblGrid>
        <w:gridCol w:w="2434"/>
        <w:gridCol w:w="3931"/>
        <w:gridCol w:w="2995"/>
      </w:tblGrid>
      <w:tr>
        <w:trPr>
          <w:tblHeader/>
        </w:trPr>
        <w:tc>
          <w:tcPr>
            <w:tcW w:type="dxa" w:w="2434"/>
            <w:shd w:fill="1F4E79" w:color="auto" w:val="clear"/>
            <w:tcMar>
              <w:top w:type="dxa" w:w="90"/>
              <w:left w:type="dxa" w:w="120"/>
              <w:bottom w:type="dxa" w:w="90"/>
              <w:right w:type="dxa" w:w="120"/>
            </w:tcMar>
          </w:tcPr>
          <w:p>
            <w:pPr>
              <w:spacing w:after="0"/>
            </w:pPr>
            <w:r>
              <w:rPr>
                <w:b/>
                <w:bCs/>
                <w:color w:val="FFFFFF"/>
              </w:rPr>
              <w:t xml:space="preserve">Requirement</w:t>
            </w:r>
          </w:p>
        </w:tc>
        <w:tc>
          <w:tcPr>
            <w:tcW w:type="dxa" w:w="3931"/>
            <w:shd w:fill="1F4E79" w:color="auto" w:val="clear"/>
            <w:tcMar>
              <w:top w:type="dxa" w:w="90"/>
              <w:left w:type="dxa" w:w="120"/>
              <w:bottom w:type="dxa" w:w="90"/>
              <w:right w:type="dxa" w:w="120"/>
            </w:tcMar>
          </w:tcPr>
          <w:p>
            <w:pPr>
              <w:spacing w:after="0"/>
            </w:pPr>
            <w:r>
              <w:rPr>
                <w:b/>
                <w:bCs/>
                <w:color w:val="FFFFFF"/>
              </w:rPr>
              <w:t xml:space="preserve">Why it matters</w:t>
            </w:r>
          </w:p>
        </w:tc>
        <w:tc>
          <w:tcPr>
            <w:tcW w:type="dxa" w:w="2995"/>
            <w:shd w:fill="1F4E79" w:color="auto" w:val="clear"/>
            <w:tcMar>
              <w:top w:type="dxa" w:w="90"/>
              <w:left w:type="dxa" w:w="120"/>
              <w:bottom w:type="dxa" w:w="90"/>
              <w:right w:type="dxa" w:w="120"/>
            </w:tcMar>
          </w:tcPr>
          <w:p>
            <w:pPr>
              <w:spacing w:after="0"/>
            </w:pPr>
            <w:r>
              <w:rPr>
                <w:b/>
                <w:bCs/>
                <w:color w:val="FFFFFF"/>
              </w:rPr>
              <w:t xml:space="preserve">How to check</w:t>
            </w:r>
          </w:p>
        </w:tc>
      </w:tr>
      <w:tr>
        <w:tc>
          <w:tcPr>
            <w:tcW w:type="dxa" w:w="2434"/>
            <w:tcMar>
              <w:top w:type="dxa" w:w="80"/>
              <w:left w:type="dxa" w:w="120"/>
              <w:bottom w:type="dxa" w:w="80"/>
              <w:right w:type="dxa" w:w="120"/>
            </w:tcMar>
          </w:tcPr>
          <w:p>
            <w:pPr>
              <w:spacing w:after="0"/>
            </w:pPr>
            <w:r>
              <w:t xml:space="preserve">Claude Code installed</w:t>
            </w:r>
          </w:p>
        </w:tc>
        <w:tc>
          <w:tcPr>
            <w:tcW w:type="dxa" w:w="3931"/>
            <w:tcMar>
              <w:top w:type="dxa" w:w="80"/>
              <w:left w:type="dxa" w:w="120"/>
              <w:bottom w:type="dxa" w:w="80"/>
              <w:right w:type="dxa" w:w="120"/>
            </w:tcMar>
          </w:tcPr>
          <w:p>
            <w:pPr>
              <w:spacing w:after="0"/>
            </w:pPr>
            <w:r>
              <w:t xml:space="preserve">Provides the /mcp command and the claude mcp CLI</w:t>
            </w:r>
          </w:p>
        </w:tc>
        <w:tc>
          <w:tcPr>
            <w:tcW w:type="dxa" w:w="2995"/>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claude --version</w:t>
            </w:r>
          </w:p>
        </w:tc>
      </w:tr>
      <w:tr>
        <w:tc>
          <w:tcPr>
            <w:tcW w:type="dxa" w:w="2434"/>
            <w:tcMar>
              <w:top w:type="dxa" w:w="80"/>
              <w:left w:type="dxa" w:w="120"/>
              <w:bottom w:type="dxa" w:w="80"/>
              <w:right w:type="dxa" w:w="120"/>
            </w:tcMar>
          </w:tcPr>
          <w:p>
            <w:pPr>
              <w:spacing w:after="0"/>
            </w:pPr>
            <w:r>
              <w:rPr>
                <w:b/>
                <w:bCs/>
                <w:i w:val="false"/>
                <w:iCs w:val="false"/>
              </w:rPr>
              <w:t xml:space="preserve">An interactive session</w:t>
            </w:r>
          </w:p>
        </w:tc>
        <w:tc>
          <w:tcPr>
            <w:tcW w:type="dxa" w:w="3931"/>
            <w:tcMar>
              <w:top w:type="dxa" w:w="80"/>
              <w:left w:type="dxa" w:w="120"/>
              <w:bottom w:type="dxa" w:w="80"/>
              <w:right w:type="dxa" w:w="120"/>
            </w:tcMar>
          </w:tcPr>
          <w:p>
            <w:pPr>
              <w:spacing w:after="0"/>
            </w:pPr>
            <w:r>
              <w:t xml:space="preserve">OAuth needs a browser and a localhost callback. Non-interactive and cloud sessions cannot complete it.</w:t>
            </w:r>
          </w:p>
        </w:tc>
        <w:tc>
          <w:tcPr>
            <w:tcW w:type="dxa" w:w="2995"/>
            <w:tcMar>
              <w:top w:type="dxa" w:w="80"/>
              <w:left w:type="dxa" w:w="120"/>
              <w:bottom w:type="dxa" w:w="80"/>
              <w:right w:type="dxa" w:w="120"/>
            </w:tcMar>
          </w:tcPr>
          <w:p>
            <w:pPr>
              <w:spacing w:after="0"/>
            </w:pPr>
            <w:r>
              <w:t xml:space="preserve">Run Claude from your own terminal or IDE</w:t>
            </w:r>
          </w:p>
        </w:tc>
      </w:tr>
      <w:tr>
        <w:tc>
          <w:tcPr>
            <w:tcW w:type="dxa" w:w="2434"/>
            <w:tcMar>
              <w:top w:type="dxa" w:w="80"/>
              <w:left w:type="dxa" w:w="120"/>
              <w:bottom w:type="dxa" w:w="80"/>
              <w:right w:type="dxa" w:w="120"/>
            </w:tcMar>
          </w:tcPr>
          <w:p>
            <w:pPr>
              <w:spacing w:after="0"/>
            </w:pPr>
            <w:r>
              <w:t xml:space="preserve">A TradingView account</w:t>
            </w:r>
          </w:p>
        </w:tc>
        <w:tc>
          <w:tcPr>
            <w:tcW w:type="dxa" w:w="3931"/>
            <w:tcMar>
              <w:top w:type="dxa" w:w="80"/>
              <w:left w:type="dxa" w:w="120"/>
              <w:bottom w:type="dxa" w:w="80"/>
              <w:right w:type="dxa" w:w="120"/>
            </w:tcMar>
          </w:tcPr>
          <w:p>
            <w:pPr>
              <w:spacing w:after="0"/>
            </w:pPr>
            <w:r>
              <w:t xml:space="preserve">The server authenticates you as a TradingView user</w:t>
            </w:r>
          </w:p>
        </w:tc>
        <w:tc>
          <w:tcPr>
            <w:tcW w:type="dxa" w:w="2995"/>
            <w:tcMar>
              <w:top w:type="dxa" w:w="80"/>
              <w:left w:type="dxa" w:w="120"/>
              <w:bottom w:type="dxa" w:w="80"/>
              <w:right w:type="dxa" w:w="120"/>
            </w:tcMar>
          </w:tcPr>
          <w:p>
            <w:pPr>
              <w:spacing w:after="0"/>
            </w:pPr>
            <w:r>
              <w:t xml:space="preserve">Sign in at tradingview.com first</w:t>
            </w:r>
          </w:p>
        </w:tc>
      </w:tr>
      <w:tr>
        <w:tc>
          <w:tcPr>
            <w:tcW w:type="dxa" w:w="2434"/>
            <w:tcMar>
              <w:top w:type="dxa" w:w="80"/>
              <w:left w:type="dxa" w:w="120"/>
              <w:bottom w:type="dxa" w:w="80"/>
              <w:right w:type="dxa" w:w="120"/>
            </w:tcMar>
          </w:tcPr>
          <w:p>
            <w:pPr>
              <w:spacing w:after="0"/>
            </w:pPr>
            <w:r>
              <w:t xml:space="preserve">Direct network access to the endpoint</w:t>
            </w:r>
          </w:p>
        </w:tc>
        <w:tc>
          <w:tcPr>
            <w:tcW w:type="dxa" w:w="3931"/>
            <w:tcMar>
              <w:top w:type="dxa" w:w="80"/>
              <w:left w:type="dxa" w:w="120"/>
              <w:bottom w:type="dxa" w:w="80"/>
              <w:right w:type="dxa" w:w="120"/>
            </w:tcMar>
          </w:tcPr>
          <w:p>
            <w:pPr>
              <w:spacing w:after="0"/>
            </w:pPr>
            <w:r>
              <w:t xml:space="preserve">Corporate proxies and VPNs frequently block it</w:t>
            </w:r>
          </w:p>
        </w:tc>
        <w:tc>
          <w:tcPr>
            <w:tcW w:type="dxa" w:w="2995"/>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curl -I https://mcp.tradingview.com/mcp</w:t>
            </w:r>
          </w:p>
        </w:tc>
      </w:tr>
    </w:tbl>
    <w:p>
      <w:pPr>
        <w:spacing w:after="160"/>
      </w:pPr>
    </w:p>
    <w:tbl>
      <w:tblPr>
        <w:tblW w:type="dxa" w:w="9360"/>
        <w:tblBorders>
          <w:top w:val="single" w:color="B7C4D1" w:sz="4"/>
          <w:left w:val="single" w:color="B7C4D1" w:sz="4"/>
          <w:bottom w:val="single" w:color="B7C4D1" w:sz="4"/>
          <w:right w:val="single" w:color="B7C4D1" w:sz="4"/>
          <w:insideH w:val="none" w:color="auto" w:sz="0"/>
          <w:insideV w:val="none" w:color="auto" w:sz="0"/>
        </w:tblBorders>
      </w:tblPr>
      <w:tblGrid>
        <w:gridCol w:w="9360"/>
      </w:tblGrid>
      <w:tr>
        <w:tc>
          <w:tcPr>
            <w:tcW w:type="dxa" w:w="9360"/>
            <w:shd w:fill="FDECEA" w:color="auto" w:val="clear"/>
            <w:tcMar>
              <w:top w:type="dxa" w:w="120"/>
              <w:left w:type="dxa" w:w="160"/>
              <w:bottom w:type="dxa" w:w="120"/>
              <w:right w:type="dxa" w:w="160"/>
            </w:tcMar>
          </w:tcPr>
          <w:p>
            <w:pPr>
              <w:spacing w:after="0"/>
            </w:pPr>
            <w:r>
              <w:rPr>
                <w:b/>
                <w:bCs/>
                <w:color w:val="1F4E79"/>
              </w:rPr>
              <w:t xml:space="preserve">The single most common mistake.  </w:t>
            </w:r>
            <w:r>
              <w:t xml:space="preserve">Trying to authorize from a cloud or headless session. It will not work and the error is unhelpful. The sign-in </w:t>
            </w:r>
            <w:r>
              <w:rPr>
                <w:b/>
                <w:bCs/>
                <w:i w:val="false"/>
                <w:iCs w:val="false"/>
              </w:rPr>
              <w:t xml:space="preserve">must</w:t>
            </w:r>
            <w:r>
              <w:t xml:space="preserve"> happen on a machine where Claude can open your browser. Once authorized there, that machine stays authorized.</w:t>
            </w:r>
          </w:p>
        </w:tc>
      </w:tr>
    </w:tbl>
    <w:p>
      <w:r>
        <w:br w:type="page"/>
      </w:r>
    </w:p>
    <w:p>
      <w:pPr>
        <w:pStyle w:val="Heading1"/>
        <w:spacing w:after="160" w:before="360"/>
      </w:pPr>
      <w:r>
        <w:t xml:space="preserve">3. Route A — use the configuration already in this repository</w:t>
      </w:r>
    </w:p>
    <w:p>
      <w:pPr>
        <w:spacing w:after="140"/>
      </w:pPr>
      <w:r>
        <w:t xml:space="preserve">This is the shortest path and the one to prefer, because it puts everyone on the team on an identical server definition.</w:t>
      </w:r>
    </w:p>
    <w:p>
      <w:pPr>
        <w:pStyle w:val="Heading2"/>
        <w:spacing w:after="120" w:before="280"/>
      </w:pPr>
      <w:r>
        <w:t xml:space="preserve">Step 1 — Get the branch</w:t>
      </w:r>
    </w:p>
    <w:p>
      <w:pPr>
        <w:pBdr>
          <w:left w:val="single" w:color="1F4E79" w:sz="12" w:space="6"/>
        </w:pBdr>
        <w:shd w:fill="F2F4F7" w:color="auto" w:val="clear"/>
        <w:spacing w:after="0" w:before="100"/>
        <w:ind w:left="180" w:right="180"/>
      </w:pPr>
      <w:r>
        <w:rPr>
          <w:rFonts w:ascii="Consolas" w:cs="Consolas" w:eastAsia="Consolas" w:hAnsi="Consolas"/>
          <w:sz w:val="18"/>
          <w:szCs w:val="18"/>
        </w:rPr>
        <w:t xml:space="preserve">cd /path/to/IC-admin</w:t>
      </w:r>
    </w:p>
    <w:p>
      <w:pPr>
        <w:pBdr>
          <w:left w:val="single" w:color="1F4E79" w:sz="12" w:space="6"/>
        </w:pBdr>
        <w:shd w:fill="F2F4F7" w:color="auto" w:val="clear"/>
        <w:spacing w:after="0" w:before="0"/>
        <w:ind w:left="180" w:right="180"/>
      </w:pPr>
      <w:r>
        <w:rPr>
          <w:rFonts w:ascii="Consolas" w:cs="Consolas" w:eastAsia="Consolas" w:hAnsi="Consolas"/>
          <w:sz w:val="18"/>
          <w:szCs w:val="18"/>
        </w:rPr>
        <w:t xml:space="preserve">git pull</w:t>
      </w:r>
    </w:p>
    <w:p>
      <w:pPr>
        <w:pBdr>
          <w:left w:val="single" w:color="1F4E79" w:sz="12" w:space="6"/>
        </w:pBdr>
        <w:shd w:fill="F2F4F7" w:color="auto" w:val="clear"/>
        <w:spacing w:after="160" w:before="0"/>
        <w:ind w:left="180" w:right="180"/>
      </w:pPr>
      <w:r>
        <w:rPr>
          <w:rFonts w:ascii="Consolas" w:cs="Consolas" w:eastAsia="Consolas" w:hAnsi="Consolas"/>
          <w:sz w:val="18"/>
          <w:szCs w:val="18"/>
        </w:rPr>
        <w:t xml:space="preserve">git checkout claude/tradingview-mcp-integration-etygby</w:t>
      </w:r>
    </w:p>
    <w:p>
      <w:pPr>
        <w:spacing w:after="140"/>
      </w:pPr>
      <w:r>
        <w:t xml:space="preserve">Confirm the file arrived:</w:t>
      </w:r>
    </w:p>
    <w:p>
      <w:pPr>
        <w:pBdr>
          <w:left w:val="single" w:color="1F4E79" w:sz="12" w:space="6"/>
        </w:pBdr>
        <w:shd w:fill="F2F4F7" w:color="auto" w:val="clear"/>
        <w:spacing w:after="160" w:before="100"/>
        <w:ind w:left="180" w:right="180"/>
      </w:pPr>
      <w:r>
        <w:rPr>
          <w:rFonts w:ascii="Consolas" w:cs="Consolas" w:eastAsia="Consolas" w:hAnsi="Consolas"/>
          <w:sz w:val="18"/>
          <w:szCs w:val="18"/>
        </w:rPr>
        <w:t xml:space="preserve">cat .mcp.json</w:t>
      </w:r>
    </w:p>
    <w:p>
      <w:pPr>
        <w:spacing w:after="140"/>
      </w:pPr>
      <w:r>
        <w:t xml:space="preserve">You should see:</w:t>
      </w:r>
    </w:p>
    <w:p>
      <w:pPr>
        <w:pBdr>
          <w:left w:val="single" w:color="1F4E79" w:sz="12" w:space="6"/>
        </w:pBdr>
        <w:shd w:fill="F2F4F7" w:color="auto" w:val="clear"/>
        <w:spacing w:after="0" w:before="100"/>
        <w:ind w:left="180" w:right="180"/>
      </w:pPr>
      <w:r>
        <w:rPr>
          <w:rFonts w:ascii="Consolas" w:cs="Consolas" w:eastAsia="Consolas" w:hAnsi="Consolas"/>
          <w:sz w:val="18"/>
          <w:szCs w:val="18"/>
        </w:rPr>
        <w:t xml:space="preserve">{</w:t>
      </w:r>
    </w:p>
    <w:p>
      <w:pPr>
        <w:pBdr>
          <w:left w:val="single" w:color="1F4E79" w:sz="12" w:space="6"/>
        </w:pBdr>
        <w:shd w:fill="F2F4F7" w:color="auto" w:val="clear"/>
        <w:spacing w:after="0" w:before="0"/>
        <w:ind w:left="180" w:right="180"/>
      </w:pPr>
      <w:r>
        <w:rPr>
          <w:rFonts w:ascii="Consolas" w:cs="Consolas" w:eastAsia="Consolas" w:hAnsi="Consolas"/>
          <w:sz w:val="18"/>
          <w:szCs w:val="18"/>
        </w:rPr>
        <w:t xml:space="preserve">  "mcpServers": {</w:t>
      </w:r>
    </w:p>
    <w:p>
      <w:pPr>
        <w:pBdr>
          <w:left w:val="single" w:color="1F4E79" w:sz="12" w:space="6"/>
        </w:pBdr>
        <w:shd w:fill="F2F4F7" w:color="auto" w:val="clear"/>
        <w:spacing w:after="0" w:before="0"/>
        <w:ind w:left="180" w:right="180"/>
      </w:pPr>
      <w:r>
        <w:rPr>
          <w:rFonts w:ascii="Consolas" w:cs="Consolas" w:eastAsia="Consolas" w:hAnsi="Consolas"/>
          <w:sz w:val="18"/>
          <w:szCs w:val="18"/>
        </w:rPr>
        <w:t xml:space="preserve">    "tradingview": {</w:t>
      </w:r>
    </w:p>
    <w:p>
      <w:pPr>
        <w:pBdr>
          <w:left w:val="single" w:color="1F4E79" w:sz="12" w:space="6"/>
        </w:pBdr>
        <w:shd w:fill="F2F4F7" w:color="auto" w:val="clear"/>
        <w:spacing w:after="0" w:before="0"/>
        <w:ind w:left="180" w:right="180"/>
      </w:pPr>
      <w:r>
        <w:rPr>
          <w:rFonts w:ascii="Consolas" w:cs="Consolas" w:eastAsia="Consolas" w:hAnsi="Consolas"/>
          <w:sz w:val="18"/>
          <w:szCs w:val="18"/>
        </w:rPr>
        <w:t xml:space="preserve">      "type": "http",</w:t>
      </w:r>
    </w:p>
    <w:p>
      <w:pPr>
        <w:pBdr>
          <w:left w:val="single" w:color="1F4E79" w:sz="12" w:space="6"/>
        </w:pBdr>
        <w:shd w:fill="F2F4F7" w:color="auto" w:val="clear"/>
        <w:spacing w:after="0" w:before="0"/>
        <w:ind w:left="180" w:right="180"/>
      </w:pPr>
      <w:r>
        <w:rPr>
          <w:rFonts w:ascii="Consolas" w:cs="Consolas" w:eastAsia="Consolas" w:hAnsi="Consolas"/>
          <w:sz w:val="18"/>
          <w:szCs w:val="18"/>
        </w:rPr>
        <w:t xml:space="preserve">      "url": "https://mcp.tradingview.com/mcp"</w:t>
      </w:r>
    </w:p>
    <w:p>
      <w:pPr>
        <w:pBdr>
          <w:left w:val="single" w:color="1F4E79" w:sz="12" w:space="6"/>
        </w:pBdr>
        <w:shd w:fill="F2F4F7" w:color="auto" w:val="clear"/>
        <w:spacing w:after="0" w:before="0"/>
        <w:ind w:left="180" w:right="180"/>
      </w:pPr>
      <w:r>
        <w:rPr>
          <w:rFonts w:ascii="Consolas" w:cs="Consolas" w:eastAsia="Consolas" w:hAnsi="Consolas"/>
          <w:sz w:val="18"/>
          <w:szCs w:val="18"/>
        </w:rPr>
        <w:t xml:space="preserve">    }</w:t>
      </w:r>
    </w:p>
    <w:p>
      <w:pPr>
        <w:pBdr>
          <w:left w:val="single" w:color="1F4E79" w:sz="12" w:space="6"/>
        </w:pBdr>
        <w:shd w:fill="F2F4F7" w:color="auto" w:val="clear"/>
        <w:spacing w:after="0" w:before="0"/>
        <w:ind w:left="180" w:right="180"/>
      </w:pPr>
      <w:r>
        <w:rPr>
          <w:rFonts w:ascii="Consolas" w:cs="Consolas" w:eastAsia="Consolas" w:hAnsi="Consolas"/>
          <w:sz w:val="18"/>
          <w:szCs w:val="18"/>
        </w:rPr>
        <w:t xml:space="preserve">  }</w:t>
      </w:r>
    </w:p>
    <w:p>
      <w:pPr>
        <w:pBdr>
          <w:left w:val="single" w:color="1F4E79" w:sz="12" w:space="6"/>
        </w:pBdr>
        <w:shd w:fill="F2F4F7" w:color="auto" w:val="clear"/>
        <w:spacing w:after="160" w:before="0"/>
        <w:ind w:left="180" w:right="180"/>
      </w:pPr>
      <w:r>
        <w:rPr>
          <w:rFonts w:ascii="Consolas" w:cs="Consolas" w:eastAsia="Consolas" w:hAnsi="Consolas"/>
          <w:sz w:val="18"/>
          <w:szCs w:val="18"/>
        </w:rPr>
        <w:t xml:space="preserve">}</w:t>
      </w:r>
    </w:p>
    <w:p>
      <w:pPr>
        <w:pStyle w:val="Heading2"/>
        <w:spacing w:after="120" w:before="280"/>
      </w:pPr>
      <w:r>
        <w:t xml:space="preserve">Step 2 — Start Claude in that directory</w:t>
      </w:r>
    </w:p>
    <w:p>
      <w:pPr>
        <w:pBdr>
          <w:left w:val="single" w:color="1F4E79" w:sz="12" w:space="6"/>
        </w:pBdr>
        <w:shd w:fill="F2F4F7" w:color="auto" w:val="clear"/>
        <w:spacing w:after="160" w:before="100"/>
        <w:ind w:left="180" w:right="180"/>
      </w:pPr>
      <w:r>
        <w:rPr>
          <w:rFonts w:ascii="Consolas" w:cs="Consolas" w:eastAsia="Consolas" w:hAnsi="Consolas"/>
          <w:sz w:val="18"/>
          <w:szCs w:val="18"/>
        </w:rPr>
        <w:t xml:space="preserve">claude</w:t>
      </w:r>
    </w:p>
    <w:p>
      <w:pPr>
        <w:spacing w:after="140"/>
      </w:pPr>
      <w:r>
        <w:t xml:space="preserve">On the first start after a new or changed </w:t>
      </w:r>
      <w:r>
        <w:rPr>
          <w:rFonts w:ascii="Consolas" w:cs="Consolas" w:eastAsia="Consolas" w:hAnsi="Consolas"/>
          <w:b w:val="false"/>
          <w:bCs w:val="false"/>
          <w:i w:val="false"/>
          <w:iCs w:val="false"/>
          <w:color w:val="A11526"/>
          <w:sz w:val="19"/>
          <w:szCs w:val="19"/>
        </w:rPr>
        <w:t xml:space="preserve">.mcp.json</w:t>
      </w:r>
      <w:r>
        <w:t xml:space="preserve">, Claude Code asks whether you trust this project's MCP servers. Approve it. This prompt exists because a project config can point at any server, so Claude will not silently connect to one just because it appeared in a git pull.</w:t>
      </w:r>
    </w:p>
    <w:p>
      <w:pPr>
        <w:spacing w:after="60"/>
      </w:pPr>
    </w:p>
    <w:tbl>
      <w:tblPr>
        <w:tblW w:type="dxa" w:w="9360"/>
        <w:tblBorders>
          <w:top w:val="single" w:color="B7C4D1" w:sz="4"/>
          <w:left w:val="single" w:color="B7C4D1" w:sz="4"/>
          <w:bottom w:val="single" w:color="B7C4D1" w:sz="4"/>
          <w:right w:val="single" w:color="B7C4D1" w:sz="4"/>
          <w:insideH w:val="none" w:color="auto" w:sz="0"/>
          <w:insideV w:val="none" w:color="auto" w:sz="0"/>
        </w:tblBorders>
      </w:tblPr>
      <w:tblGrid>
        <w:gridCol w:w="9360"/>
      </w:tblGrid>
      <w:tr>
        <w:tc>
          <w:tcPr>
            <w:tcW w:type="dxa" w:w="9360"/>
            <w:shd w:fill="FFF6E5" w:color="auto" w:val="clear"/>
            <w:tcMar>
              <w:top w:type="dxa" w:w="120"/>
              <w:left w:type="dxa" w:w="160"/>
              <w:bottom w:type="dxa" w:w="120"/>
              <w:right w:type="dxa" w:w="160"/>
            </w:tcMar>
          </w:tcPr>
          <w:p>
            <w:pPr>
              <w:spacing w:after="0"/>
            </w:pPr>
            <w:r>
              <w:rPr>
                <w:b/>
                <w:bCs/>
                <w:color w:val="1F4E79"/>
              </w:rPr>
              <w:t xml:space="preserve">Missed the prompt?  </w:t>
            </w:r>
            <w:r>
              <w:t xml:space="preserve">If you declined by accident, reset the choice with </w:t>
            </w:r>
            <w:r>
              <w:rPr>
                <w:rFonts w:ascii="Consolas" w:cs="Consolas" w:eastAsia="Consolas" w:hAnsi="Consolas"/>
                <w:b w:val="false"/>
                <w:bCs w:val="false"/>
                <w:i w:val="false"/>
                <w:iCs w:val="false"/>
                <w:color w:val="A11526"/>
                <w:sz w:val="19"/>
                <w:szCs w:val="19"/>
              </w:rPr>
              <w:t xml:space="preserve">claude mcp reset-project-choices</w:t>
            </w:r>
            <w:r>
              <w:t xml:space="preserve">, then restart Claude.</w:t>
            </w:r>
          </w:p>
        </w:tc>
      </w:tr>
    </w:tbl>
    <w:p>
      <w:pPr>
        <w:spacing w:after="160"/>
      </w:pPr>
    </w:p>
    <w:p>
      <w:pPr>
        <w:spacing w:after="140"/>
      </w:pPr>
      <w:r>
        <w:t xml:space="preserve">Now continue to </w:t>
      </w:r>
      <w:r>
        <w:rPr>
          <w:b/>
          <w:bCs/>
          <w:i w:val="false"/>
          <w:iCs w:val="false"/>
        </w:rPr>
        <w:t xml:space="preserve">Section 5, Authorizing</w:t>
      </w:r>
      <w:r>
        <w:t xml:space="preserve">.</w:t>
      </w:r>
    </w:p>
    <w:p>
      <w:pPr>
        <w:pStyle w:val="Heading1"/>
        <w:spacing w:after="160" w:before="360"/>
      </w:pPr>
      <w:r>
        <w:t xml:space="preserve">4. Route B — add the server yourself</w:t>
      </w:r>
    </w:p>
    <w:p>
      <w:pPr>
        <w:spacing w:after="140"/>
      </w:pPr>
      <w:r>
        <w:t xml:space="preserve">Use this if you are not working from this repository, or you want the server available across all your projects.</w:t>
      </w:r>
    </w:p>
    <w:p>
      <w:pPr>
        <w:pStyle w:val="Heading2"/>
        <w:spacing w:after="120" w:before="280"/>
      </w:pPr>
      <w:r>
        <w:t xml:space="preserve">Add it</w:t>
      </w:r>
    </w:p>
    <w:p>
      <w:pPr>
        <w:pBdr>
          <w:left w:val="single" w:color="1F4E79" w:sz="12" w:space="6"/>
        </w:pBdr>
        <w:shd w:fill="F2F4F7" w:color="auto" w:val="clear"/>
        <w:spacing w:after="160" w:before="100"/>
        <w:ind w:left="180" w:right="180"/>
      </w:pPr>
      <w:r>
        <w:rPr>
          <w:rFonts w:ascii="Consolas" w:cs="Consolas" w:eastAsia="Consolas" w:hAnsi="Consolas"/>
          <w:sz w:val="18"/>
          <w:szCs w:val="18"/>
        </w:rPr>
        <w:t xml:space="preserve">claude mcp add --transport http tradingview https://mcp.tradingview.com/mcp</w:t>
      </w:r>
    </w:p>
    <w:p>
      <w:pPr>
        <w:spacing w:after="140"/>
      </w:pPr>
      <w:r>
        <w:t xml:space="preserve">The three positional pieces are: the transport (</w:t>
      </w:r>
      <w:r>
        <w:rPr>
          <w:rFonts w:ascii="Consolas" w:cs="Consolas" w:eastAsia="Consolas" w:hAnsi="Consolas"/>
          <w:b w:val="false"/>
          <w:bCs w:val="false"/>
          <w:i w:val="false"/>
          <w:iCs w:val="false"/>
          <w:color w:val="A11526"/>
          <w:sz w:val="19"/>
          <w:szCs w:val="19"/>
        </w:rPr>
        <w:t xml:space="preserve">http</w:t>
      </w:r>
      <w:r>
        <w:t xml:space="preserve">), the name you will refer to it by (</w:t>
      </w:r>
      <w:r>
        <w:rPr>
          <w:rFonts w:ascii="Consolas" w:cs="Consolas" w:eastAsia="Consolas" w:hAnsi="Consolas"/>
          <w:b w:val="false"/>
          <w:bCs w:val="false"/>
          <w:i w:val="false"/>
          <w:iCs w:val="false"/>
          <w:color w:val="A11526"/>
          <w:sz w:val="19"/>
          <w:szCs w:val="19"/>
        </w:rPr>
        <w:t xml:space="preserve">tradingview</w:t>
      </w:r>
      <w:r>
        <w:t xml:space="preserve">), and the endpoint URL.</w:t>
      </w:r>
    </w:p>
    <w:p>
      <w:pPr>
        <w:pStyle w:val="Heading2"/>
        <w:spacing w:after="120" w:before="280"/>
      </w:pPr>
      <w:r>
        <w:t xml:space="preserve">Choose a scope</w:t>
      </w:r>
    </w:p>
    <w:p>
      <w:pPr>
        <w:spacing w:after="140"/>
      </w:pPr>
      <w:r>
        <w:t xml:space="preserve">Append one of these to control who and where the server applies to:</w:t>
      </w:r>
    </w:p>
    <w:p>
      <w:pPr>
        <w:pBdr>
          <w:left w:val="single" w:color="1F4E79" w:sz="12" w:space="6"/>
        </w:pBdr>
        <w:shd w:fill="F2F4F7" w:color="auto" w:val="clear"/>
        <w:spacing w:after="0" w:before="100"/>
        <w:ind w:left="180" w:right="180"/>
      </w:pPr>
      <w:r>
        <w:rPr>
          <w:rFonts w:ascii="Consolas" w:cs="Consolas" w:eastAsia="Consolas" w:hAnsi="Consolas"/>
          <w:sz w:val="18"/>
          <w:szCs w:val="18"/>
        </w:rPr>
        <w:t xml:space="preserve">claude mcp add --transport http --scope user    tradingview https://mcp.tradingview.com/mcp</w:t>
      </w:r>
    </w:p>
    <w:p>
      <w:pPr>
        <w:pBdr>
          <w:left w:val="single" w:color="1F4E79" w:sz="12" w:space="6"/>
        </w:pBdr>
        <w:shd w:fill="F2F4F7" w:color="auto" w:val="clear"/>
        <w:spacing w:after="160" w:before="0"/>
        <w:ind w:left="180" w:right="180"/>
      </w:pPr>
      <w:r>
        <w:rPr>
          <w:rFonts w:ascii="Consolas" w:cs="Consolas" w:eastAsia="Consolas" w:hAnsi="Consolas"/>
          <w:sz w:val="18"/>
          <w:szCs w:val="18"/>
        </w:rPr>
        <w:t xml:space="preserve">claude mcp add --transport http --scope project tradingview https://mcp.tradingview.com/mcp</w:t>
      </w:r>
    </w:p>
    <w:p>
      <w:pPr>
        <w:spacing w:after="140"/>
      </w:pPr>
      <w:r>
        <w:rPr>
          <w:rFonts w:ascii="Consolas" w:cs="Consolas" w:eastAsia="Consolas" w:hAnsi="Consolas"/>
          <w:b w:val="false"/>
          <w:bCs w:val="false"/>
          <w:i w:val="false"/>
          <w:iCs w:val="false"/>
          <w:color w:val="A11526"/>
          <w:sz w:val="19"/>
          <w:szCs w:val="19"/>
        </w:rPr>
        <w:t xml:space="preserve">--scope user</w:t>
      </w:r>
      <w:r>
        <w:t xml:space="preserve"> makes it available in every project on your machine. </w:t>
      </w:r>
      <w:r>
        <w:rPr>
          <w:rFonts w:ascii="Consolas" w:cs="Consolas" w:eastAsia="Consolas" w:hAnsi="Consolas"/>
          <w:b w:val="false"/>
          <w:bCs w:val="false"/>
          <w:i w:val="false"/>
          <w:iCs w:val="false"/>
          <w:color w:val="A11526"/>
          <w:sz w:val="19"/>
          <w:szCs w:val="19"/>
        </w:rPr>
        <w:t xml:space="preserve">--scope project</w:t>
      </w:r>
      <w:r>
        <w:t xml:space="preserve"> writes it into </w:t>
      </w:r>
      <w:r>
        <w:rPr>
          <w:rFonts w:ascii="Consolas" w:cs="Consolas" w:eastAsia="Consolas" w:hAnsi="Consolas"/>
          <w:b w:val="false"/>
          <w:bCs w:val="false"/>
          <w:i w:val="false"/>
          <w:iCs w:val="false"/>
          <w:color w:val="A11526"/>
          <w:sz w:val="19"/>
          <w:szCs w:val="19"/>
        </w:rPr>
        <w:t xml:space="preserve">.mcp.json</w:t>
      </w:r>
      <w:r>
        <w:t xml:space="preserve"> for the team — which is exactly what is already committed here, so you would only run it to recreate that file.</w:t>
      </w:r>
    </w:p>
    <w:p>
      <w:pPr>
        <w:spacing w:after="120"/>
      </w:pPr>
    </w:p>
    <w:p>
      <w:pPr>
        <w:pStyle w:val="Heading1"/>
        <w:spacing w:after="160" w:before="360"/>
      </w:pPr>
      <w:r>
        <w:t xml:space="preserve">5. Route C — Claude Desktop or claude.ai</w:t>
      </w:r>
    </w:p>
    <w:p>
      <w:pPr>
        <w:spacing w:after="140"/>
      </w:pPr>
      <w:r>
        <w:t xml:space="preserve">If you are not using Claude Code at all, the server is added as a custom connector.</w:t>
      </w:r>
    </w:p>
    <w:p>
      <w:pPr>
        <w:pStyle w:val="ListParagraph"/>
        <w:numPr>
          <w:ilvl w:val="0"/>
          <w:numId w:val="2"/>
        </w:numPr>
        <w:spacing w:after="80"/>
      </w:pPr>
      <w:r>
        <w:t xml:space="preserve">Open Settings.</w:t>
      </w:r>
    </w:p>
    <w:p>
      <w:pPr>
        <w:pStyle w:val="ListParagraph"/>
        <w:numPr>
          <w:ilvl w:val="0"/>
          <w:numId w:val="2"/>
        </w:numPr>
        <w:spacing w:after="80"/>
      </w:pPr>
      <w:r>
        <w:t xml:space="preserve">Go to Connectors.</w:t>
      </w:r>
    </w:p>
    <w:p>
      <w:pPr>
        <w:pStyle w:val="ListParagraph"/>
        <w:numPr>
          <w:ilvl w:val="0"/>
          <w:numId w:val="2"/>
        </w:numPr>
        <w:spacing w:after="80"/>
      </w:pPr>
      <w:r>
        <w:t xml:space="preserve">Choose Add custom connector.</w:t>
      </w:r>
    </w:p>
    <w:p>
      <w:pPr>
        <w:pStyle w:val="ListParagraph"/>
        <w:numPr>
          <w:ilvl w:val="0"/>
          <w:numId w:val="2"/>
        </w:numPr>
        <w:spacing w:after="80"/>
      </w:pPr>
      <w:r>
        <w:t xml:space="preserve">Paste </w:t>
      </w:r>
      <w:r>
        <w:rPr>
          <w:rFonts w:ascii="Consolas" w:cs="Consolas" w:eastAsia="Consolas" w:hAnsi="Consolas"/>
          <w:b w:val="false"/>
          <w:bCs w:val="false"/>
          <w:i w:val="false"/>
          <w:iCs w:val="false"/>
          <w:color w:val="A11526"/>
          <w:sz w:val="19"/>
          <w:szCs w:val="19"/>
        </w:rPr>
        <w:t xml:space="preserve">https://mcp.tradingview.com/mcp</w:t>
      </w:r>
      <w:r>
        <w:t xml:space="preserve"> as the URL, and give it a name.</w:t>
      </w:r>
    </w:p>
    <w:p>
      <w:pPr>
        <w:pStyle w:val="ListParagraph"/>
        <w:numPr>
          <w:ilvl w:val="0"/>
          <w:numId w:val="2"/>
        </w:numPr>
        <w:spacing w:after="80"/>
      </w:pPr>
      <w:r>
        <w:t xml:space="preserve">Click Connect, and complete the TradingView sign-in when the browser opens.</w:t>
      </w:r>
    </w:p>
    <w:p>
      <w:pPr>
        <w:spacing w:after="100"/>
      </w:pPr>
    </w:p>
    <w:tbl>
      <w:tblPr>
        <w:tblW w:type="dxa" w:w="9360"/>
        <w:tblBorders>
          <w:top w:val="single" w:color="B7C4D1" w:sz="4"/>
          <w:left w:val="single" w:color="B7C4D1" w:sz="4"/>
          <w:bottom w:val="single" w:color="B7C4D1" w:sz="4"/>
          <w:right w:val="single" w:color="B7C4D1" w:sz="4"/>
          <w:insideH w:val="none" w:color="auto" w:sz="0"/>
          <w:insideV w:val="none" w:color="auto" w:sz="0"/>
        </w:tblBorders>
      </w:tblPr>
      <w:tblGrid>
        <w:gridCol w:w="9360"/>
      </w:tblGrid>
      <w:tr>
        <w:tc>
          <w:tcPr>
            <w:tcW w:type="dxa" w:w="9360"/>
            <w:shd w:fill="FFF6E5" w:color="auto" w:val="clear"/>
            <w:tcMar>
              <w:top w:type="dxa" w:w="120"/>
              <w:left w:type="dxa" w:w="160"/>
              <w:bottom w:type="dxa" w:w="120"/>
              <w:right w:type="dxa" w:w="160"/>
            </w:tcMar>
          </w:tcPr>
          <w:p>
            <w:pPr>
              <w:spacing w:after="0"/>
            </w:pPr>
            <w:r>
              <w:rPr>
                <w:b/>
                <w:bCs/>
                <w:color w:val="1F4E79"/>
              </w:rPr>
              <w:t xml:space="preserve">Plan requirement.  </w:t>
            </w:r>
            <w:r>
              <w:t xml:space="preserve">Custom connectors on claude.ai are not available on every plan tier. If the option is missing from your Connectors settings entirely, that is a plan limitation rather than a misconfiguration — Claude Code (Routes A and B) has no such restriction.</w:t>
            </w:r>
          </w:p>
        </w:tc>
      </w:tr>
    </w:tbl>
    <w:p>
      <w:r>
        <w:br w:type="page"/>
      </w:r>
    </w:p>
    <w:p>
      <w:pPr>
        <w:pStyle w:val="Heading1"/>
        <w:spacing w:after="160" w:before="360"/>
      </w:pPr>
      <w:r>
        <w:t xml:space="preserve">6. Authorizing the server</w:t>
      </w:r>
    </w:p>
    <w:p>
      <w:pPr>
        <w:spacing w:after="140"/>
      </w:pPr>
      <w:r>
        <w:t xml:space="preserve">Configuration alone gets you nothing. Until you sign in, the server reports that it requires authentication and Claude loads </w:t>
      </w:r>
      <w:r>
        <w:rPr>
          <w:b w:val="false"/>
          <w:bCs w:val="false"/>
          <w:i/>
          <w:iCs/>
        </w:rPr>
        <w:t xml:space="preserve">zero</w:t>
      </w:r>
      <w:r>
        <w:t xml:space="preserve"> of its tools.</w:t>
      </w:r>
    </w:p>
    <w:p>
      <w:pPr>
        <w:pStyle w:val="Heading2"/>
        <w:spacing w:after="120" w:before="280"/>
      </w:pPr>
      <w:r>
        <w:t xml:space="preserve">The sign-in flow</w:t>
      </w:r>
    </w:p>
    <w:p>
      <w:pPr>
        <w:pStyle w:val="ListParagraph"/>
        <w:numPr>
          <w:ilvl w:val="0"/>
          <w:numId w:val="2"/>
        </w:numPr>
        <w:spacing w:after="80"/>
      </w:pPr>
      <w:r>
        <w:t xml:space="preserve">In an interactive Claude Code session, type:</w:t>
      </w:r>
    </w:p>
    <w:p>
      <w:pPr>
        <w:pBdr>
          <w:left w:val="single" w:color="1F4E79" w:sz="12" w:space="6"/>
        </w:pBdr>
        <w:shd w:fill="F2F4F7" w:color="auto" w:val="clear"/>
        <w:spacing w:after="160" w:before="100"/>
        <w:ind w:left="180" w:right="180"/>
      </w:pPr>
      <w:r>
        <w:rPr>
          <w:rFonts w:ascii="Consolas" w:cs="Consolas" w:eastAsia="Consolas" w:hAnsi="Consolas"/>
          <w:sz w:val="18"/>
          <w:szCs w:val="18"/>
        </w:rPr>
        <w:t xml:space="preserve">/mcp</w:t>
      </w:r>
    </w:p>
    <w:p>
      <w:pPr>
        <w:pStyle w:val="ListParagraph"/>
        <w:numPr>
          <w:ilvl w:val="0"/>
          <w:numId w:val="2"/>
        </w:numPr>
        <w:spacing w:after="80"/>
      </w:pPr>
      <w:r>
        <w:t xml:space="preserve">A list of configured servers appears. Select </w:t>
      </w:r>
      <w:r>
        <w:rPr>
          <w:rFonts w:ascii="Consolas" w:cs="Consolas" w:eastAsia="Consolas" w:hAnsi="Consolas"/>
          <w:b w:val="false"/>
          <w:bCs w:val="false"/>
          <w:i w:val="false"/>
          <w:iCs w:val="false"/>
          <w:color w:val="A11526"/>
          <w:sz w:val="19"/>
          <w:szCs w:val="19"/>
        </w:rPr>
        <w:t xml:space="preserve">tradingview</w:t>
      </w:r>
      <w:r>
        <w:t xml:space="preserve">. Its status will read something like </w:t>
      </w:r>
      <w:r>
        <w:rPr>
          <w:b w:val="false"/>
          <w:bCs w:val="false"/>
          <w:i/>
          <w:iCs/>
        </w:rPr>
        <w:t xml:space="preserve">needs authentication</w:t>
      </w:r>
      <w:r>
        <w:t xml:space="preserve">.</w:t>
      </w:r>
    </w:p>
    <w:p>
      <w:pPr>
        <w:pStyle w:val="ListParagraph"/>
        <w:numPr>
          <w:ilvl w:val="0"/>
          <w:numId w:val="2"/>
        </w:numPr>
        <w:spacing w:after="80"/>
      </w:pPr>
      <w:r>
        <w:t xml:space="preserve">Choose Authenticate.</w:t>
      </w:r>
    </w:p>
    <w:p>
      <w:pPr>
        <w:pStyle w:val="ListParagraph"/>
        <w:numPr>
          <w:ilvl w:val="0"/>
          <w:numId w:val="2"/>
        </w:numPr>
        <w:spacing w:after="80"/>
      </w:pPr>
      <w:r>
        <w:t xml:space="preserve">Your default browser opens a TradingView sign-in and consent page. Sign in and grant access.</w:t>
      </w:r>
    </w:p>
    <w:p>
      <w:pPr>
        <w:pStyle w:val="ListParagraph"/>
        <w:numPr>
          <w:ilvl w:val="0"/>
          <w:numId w:val="2"/>
        </w:numPr>
        <w:spacing w:after="80"/>
      </w:pPr>
      <w:r>
        <w:t xml:space="preserve">The browser redirects to a local callback and the CLI picks it up. Status changes to </w:t>
      </w:r>
      <w:r>
        <w:rPr>
          <w:b/>
          <w:bCs/>
          <w:i w:val="false"/>
          <w:iCs w:val="false"/>
        </w:rPr>
        <w:t xml:space="preserve">connected</w:t>
      </w:r>
      <w:r>
        <w:t xml:space="preserve">.</w:t>
      </w:r>
    </w:p>
    <w:p>
      <w:pPr>
        <w:spacing w:after="120"/>
      </w:pPr>
    </w:p>
    <w:tbl>
      <w:tblPr>
        <w:tblW w:type="dxa" w:w="9360"/>
        <w:tblBorders>
          <w:top w:val="single" w:color="B7C4D1" w:sz="4"/>
          <w:left w:val="single" w:color="B7C4D1" w:sz="4"/>
          <w:bottom w:val="single" w:color="B7C4D1" w:sz="4"/>
          <w:right w:val="single" w:color="B7C4D1" w:sz="4"/>
          <w:insideH w:val="none" w:color="auto" w:sz="0"/>
          <w:insideV w:val="none" w:color="auto" w:sz="0"/>
        </w:tblBorders>
      </w:tblPr>
      <w:tblGrid>
        <w:gridCol w:w="9360"/>
      </w:tblGrid>
      <w:tr>
        <w:tc>
          <w:tcPr>
            <w:tcW w:type="dxa" w:w="9360"/>
            <w:shd w:fill="FDECEA" w:color="auto" w:val="clear"/>
            <w:tcMar>
              <w:top w:type="dxa" w:w="120"/>
              <w:left w:type="dxa" w:w="160"/>
              <w:bottom w:type="dxa" w:w="120"/>
              <w:right w:type="dxa" w:w="160"/>
            </w:tcMar>
          </w:tcPr>
          <w:p>
            <w:pPr>
              <w:spacing w:after="0"/>
            </w:pPr>
            <w:r>
              <w:rPr>
                <w:b/>
                <w:bCs/>
                <w:color w:val="1F4E79"/>
              </w:rPr>
              <w:t xml:space="preserve">Never hand the codes to anyone.  </w:t>
            </w:r>
            <w:r>
              <w:t xml:space="preserve">The OAuth callback URL and any authorization code in it are credentials in transit. Claude Code consumes them automatically. No person and no AI assistant ever needs you to paste them into a chat — if something asks you to, that is the signal to stop.</w:t>
            </w:r>
          </w:p>
        </w:tc>
      </w:tr>
    </w:tbl>
    <w:p>
      <w:pPr>
        <w:spacing w:after="160"/>
      </w:pPr>
    </w:p>
    <w:p>
      <w:pPr>
        <w:pStyle w:val="Heading2"/>
        <w:spacing w:after="120" w:before="280"/>
      </w:pPr>
      <w:r>
        <w:t xml:space="preserve">Re-authorizing</w:t>
      </w:r>
    </w:p>
    <w:p>
      <w:pPr>
        <w:spacing w:after="140"/>
      </w:pPr>
      <w:r>
        <w:t xml:space="preserve">Access expires, and a revoked TradingView session invalidates it early. When the server drops back to an unauthenticated state:</w:t>
      </w:r>
    </w:p>
    <w:p>
      <w:pPr>
        <w:pStyle w:val="ListParagraph"/>
        <w:numPr>
          <w:ilvl w:val="0"/>
          <w:numId w:val="2"/>
        </w:numPr>
        <w:spacing w:after="80"/>
      </w:pPr>
      <w:r>
        <w:rPr>
          <w:rFonts w:ascii="Consolas" w:cs="Consolas" w:eastAsia="Consolas" w:hAnsi="Consolas"/>
          <w:b w:val="false"/>
          <w:bCs w:val="false"/>
          <w:i w:val="false"/>
          <w:iCs w:val="false"/>
          <w:color w:val="A11526"/>
          <w:sz w:val="19"/>
          <w:szCs w:val="19"/>
        </w:rPr>
        <w:t xml:space="preserve">/mcp</w:t>
      </w:r>
      <w:r>
        <w:t xml:space="preserve"> → select </w:t>
      </w:r>
      <w:r>
        <w:rPr>
          <w:rFonts w:ascii="Consolas" w:cs="Consolas" w:eastAsia="Consolas" w:hAnsi="Consolas"/>
          <w:b w:val="false"/>
          <w:bCs w:val="false"/>
          <w:i w:val="false"/>
          <w:iCs w:val="false"/>
          <w:color w:val="A11526"/>
          <w:sz w:val="19"/>
          <w:szCs w:val="19"/>
        </w:rPr>
        <w:t xml:space="preserve">tradingview</w:t>
      </w:r>
    </w:p>
    <w:p>
      <w:pPr>
        <w:pStyle w:val="ListParagraph"/>
        <w:numPr>
          <w:ilvl w:val="0"/>
          <w:numId w:val="2"/>
        </w:numPr>
        <w:spacing w:after="80"/>
      </w:pPr>
      <w:r>
        <w:t xml:space="preserve">Choose Clear authentication</w:t>
      </w:r>
    </w:p>
    <w:p>
      <w:pPr>
        <w:pStyle w:val="ListParagraph"/>
        <w:numPr>
          <w:ilvl w:val="0"/>
          <w:numId w:val="2"/>
        </w:numPr>
        <w:spacing w:after="80"/>
      </w:pPr>
      <w:r>
        <w:t xml:space="preserve">Choose Authenticate and sign in again</w:t>
      </w:r>
    </w:p>
    <w:p>
      <w:pPr>
        <w:spacing w:after="100"/>
      </w:pPr>
    </w:p>
    <w:p>
      <w:pPr>
        <w:spacing w:after="140"/>
      </w:pPr>
      <w:r>
        <w:t xml:space="preserve">Clearing first matters. Re-authenticating on top of stale credentials is the usual reason a server appears to authorize successfully and then immediately fails again.</w:t>
      </w:r>
    </w:p>
    <w:p>
      <w:pPr>
        <w:pStyle w:val="Heading1"/>
        <w:spacing w:after="160" w:before="360"/>
      </w:pPr>
      <w:r>
        <w:t xml:space="preserve">7. Verify the connection, then discover what it can do</w:t>
      </w:r>
    </w:p>
    <w:p>
      <w:pPr>
        <w:pStyle w:val="Heading2"/>
        <w:spacing w:after="120" w:before="280"/>
      </w:pPr>
      <w:r>
        <w:t xml:space="preserve">Verify</w:t>
      </w:r>
    </w:p>
    <w:p>
      <w:pPr>
        <w:spacing w:after="140"/>
      </w:pPr>
      <w:r>
        <w:t xml:space="preserve">Two checks, from inside a session and from the shell:</w:t>
      </w:r>
    </w:p>
    <w:p>
      <w:pPr>
        <w:pBdr>
          <w:left w:val="single" w:color="1F4E79" w:sz="12" w:space="6"/>
        </w:pBdr>
        <w:shd w:fill="F2F4F7" w:color="auto" w:val="clear"/>
        <w:spacing w:after="0" w:before="100"/>
        <w:ind w:left="180" w:right="180"/>
      </w:pPr>
      <w:r>
        <w:rPr>
          <w:rFonts w:ascii="Consolas" w:cs="Consolas" w:eastAsia="Consolas" w:hAnsi="Consolas"/>
          <w:sz w:val="18"/>
          <w:szCs w:val="18"/>
        </w:rPr>
        <w:t xml:space="preserve">/mcp                        # in-session: status and tool list</w:t>
      </w:r>
    </w:p>
    <w:p>
      <w:pPr>
        <w:pBdr>
          <w:left w:val="single" w:color="1F4E79" w:sz="12" w:space="6"/>
        </w:pBdr>
        <w:shd w:fill="F2F4F7" w:color="auto" w:val="clear"/>
        <w:spacing w:after="0" w:before="0"/>
        <w:ind w:left="180" w:right="180"/>
      </w:pPr>
      <w:r>
        <w:rPr>
          <w:rFonts w:ascii="Consolas" w:cs="Consolas" w:eastAsia="Consolas" w:hAnsi="Consolas"/>
          <w:sz w:val="18"/>
          <w:szCs w:val="18"/>
        </w:rPr>
        <w:t xml:space="preserve">claude mcp list             # all configured servers, with status</w:t>
      </w:r>
    </w:p>
    <w:p>
      <w:pPr>
        <w:pBdr>
          <w:left w:val="single" w:color="1F4E79" w:sz="12" w:space="6"/>
        </w:pBdr>
        <w:shd w:fill="F2F4F7" w:color="auto" w:val="clear"/>
        <w:spacing w:after="160" w:before="0"/>
        <w:ind w:left="180" w:right="180"/>
      </w:pPr>
      <w:r>
        <w:rPr>
          <w:rFonts w:ascii="Consolas" w:cs="Consolas" w:eastAsia="Consolas" w:hAnsi="Consolas"/>
          <w:sz w:val="18"/>
          <w:szCs w:val="18"/>
        </w:rPr>
        <w:t xml:space="preserve">claude mcp get tradingview  # detail for this one</w:t>
      </w:r>
    </w:p>
    <w:p>
      <w:pPr>
        <w:spacing w:after="140"/>
      </w:pPr>
      <w:r>
        <w:t xml:space="preserve">A healthy result shows </w:t>
      </w:r>
      <w:r>
        <w:rPr>
          <w:rFonts w:ascii="Consolas" w:cs="Consolas" w:eastAsia="Consolas" w:hAnsi="Consolas"/>
          <w:b w:val="false"/>
          <w:bCs w:val="false"/>
          <w:i w:val="false"/>
          <w:iCs w:val="false"/>
          <w:color w:val="A11526"/>
          <w:sz w:val="19"/>
          <w:szCs w:val="19"/>
        </w:rPr>
        <w:t xml:space="preserve">tradingview</w:t>
      </w:r>
      <w:r>
        <w:t xml:space="preserve"> as connected, with a non-empty list of tools beneath it.</w:t>
      </w:r>
    </w:p>
    <w:p>
      <w:pPr>
        <w:pStyle w:val="Heading2"/>
        <w:spacing w:after="120" w:before="280"/>
      </w:pPr>
      <w:r>
        <w:t xml:space="preserve">Discover the real tool list</w:t>
      </w:r>
    </w:p>
    <w:p>
      <w:pPr>
        <w:spacing w:after="140"/>
      </w:pPr>
      <w:r>
        <w:t xml:space="preserve">This is the step that turns this guide from generic into specific to your setup. </w:t>
      </w:r>
      <w:r>
        <w:rPr>
          <w:b/>
          <w:bCs/>
          <w:i w:val="false"/>
          <w:iCs w:val="false"/>
        </w:rPr>
        <w:t xml:space="preserve">Do it before you plan any workflow around this server.</w:t>
      </w:r>
    </w:p>
    <w:p>
      <w:pPr>
        <w:spacing w:after="140"/>
      </w:pPr>
      <w:r>
        <w:t xml:space="preserve">Run </w:t>
      </w:r>
      <w:r>
        <w:rPr>
          <w:rFonts w:ascii="Consolas" w:cs="Consolas" w:eastAsia="Consolas" w:hAnsi="Consolas"/>
          <w:b w:val="false"/>
          <w:bCs w:val="false"/>
          <w:i w:val="false"/>
          <w:iCs w:val="false"/>
          <w:color w:val="A11526"/>
          <w:sz w:val="19"/>
          <w:szCs w:val="19"/>
        </w:rPr>
        <w:t xml:space="preserve">/mcp</w:t>
      </w:r>
      <w:r>
        <w:t xml:space="preserve"> and select the server to see its published tools. Each entry carries a name and a description of what it accepts and returns. Write down the ones you care about — everything in the next section depends on what you find here.</w:t>
      </w:r>
    </w:p>
    <w:p>
      <w:pPr>
        <w:spacing w:after="80"/>
      </w:pPr>
    </w:p>
    <w:p>
      <w:pPr>
        <w:spacing w:after="140"/>
      </w:pPr>
      <w:r>
        <w:t xml:space="preserve">You can also ask Claude directly, in plain language:</w:t>
      </w:r>
    </w:p>
    <w:p>
      <w:pPr>
        <w:pBdr>
          <w:left w:val="single" w:color="1F4E79" w:sz="12" w:space="6"/>
        </w:pBdr>
        <w:shd w:fill="F2F4F7" w:color="auto" w:val="clear"/>
        <w:spacing w:after="0" w:before="100"/>
        <w:ind w:left="180" w:right="180"/>
      </w:pPr>
      <w:r>
        <w:rPr>
          <w:rFonts w:ascii="Consolas" w:cs="Consolas" w:eastAsia="Consolas" w:hAnsi="Consolas"/>
          <w:sz w:val="18"/>
          <w:szCs w:val="18"/>
        </w:rPr>
        <w:t xml:space="preserve">What TradingView MCP tools do you have available, and what</w:t>
      </w:r>
    </w:p>
    <w:p>
      <w:pPr>
        <w:pBdr>
          <w:left w:val="single" w:color="1F4E79" w:sz="12" w:space="6"/>
        </w:pBdr>
        <w:shd w:fill="F2F4F7" w:color="auto" w:val="clear"/>
        <w:spacing w:after="160" w:before="0"/>
        <w:ind w:left="180" w:right="180"/>
      </w:pPr>
      <w:r>
        <w:rPr>
          <w:rFonts w:ascii="Consolas" w:cs="Consolas" w:eastAsia="Consolas" w:hAnsi="Consolas"/>
          <w:sz w:val="18"/>
          <w:szCs w:val="18"/>
        </w:rPr>
        <w:t xml:space="preserve">does each one take as input?</w:t>
      </w:r>
    </w:p>
    <w:p>
      <w:pPr>
        <w:spacing w:after="100"/>
      </w:pPr>
    </w:p>
    <w:tbl>
      <w:tblPr>
        <w:tblW w:type="dxa" w:w="9360"/>
        <w:tblBorders>
          <w:top w:val="single" w:color="B7C4D1" w:sz="4"/>
          <w:left w:val="single" w:color="B7C4D1" w:sz="4"/>
          <w:bottom w:val="single" w:color="B7C4D1" w:sz="4"/>
          <w:right w:val="single" w:color="B7C4D1" w:sz="4"/>
          <w:insideH w:val="none" w:color="auto" w:sz="0"/>
          <w:insideV w:val="none" w:color="auto" w:sz="0"/>
        </w:tblBorders>
      </w:tblPr>
      <w:tblGrid>
        <w:gridCol w:w="9360"/>
      </w:tblGrid>
      <w:tr>
        <w:tc>
          <w:tcPr>
            <w:tcW w:type="dxa" w:w="9360"/>
            <w:shd w:fill="FDECEA" w:color="auto" w:val="clear"/>
            <w:tcMar>
              <w:top w:type="dxa" w:w="120"/>
              <w:left w:type="dxa" w:w="160"/>
              <w:bottom w:type="dxa" w:w="120"/>
              <w:right w:type="dxa" w:w="160"/>
            </w:tcMar>
          </w:tcPr>
          <w:p>
            <w:pPr>
              <w:spacing w:after="0"/>
            </w:pPr>
            <w:r>
              <w:rPr>
                <w:b/>
                <w:bCs/>
                <w:color w:val="1F4E79"/>
              </w:rPr>
              <w:t xml:space="preserve">Why this guide does not list the tools.  </w:t>
            </w:r>
            <w:r>
              <w:t xml:space="preserve">The environment this document was prepared in is behind a proxy that returns </w:t>
            </w:r>
            <w:r>
              <w:rPr>
                <w:rFonts w:ascii="Consolas" w:cs="Consolas" w:eastAsia="Consolas" w:hAnsi="Consolas"/>
                <w:b w:val="false"/>
                <w:bCs w:val="false"/>
                <w:i w:val="false"/>
                <w:iCs w:val="false"/>
                <w:color w:val="A11526"/>
                <w:sz w:val="19"/>
                <w:szCs w:val="19"/>
              </w:rPr>
              <w:t xml:space="preserve">403 CONNECT tunnel failed</w:t>
            </w:r>
            <w:r>
              <w:t xml:space="preserve"> for this endpoint, so the server's tool catalogue was never retrieved. Listing plausible-sounding tool names here would have meant guessing, and a guide that invents capabilities is worse than one that admits the gap. The listing above takes ten seconds and is authoritative.</w:t>
            </w:r>
          </w:p>
        </w:tc>
      </w:tr>
    </w:tbl>
    <w:p>
      <w:pPr>
        <w:spacing w:after="160"/>
      </w:pPr>
    </w:p>
    <w:p>
      <w:pPr>
        <w:pStyle w:val="Heading2"/>
        <w:spacing w:after="120" w:before="280"/>
      </w:pPr>
      <w:r>
        <w:t xml:space="preserve">Sanity-check what you found</w:t>
      </w:r>
    </w:p>
    <w:p>
      <w:pPr>
        <w:spacing w:after="140"/>
      </w:pPr>
      <w:r>
        <w:t xml:space="preserve">Before trusting the server in real work, confirm two things about its tools:</w:t>
      </w:r>
    </w:p>
    <w:p>
      <w:pPr>
        <w:pStyle w:val="ListParagraph"/>
        <w:numPr>
          <w:ilvl w:val="0"/>
          <w:numId w:val="3"/>
        </w:numPr>
        <w:spacing w:after="80"/>
      </w:pPr>
      <w:r>
        <w:rPr>
          <w:b/>
          <w:bCs/>
          <w:i w:val="false"/>
          <w:iCs w:val="false"/>
        </w:rPr>
        <w:t xml:space="preserve">Scope</w:t>
      </w:r>
      <w:r>
        <w:t xml:space="preserve"> — does it read public market data, or does it reach into </w:t>
      </w:r>
      <w:r>
        <w:rPr>
          <w:b w:val="false"/>
          <w:bCs w:val="false"/>
          <w:i/>
          <w:iCs/>
        </w:rPr>
        <w:t xml:space="preserve">your</w:t>
      </w:r>
      <w:r>
        <w:t xml:space="preserve"> TradingView account (your charts, layouts, watchlists, alerts)? The answer changes what you should be comfortable asking for.</w:t>
      </w:r>
    </w:p>
    <w:p>
      <w:pPr>
        <w:pStyle w:val="ListParagraph"/>
        <w:numPr>
          <w:ilvl w:val="0"/>
          <w:numId w:val="3"/>
        </w:numPr>
        <w:spacing w:after="80"/>
      </w:pPr>
      <w:r>
        <w:rPr>
          <w:b/>
          <w:bCs/>
          <w:i w:val="false"/>
          <w:iCs w:val="false"/>
        </w:rPr>
        <w:t xml:space="preserve">Direction</w:t>
      </w:r>
      <w:r>
        <w:t xml:space="preserve"> — is every tool read-only, or can something write, place or modify anything? Read the descriptions rather than assuming.</w:t>
      </w:r>
    </w:p>
    <w:p>
      <w:r>
        <w:br w:type="page"/>
      </w:r>
    </w:p>
    <w:p>
      <w:pPr>
        <w:pStyle w:val="Heading1"/>
        <w:spacing w:after="160" w:before="360"/>
      </w:pPr>
      <w:r>
        <w:t xml:space="preserve">8. Using the server day to day</w:t>
      </w:r>
    </w:p>
    <w:p>
      <w:pPr>
        <w:pStyle w:val="Heading2"/>
        <w:spacing w:after="120" w:before="280"/>
      </w:pPr>
      <w:r>
        <w:t xml:space="preserve">How to phrase requests</w:t>
      </w:r>
    </w:p>
    <w:p>
      <w:pPr>
        <w:spacing w:after="140"/>
      </w:pPr>
      <w:r>
        <w:t xml:space="preserve">You do not call MCP tools by name. You describe what you want and Claude chooses the tool. Being concrete about the instrument, the timeframe and the exchange is what makes the difference between a good answer and a clarifying question.</w:t>
      </w:r>
    </w:p>
    <w:tbl>
      <w:tblPr>
        <w:tblW w:type="dxa" w:w="9360"/>
        <w:tblBorders>
          <w:top w:val="single" w:color="B7C4D1" w:sz="4"/>
          <w:left w:val="single" w:color="B7C4D1" w:sz="4"/>
          <w:bottom w:val="single" w:color="B7C4D1" w:sz="4"/>
          <w:right w:val="single" w:color="B7C4D1" w:sz="4"/>
          <w:insideH w:val="single" w:color="B7C4D1" w:sz="2"/>
          <w:insideV w:val="single" w:color="B7C4D1" w:sz="2"/>
        </w:tblBorders>
      </w:tblPr>
      <w:tblGrid>
        <w:gridCol w:w="2995"/>
        <w:gridCol w:w="6365"/>
      </w:tblGrid>
      <w:tr>
        <w:trPr>
          <w:tblHeader/>
        </w:trPr>
        <w:tc>
          <w:tcPr>
            <w:tcW w:type="dxa" w:w="2995"/>
            <w:shd w:fill="1F4E79" w:color="auto" w:val="clear"/>
            <w:tcMar>
              <w:top w:type="dxa" w:w="90"/>
              <w:left w:type="dxa" w:w="120"/>
              <w:bottom w:type="dxa" w:w="90"/>
              <w:right w:type="dxa" w:w="120"/>
            </w:tcMar>
          </w:tcPr>
          <w:p>
            <w:pPr>
              <w:spacing w:after="0"/>
            </w:pPr>
            <w:r>
              <w:rPr>
                <w:b/>
                <w:bCs/>
                <w:color w:val="FFFFFF"/>
              </w:rPr>
              <w:t xml:space="preserve">Instead of</w:t>
            </w:r>
          </w:p>
        </w:tc>
        <w:tc>
          <w:tcPr>
            <w:tcW w:type="dxa" w:w="6365"/>
            <w:shd w:fill="1F4E79" w:color="auto" w:val="clear"/>
            <w:tcMar>
              <w:top w:type="dxa" w:w="90"/>
              <w:left w:type="dxa" w:w="120"/>
              <w:bottom w:type="dxa" w:w="90"/>
              <w:right w:type="dxa" w:w="120"/>
            </w:tcMar>
          </w:tcPr>
          <w:p>
            <w:pPr>
              <w:spacing w:after="0"/>
            </w:pPr>
            <w:r>
              <w:rPr>
                <w:b/>
                <w:bCs/>
                <w:color w:val="FFFFFF"/>
              </w:rPr>
              <w:t xml:space="preserve">Ask</w:t>
            </w:r>
          </w:p>
        </w:tc>
      </w:tr>
      <w:tr>
        <w:tc>
          <w:tcPr>
            <w:tcW w:type="dxa" w:w="2995"/>
            <w:tcMar>
              <w:top w:type="dxa" w:w="80"/>
              <w:left w:type="dxa" w:w="120"/>
              <w:bottom w:type="dxa" w:w="80"/>
              <w:right w:type="dxa" w:w="120"/>
            </w:tcMar>
          </w:tcPr>
          <w:p>
            <w:pPr>
              <w:spacing w:after="0"/>
            </w:pPr>
            <w:r>
              <w:t xml:space="preserve">“What stock is being traded?”</w:t>
            </w:r>
          </w:p>
        </w:tc>
        <w:tc>
          <w:tcPr>
            <w:tcW w:type="dxa" w:w="6365"/>
            <w:tcMar>
              <w:top w:type="dxa" w:w="80"/>
              <w:left w:type="dxa" w:w="120"/>
              <w:bottom w:type="dxa" w:w="80"/>
              <w:right w:type="dxa" w:w="120"/>
            </w:tcMar>
          </w:tcPr>
          <w:p>
            <w:pPr>
              <w:spacing w:after="0"/>
            </w:pPr>
            <w:r>
              <w:t xml:space="preserve">“Using the TradingView tools, look up NSE:RELIANCE and give me the last price and today’s range.”</w:t>
            </w:r>
          </w:p>
        </w:tc>
      </w:tr>
      <w:tr>
        <w:tc>
          <w:tcPr>
            <w:tcW w:type="dxa" w:w="2995"/>
            <w:tcMar>
              <w:top w:type="dxa" w:w="80"/>
              <w:left w:type="dxa" w:w="120"/>
              <w:bottom w:type="dxa" w:w="80"/>
              <w:right w:type="dxa" w:w="120"/>
            </w:tcMar>
          </w:tcPr>
          <w:p>
            <w:pPr>
              <w:spacing w:after="0"/>
            </w:pPr>
            <w:r>
              <w:t xml:space="preserve">“Show me the chart.”</w:t>
            </w:r>
          </w:p>
        </w:tc>
        <w:tc>
          <w:tcPr>
            <w:tcW w:type="dxa" w:w="6365"/>
            <w:tcMar>
              <w:top w:type="dxa" w:w="80"/>
              <w:left w:type="dxa" w:w="120"/>
              <w:bottom w:type="dxa" w:w="80"/>
              <w:right w:type="dxa" w:w="120"/>
            </w:tcMar>
          </w:tcPr>
          <w:p>
            <w:pPr>
              <w:spacing w:after="0"/>
            </w:pPr>
            <w:r>
              <w:t xml:space="preserve">“Fetch daily candles for NSE:NIFTY for the last 60 sessions via TradingView.”</w:t>
            </w:r>
          </w:p>
        </w:tc>
      </w:tr>
      <w:tr>
        <w:tc>
          <w:tcPr>
            <w:tcW w:type="dxa" w:w="2995"/>
            <w:tcMar>
              <w:top w:type="dxa" w:w="80"/>
              <w:left w:type="dxa" w:w="120"/>
              <w:bottom w:type="dxa" w:w="80"/>
              <w:right w:type="dxa" w:w="120"/>
            </w:tcMar>
          </w:tcPr>
          <w:p>
            <w:pPr>
              <w:spacing w:after="0"/>
            </w:pPr>
            <w:r>
              <w:t xml:space="preserve">“Is it bullish?”</w:t>
            </w:r>
          </w:p>
        </w:tc>
        <w:tc>
          <w:tcPr>
            <w:tcW w:type="dxa" w:w="6365"/>
            <w:tcMar>
              <w:top w:type="dxa" w:w="80"/>
              <w:left w:type="dxa" w:w="120"/>
              <w:bottom w:type="dxa" w:w="80"/>
              <w:right w:type="dxa" w:w="120"/>
            </w:tcMar>
          </w:tcPr>
          <w:p>
            <w:pPr>
              <w:spacing w:after="0"/>
            </w:pPr>
            <w:r>
              <w:t xml:space="preserve">“Pull the weekly bars for NSE:HDFCBANK, then describe the trend structure over the last 12 weeks.”</w:t>
            </w:r>
          </w:p>
        </w:tc>
      </w:tr>
    </w:tbl>
    <w:p>
      <w:pPr>
        <w:spacing w:after="160"/>
      </w:pPr>
    </w:p>
    <w:tbl>
      <w:tblPr>
        <w:tblW w:type="dxa" w:w="9360"/>
        <w:tblBorders>
          <w:top w:val="single" w:color="B7C4D1" w:sz="4"/>
          <w:left w:val="single" w:color="B7C4D1" w:sz="4"/>
          <w:bottom w:val="single" w:color="B7C4D1" w:sz="4"/>
          <w:right w:val="single" w:color="B7C4D1" w:sz="4"/>
          <w:insideH w:val="none" w:color="auto" w:sz="0"/>
          <w:insideV w:val="none" w:color="auto" w:sz="0"/>
        </w:tblBorders>
      </w:tblPr>
      <w:tblGrid>
        <w:gridCol w:w="9360"/>
      </w:tblGrid>
      <w:tr>
        <w:tc>
          <w:tcPr>
            <w:tcW w:type="dxa" w:w="9360"/>
            <w:shd w:fill="FDECEA" w:color="auto" w:val="clear"/>
            <w:tcMar>
              <w:top w:type="dxa" w:w="120"/>
              <w:left w:type="dxa" w:w="160"/>
              <w:bottom w:type="dxa" w:w="120"/>
              <w:right w:type="dxa" w:w="160"/>
            </w:tcMar>
          </w:tcPr>
          <w:p>
            <w:pPr>
              <w:spacing w:after="0"/>
            </w:pPr>
            <w:r>
              <w:rPr>
                <w:b/>
                <w:bCs/>
                <w:color w:val="1F4E79"/>
              </w:rPr>
              <w:t xml:space="preserve">A server cannot see your screen.  </w:t>
            </w:r>
            <w:r>
              <w:t xml:space="preserve">Asking “which stock am I looking at?” only works if the server publishes a tool that exposes your active chart or layout — and many market-data servers do not. If no such tool appears in your </w:t>
            </w:r>
            <w:r>
              <w:rPr>
                <w:rFonts w:ascii="Consolas" w:cs="Consolas" w:eastAsia="Consolas" w:hAnsi="Consolas"/>
                <w:b w:val="false"/>
                <w:bCs w:val="false"/>
                <w:i w:val="false"/>
                <w:iCs w:val="false"/>
                <w:color w:val="A11526"/>
                <w:sz w:val="19"/>
                <w:szCs w:val="19"/>
              </w:rPr>
              <w:t xml:space="preserve">/mcp</w:t>
            </w:r>
            <w:r>
              <w:t xml:space="preserve"> listing, no amount of rephrasing will get that answer. Name the symbol yourself.</w:t>
            </w:r>
          </w:p>
        </w:tc>
      </w:tr>
    </w:tbl>
    <w:p>
      <w:pPr>
        <w:spacing w:after="160"/>
      </w:pPr>
    </w:p>
    <w:p>
      <w:pPr>
        <w:pStyle w:val="Heading2"/>
        <w:spacing w:after="120" w:before="280"/>
      </w:pPr>
      <w:r>
        <w:t xml:space="preserve">Symbol format</w:t>
      </w:r>
    </w:p>
    <w:p>
      <w:pPr>
        <w:spacing w:after="140"/>
      </w:pPr>
      <w:r>
        <w:t xml:space="preserve">TradingView identifies instruments as </w:t>
      </w:r>
      <w:r>
        <w:rPr>
          <w:rFonts w:ascii="Consolas" w:cs="Consolas" w:eastAsia="Consolas" w:hAnsi="Consolas"/>
          <w:b w:val="false"/>
          <w:bCs w:val="false"/>
          <w:i w:val="false"/>
          <w:iCs w:val="false"/>
          <w:color w:val="A11526"/>
          <w:sz w:val="19"/>
          <w:szCs w:val="19"/>
        </w:rPr>
        <w:t xml:space="preserve">EXCHANGE:SYMBOL</w:t>
      </w:r>
      <w:r>
        <w:t xml:space="preserve">. Supplying the exchange prefix removes a whole class of ambiguity, particularly for symbols listed on more than one venue.</w:t>
      </w:r>
    </w:p>
    <w:tbl>
      <w:tblPr>
        <w:tblW w:type="dxa" w:w="9360"/>
        <w:tblBorders>
          <w:top w:val="single" w:color="B7C4D1" w:sz="4"/>
          <w:left w:val="single" w:color="B7C4D1" w:sz="4"/>
          <w:bottom w:val="single" w:color="B7C4D1" w:sz="4"/>
          <w:right w:val="single" w:color="B7C4D1" w:sz="4"/>
          <w:insideH w:val="single" w:color="B7C4D1" w:sz="2"/>
          <w:insideV w:val="single" w:color="B7C4D1" w:sz="2"/>
        </w:tblBorders>
      </w:tblPr>
      <w:tblGrid>
        <w:gridCol w:w="2808"/>
        <w:gridCol w:w="6552"/>
      </w:tblGrid>
      <w:tr>
        <w:trPr>
          <w:tblHeader/>
        </w:trPr>
        <w:tc>
          <w:tcPr>
            <w:tcW w:type="dxa" w:w="2808"/>
            <w:shd w:fill="1F4E79" w:color="auto" w:val="clear"/>
            <w:tcMar>
              <w:top w:type="dxa" w:w="90"/>
              <w:left w:type="dxa" w:w="120"/>
              <w:bottom w:type="dxa" w:w="90"/>
              <w:right w:type="dxa" w:w="120"/>
            </w:tcMar>
          </w:tcPr>
          <w:p>
            <w:pPr>
              <w:spacing w:after="0"/>
            </w:pPr>
            <w:r>
              <w:rPr>
                <w:b/>
                <w:bCs/>
                <w:color w:val="FFFFFF"/>
              </w:rPr>
              <w:t xml:space="preserve">Market</w:t>
            </w:r>
          </w:p>
        </w:tc>
        <w:tc>
          <w:tcPr>
            <w:tcW w:type="dxa" w:w="6552"/>
            <w:shd w:fill="1F4E79" w:color="auto" w:val="clear"/>
            <w:tcMar>
              <w:top w:type="dxa" w:w="90"/>
              <w:left w:type="dxa" w:w="120"/>
              <w:bottom w:type="dxa" w:w="90"/>
              <w:right w:type="dxa" w:w="120"/>
            </w:tcMar>
          </w:tcPr>
          <w:p>
            <w:pPr>
              <w:spacing w:after="0"/>
            </w:pPr>
            <w:r>
              <w:rPr>
                <w:b/>
                <w:bCs/>
                <w:color w:val="FFFFFF"/>
              </w:rPr>
              <w:t xml:space="preserve">Example</w:t>
            </w:r>
          </w:p>
        </w:tc>
      </w:tr>
      <w:tr>
        <w:tc>
          <w:tcPr>
            <w:tcW w:type="dxa" w:w="2808"/>
            <w:tcMar>
              <w:top w:type="dxa" w:w="80"/>
              <w:left w:type="dxa" w:w="120"/>
              <w:bottom w:type="dxa" w:w="80"/>
              <w:right w:type="dxa" w:w="120"/>
            </w:tcMar>
          </w:tcPr>
          <w:p>
            <w:pPr>
              <w:spacing w:after="0"/>
            </w:pPr>
            <w:r>
              <w:t xml:space="preserve">NSE equity</w:t>
            </w:r>
          </w:p>
        </w:tc>
        <w:tc>
          <w:tcPr>
            <w:tcW w:type="dxa" w:w="6552"/>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NSE:RELIANCE</w:t>
            </w:r>
            <w:r>
              <w:t xml:space="preserve">, </w:t>
            </w:r>
            <w:r>
              <w:rPr>
                <w:rFonts w:ascii="Consolas" w:cs="Consolas" w:eastAsia="Consolas" w:hAnsi="Consolas"/>
                <w:b w:val="false"/>
                <w:bCs w:val="false"/>
                <w:i w:val="false"/>
                <w:iCs w:val="false"/>
                <w:color w:val="A11526"/>
                <w:sz w:val="19"/>
                <w:szCs w:val="19"/>
              </w:rPr>
              <w:t xml:space="preserve">NSE:TCS</w:t>
            </w:r>
          </w:p>
        </w:tc>
      </w:tr>
      <w:tr>
        <w:tc>
          <w:tcPr>
            <w:tcW w:type="dxa" w:w="2808"/>
            <w:tcMar>
              <w:top w:type="dxa" w:w="80"/>
              <w:left w:type="dxa" w:w="120"/>
              <w:bottom w:type="dxa" w:w="80"/>
              <w:right w:type="dxa" w:w="120"/>
            </w:tcMar>
          </w:tcPr>
          <w:p>
            <w:pPr>
              <w:spacing w:after="0"/>
            </w:pPr>
            <w:r>
              <w:t xml:space="preserve">NSE index</w:t>
            </w:r>
          </w:p>
        </w:tc>
        <w:tc>
          <w:tcPr>
            <w:tcW w:type="dxa" w:w="6552"/>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NSE:NIFTY</w:t>
            </w:r>
            <w:r>
              <w:t xml:space="preserve">, </w:t>
            </w:r>
            <w:r>
              <w:rPr>
                <w:rFonts w:ascii="Consolas" w:cs="Consolas" w:eastAsia="Consolas" w:hAnsi="Consolas"/>
                <w:b w:val="false"/>
                <w:bCs w:val="false"/>
                <w:i w:val="false"/>
                <w:iCs w:val="false"/>
                <w:color w:val="A11526"/>
                <w:sz w:val="19"/>
                <w:szCs w:val="19"/>
              </w:rPr>
              <w:t xml:space="preserve">NSE:BANKNIFTY</w:t>
            </w:r>
          </w:p>
        </w:tc>
      </w:tr>
      <w:tr>
        <w:tc>
          <w:tcPr>
            <w:tcW w:type="dxa" w:w="2808"/>
            <w:tcMar>
              <w:top w:type="dxa" w:w="80"/>
              <w:left w:type="dxa" w:w="120"/>
              <w:bottom w:type="dxa" w:w="80"/>
              <w:right w:type="dxa" w:w="120"/>
            </w:tcMar>
          </w:tcPr>
          <w:p>
            <w:pPr>
              <w:spacing w:after="0"/>
            </w:pPr>
            <w:r>
              <w:t xml:space="preserve">BSE equity</w:t>
            </w:r>
          </w:p>
        </w:tc>
        <w:tc>
          <w:tcPr>
            <w:tcW w:type="dxa" w:w="6552"/>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BSE:SENSEX</w:t>
            </w:r>
          </w:p>
        </w:tc>
      </w:tr>
      <w:tr>
        <w:tc>
          <w:tcPr>
            <w:tcW w:type="dxa" w:w="2808"/>
            <w:tcMar>
              <w:top w:type="dxa" w:w="80"/>
              <w:left w:type="dxa" w:w="120"/>
              <w:bottom w:type="dxa" w:w="80"/>
              <w:right w:type="dxa" w:w="120"/>
            </w:tcMar>
          </w:tcPr>
          <w:p>
            <w:pPr>
              <w:spacing w:after="0"/>
            </w:pPr>
            <w:r>
              <w:t xml:space="preserve">US equity</w:t>
            </w:r>
          </w:p>
        </w:tc>
        <w:tc>
          <w:tcPr>
            <w:tcW w:type="dxa" w:w="6552"/>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NASDAQ:AAPL</w:t>
            </w:r>
            <w:r>
              <w:t xml:space="preserve">, </w:t>
            </w:r>
            <w:r>
              <w:rPr>
                <w:rFonts w:ascii="Consolas" w:cs="Consolas" w:eastAsia="Consolas" w:hAnsi="Consolas"/>
                <w:b w:val="false"/>
                <w:bCs w:val="false"/>
                <w:i w:val="false"/>
                <w:iCs w:val="false"/>
                <w:color w:val="A11526"/>
                <w:sz w:val="19"/>
                <w:szCs w:val="19"/>
              </w:rPr>
              <w:t xml:space="preserve">NYSE:JPM</w:t>
            </w:r>
          </w:p>
        </w:tc>
      </w:tr>
    </w:tbl>
    <w:p>
      <w:pPr>
        <w:spacing w:after="160"/>
      </w:pPr>
    </w:p>
    <w:p>
      <w:pPr>
        <w:pStyle w:val="Heading2"/>
        <w:spacing w:after="120" w:before="280"/>
      </w:pPr>
      <w:r>
        <w:t xml:space="preserve">Permission prompts</w:t>
      </w:r>
    </w:p>
    <w:p>
      <w:pPr>
        <w:spacing w:after="140"/>
      </w:pPr>
      <w:r>
        <w:t xml:space="preserve">The first time Claude calls a given TradingView tool, it asks your approval. You can allow the single call, or allow that tool for the rest of the session. Approving one tool does not approve the others.</w:t>
      </w:r>
    </w:p>
    <w:p>
      <w:pPr>
        <w:spacing w:after="140"/>
      </w:pPr>
      <w:r>
        <w:t xml:space="preserve">To pre-approve read-only tools you use constantly, add them to </w:t>
      </w:r>
      <w:r>
        <w:rPr>
          <w:rFonts w:ascii="Consolas" w:cs="Consolas" w:eastAsia="Consolas" w:hAnsi="Consolas"/>
          <w:b w:val="false"/>
          <w:bCs w:val="false"/>
          <w:i w:val="false"/>
          <w:iCs w:val="false"/>
          <w:color w:val="A11526"/>
          <w:sz w:val="19"/>
          <w:szCs w:val="19"/>
        </w:rPr>
        <w:t xml:space="preserve">.claude/settings.local.json</w:t>
      </w:r>
      <w:r>
        <w:t xml:space="preserve"> under </w:t>
      </w:r>
      <w:r>
        <w:rPr>
          <w:rFonts w:ascii="Consolas" w:cs="Consolas" w:eastAsia="Consolas" w:hAnsi="Consolas"/>
          <w:b w:val="false"/>
          <w:bCs w:val="false"/>
          <w:i w:val="false"/>
          <w:iCs w:val="false"/>
          <w:color w:val="A11526"/>
          <w:sz w:val="19"/>
          <w:szCs w:val="19"/>
        </w:rPr>
        <w:t xml:space="preserve">permissions.allow</w:t>
      </w:r>
      <w:r>
        <w:t xml:space="preserve">, using the tool names exactly as </w:t>
      </w:r>
      <w:r>
        <w:rPr>
          <w:rFonts w:ascii="Consolas" w:cs="Consolas" w:eastAsia="Consolas" w:hAnsi="Consolas"/>
          <w:b w:val="false"/>
          <w:bCs w:val="false"/>
          <w:i w:val="false"/>
          <w:iCs w:val="false"/>
          <w:color w:val="A11526"/>
          <w:sz w:val="19"/>
          <w:szCs w:val="19"/>
        </w:rPr>
        <w:t xml:space="preserve">/mcp</w:t>
      </w:r>
      <w:r>
        <w:t xml:space="preserve"> printed them:</w:t>
      </w:r>
    </w:p>
    <w:p>
      <w:pPr>
        <w:pBdr>
          <w:left w:val="single" w:color="1F4E79" w:sz="12" w:space="6"/>
        </w:pBdr>
        <w:shd w:fill="F2F4F7" w:color="auto" w:val="clear"/>
        <w:spacing w:after="0" w:before="100"/>
        <w:ind w:left="180" w:right="180"/>
      </w:pPr>
      <w:r>
        <w:rPr>
          <w:rFonts w:ascii="Consolas" w:cs="Consolas" w:eastAsia="Consolas" w:hAnsi="Consolas"/>
          <w:sz w:val="18"/>
          <w:szCs w:val="18"/>
        </w:rPr>
        <w:t xml:space="preserve">{</w:t>
      </w:r>
    </w:p>
    <w:p>
      <w:pPr>
        <w:pBdr>
          <w:left w:val="single" w:color="1F4E79" w:sz="12" w:space="6"/>
        </w:pBdr>
        <w:shd w:fill="F2F4F7" w:color="auto" w:val="clear"/>
        <w:spacing w:after="0" w:before="0"/>
        <w:ind w:left="180" w:right="180"/>
      </w:pPr>
      <w:r>
        <w:rPr>
          <w:rFonts w:ascii="Consolas" w:cs="Consolas" w:eastAsia="Consolas" w:hAnsi="Consolas"/>
          <w:sz w:val="18"/>
          <w:szCs w:val="18"/>
        </w:rPr>
        <w:t xml:space="preserve">  "permissions": {</w:t>
      </w:r>
    </w:p>
    <w:p>
      <w:pPr>
        <w:pBdr>
          <w:left w:val="single" w:color="1F4E79" w:sz="12" w:space="6"/>
        </w:pBdr>
        <w:shd w:fill="F2F4F7" w:color="auto" w:val="clear"/>
        <w:spacing w:after="0" w:before="0"/>
        <w:ind w:left="180" w:right="180"/>
      </w:pPr>
      <w:r>
        <w:rPr>
          <w:rFonts w:ascii="Consolas" w:cs="Consolas" w:eastAsia="Consolas" w:hAnsi="Consolas"/>
          <w:sz w:val="18"/>
          <w:szCs w:val="18"/>
        </w:rPr>
        <w:t xml:space="preserve">    "allow": [</w:t>
      </w:r>
    </w:p>
    <w:p>
      <w:pPr>
        <w:pBdr>
          <w:left w:val="single" w:color="1F4E79" w:sz="12" w:space="6"/>
        </w:pBdr>
        <w:shd w:fill="F2F4F7" w:color="auto" w:val="clear"/>
        <w:spacing w:after="0" w:before="0"/>
        <w:ind w:left="180" w:right="180"/>
      </w:pPr>
      <w:r>
        <w:rPr>
          <w:rFonts w:ascii="Consolas" w:cs="Consolas" w:eastAsia="Consolas" w:hAnsi="Consolas"/>
          <w:sz w:val="18"/>
          <w:szCs w:val="18"/>
        </w:rPr>
        <w:t xml:space="preserve">      "mcp__tradingview__&lt;tool_name_from_the_listing&gt;"</w:t>
      </w:r>
    </w:p>
    <w:p>
      <w:pPr>
        <w:pBdr>
          <w:left w:val="single" w:color="1F4E79" w:sz="12" w:space="6"/>
        </w:pBdr>
        <w:shd w:fill="F2F4F7" w:color="auto" w:val="clear"/>
        <w:spacing w:after="0" w:before="0"/>
        <w:ind w:left="180" w:right="180"/>
      </w:pPr>
      <w:r>
        <w:rPr>
          <w:rFonts w:ascii="Consolas" w:cs="Consolas" w:eastAsia="Consolas" w:hAnsi="Consolas"/>
          <w:sz w:val="18"/>
          <w:szCs w:val="18"/>
        </w:rPr>
        <w:t xml:space="preserve">    ]</w:t>
      </w:r>
    </w:p>
    <w:p>
      <w:pPr>
        <w:pBdr>
          <w:left w:val="single" w:color="1F4E79" w:sz="12" w:space="6"/>
        </w:pBdr>
        <w:shd w:fill="F2F4F7" w:color="auto" w:val="clear"/>
        <w:spacing w:after="0" w:before="0"/>
        <w:ind w:left="180" w:right="180"/>
      </w:pPr>
      <w:r>
        <w:rPr>
          <w:rFonts w:ascii="Consolas" w:cs="Consolas" w:eastAsia="Consolas" w:hAnsi="Consolas"/>
          <w:sz w:val="18"/>
          <w:szCs w:val="18"/>
        </w:rPr>
        <w:t xml:space="preserve">  }</w:t>
      </w:r>
    </w:p>
    <w:p>
      <w:pPr>
        <w:pBdr>
          <w:left w:val="single" w:color="1F4E79" w:sz="12" w:space="6"/>
        </w:pBdr>
        <w:shd w:fill="F2F4F7" w:color="auto" w:val="clear"/>
        <w:spacing w:after="160" w:before="0"/>
        <w:ind w:left="180" w:right="180"/>
      </w:pPr>
      <w:r>
        <w:rPr>
          <w:rFonts w:ascii="Consolas" w:cs="Consolas" w:eastAsia="Consolas" w:hAnsi="Consolas"/>
          <w:sz w:val="18"/>
          <w:szCs w:val="18"/>
        </w:rPr>
        <w:t xml:space="preserve">}</w:t>
      </w:r>
    </w:p>
    <w:tbl>
      <w:tblPr>
        <w:tblW w:type="dxa" w:w="9360"/>
        <w:tblBorders>
          <w:top w:val="single" w:color="B7C4D1" w:sz="4"/>
          <w:left w:val="single" w:color="B7C4D1" w:sz="4"/>
          <w:bottom w:val="single" w:color="B7C4D1" w:sz="4"/>
          <w:right w:val="single" w:color="B7C4D1" w:sz="4"/>
          <w:insideH w:val="none" w:color="auto" w:sz="0"/>
          <w:insideV w:val="none" w:color="auto" w:sz="0"/>
        </w:tblBorders>
      </w:tblPr>
      <w:tblGrid>
        <w:gridCol w:w="9360"/>
      </w:tblGrid>
      <w:tr>
        <w:tc>
          <w:tcPr>
            <w:tcW w:type="dxa" w:w="9360"/>
            <w:shd w:fill="FFF6E5" w:color="auto" w:val="clear"/>
            <w:tcMar>
              <w:top w:type="dxa" w:w="120"/>
              <w:left w:type="dxa" w:w="160"/>
              <w:bottom w:type="dxa" w:w="120"/>
              <w:right w:type="dxa" w:w="160"/>
            </w:tcMar>
          </w:tcPr>
          <w:p>
            <w:pPr>
              <w:spacing w:after="0"/>
            </w:pPr>
            <w:r>
              <w:rPr>
                <w:b/>
                <w:bCs/>
                <w:color w:val="1F4E79"/>
              </w:rPr>
              <w:t xml:space="preserve">Allow reads, not writes.  </w:t>
            </w:r>
            <w:r>
              <w:t xml:space="preserve">Pre-approving a tool removes the confirmation step permanently for that session type. That is a reasonable trade for a quote lookup and a poor one for anything that modifies state. Keep the allowlist to tools you have confirmed are read-only.</w:t>
            </w:r>
          </w:p>
        </w:tc>
      </w:tr>
    </w:tbl>
    <w:p>
      <w:r>
        <w:br w:type="page"/>
      </w:r>
    </w:p>
    <w:p>
      <w:pPr>
        <w:pStyle w:val="Heading1"/>
        <w:spacing w:after="160" w:before="360"/>
      </w:pPr>
      <w:r>
        <w:t xml:space="preserve">9. Troubleshooting</w:t>
      </w:r>
    </w:p>
    <w:tbl>
      <w:tblPr>
        <w:tblW w:type="dxa" w:w="9360"/>
        <w:tblBorders>
          <w:top w:val="single" w:color="B7C4D1" w:sz="4"/>
          <w:left w:val="single" w:color="B7C4D1" w:sz="4"/>
          <w:bottom w:val="single" w:color="B7C4D1" w:sz="4"/>
          <w:right w:val="single" w:color="B7C4D1" w:sz="4"/>
          <w:insideH w:val="single" w:color="B7C4D1" w:sz="2"/>
          <w:insideV w:val="single" w:color="B7C4D1" w:sz="2"/>
        </w:tblBorders>
      </w:tblPr>
      <w:tblGrid>
        <w:gridCol w:w="2527"/>
        <w:gridCol w:w="2340"/>
        <w:gridCol w:w="4493"/>
      </w:tblGrid>
      <w:tr>
        <w:trPr>
          <w:tblHeader/>
        </w:trPr>
        <w:tc>
          <w:tcPr>
            <w:tcW w:type="dxa" w:w="2527"/>
            <w:shd w:fill="1F4E79" w:color="auto" w:val="clear"/>
            <w:tcMar>
              <w:top w:type="dxa" w:w="90"/>
              <w:left w:type="dxa" w:w="120"/>
              <w:bottom w:type="dxa" w:w="90"/>
              <w:right w:type="dxa" w:w="120"/>
            </w:tcMar>
          </w:tcPr>
          <w:p>
            <w:pPr>
              <w:spacing w:after="0"/>
            </w:pPr>
            <w:r>
              <w:rPr>
                <w:b/>
                <w:bCs/>
                <w:color w:val="FFFFFF"/>
              </w:rPr>
              <w:t xml:space="preserve">Symptom</w:t>
            </w:r>
          </w:p>
        </w:tc>
        <w:tc>
          <w:tcPr>
            <w:tcW w:type="dxa" w:w="2340"/>
            <w:shd w:fill="1F4E79" w:color="auto" w:val="clear"/>
            <w:tcMar>
              <w:top w:type="dxa" w:w="90"/>
              <w:left w:type="dxa" w:w="120"/>
              <w:bottom w:type="dxa" w:w="90"/>
              <w:right w:type="dxa" w:w="120"/>
            </w:tcMar>
          </w:tcPr>
          <w:p>
            <w:pPr>
              <w:spacing w:after="0"/>
            </w:pPr>
            <w:r>
              <w:rPr>
                <w:b/>
                <w:bCs/>
                <w:color w:val="FFFFFF"/>
              </w:rPr>
              <w:t xml:space="preserve">Cause</w:t>
            </w:r>
          </w:p>
        </w:tc>
        <w:tc>
          <w:tcPr>
            <w:tcW w:type="dxa" w:w="4493"/>
            <w:shd w:fill="1F4E79" w:color="auto" w:val="clear"/>
            <w:tcMar>
              <w:top w:type="dxa" w:w="90"/>
              <w:left w:type="dxa" w:w="120"/>
              <w:bottom w:type="dxa" w:w="90"/>
              <w:right w:type="dxa" w:w="120"/>
            </w:tcMar>
          </w:tcPr>
          <w:p>
            <w:pPr>
              <w:spacing w:after="0"/>
            </w:pPr>
            <w:r>
              <w:rPr>
                <w:b/>
                <w:bCs/>
                <w:color w:val="FFFFFF"/>
              </w:rPr>
              <w:t xml:space="preserve">Fix</w:t>
            </w:r>
          </w:p>
        </w:tc>
      </w:tr>
      <w:tr>
        <w:tc>
          <w:tcPr>
            <w:tcW w:type="dxa" w:w="2527"/>
            <w:tcMar>
              <w:top w:type="dxa" w:w="80"/>
              <w:left w:type="dxa" w:w="120"/>
              <w:bottom w:type="dxa" w:w="80"/>
              <w:right w:type="dxa" w:w="120"/>
            </w:tcMar>
          </w:tcPr>
          <w:p>
            <w:pPr>
              <w:spacing w:after="0"/>
            </w:pPr>
            <w:r>
              <w:t xml:space="preserve">No TradingView tools available at all</w:t>
            </w:r>
          </w:p>
        </w:tc>
        <w:tc>
          <w:tcPr>
            <w:tcW w:type="dxa" w:w="2340"/>
            <w:tcMar>
              <w:top w:type="dxa" w:w="80"/>
              <w:left w:type="dxa" w:w="120"/>
              <w:bottom w:type="dxa" w:w="80"/>
              <w:right w:type="dxa" w:w="120"/>
            </w:tcMar>
          </w:tcPr>
          <w:p>
            <w:pPr>
              <w:spacing w:after="0"/>
            </w:pPr>
            <w:r>
              <w:t xml:space="preserve">Not authorized, or config not loaded</w:t>
            </w:r>
          </w:p>
        </w:tc>
        <w:tc>
          <w:tcPr>
            <w:tcW w:type="dxa" w:w="4493"/>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/mcp</w:t>
            </w:r>
            <w:r>
              <w:t xml:space="preserve"> — check the server is listed and shows connected</w:t>
            </w:r>
          </w:p>
        </w:tc>
      </w:tr>
      <w:tr>
        <w:tc>
          <w:tcPr>
            <w:tcW w:type="dxa" w:w="2527"/>
            <w:tcMar>
              <w:top w:type="dxa" w:w="80"/>
              <w:left w:type="dxa" w:w="120"/>
              <w:bottom w:type="dxa" w:w="80"/>
              <w:right w:type="dxa" w:w="120"/>
            </w:tcMar>
          </w:tcPr>
          <w:p>
            <w:pPr>
              <w:spacing w:after="0"/>
            </w:pPr>
            <w:r>
              <w:t xml:space="preserve">Stuck on “needs authentication”</w:t>
            </w:r>
          </w:p>
        </w:tc>
        <w:tc>
          <w:tcPr>
            <w:tcW w:type="dxa" w:w="2340"/>
            <w:tcMar>
              <w:top w:type="dxa" w:w="80"/>
              <w:left w:type="dxa" w:w="120"/>
              <w:bottom w:type="dxa" w:w="80"/>
              <w:right w:type="dxa" w:w="120"/>
            </w:tcMar>
          </w:tcPr>
          <w:p>
            <w:pPr>
              <w:spacing w:after="0"/>
            </w:pPr>
            <w:r>
              <w:t xml:space="preserve">Stale or partial credentials</w:t>
            </w:r>
          </w:p>
        </w:tc>
        <w:tc>
          <w:tcPr>
            <w:tcW w:type="dxa" w:w="4493"/>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/mcp</w:t>
            </w:r>
            <w:r>
              <w:t xml:space="preserve"> → Clear authentication → Authenticate</w:t>
            </w:r>
          </w:p>
        </w:tc>
      </w:tr>
      <w:tr>
        <w:tc>
          <w:tcPr>
            <w:tcW w:type="dxa" w:w="2527"/>
            <w:tcMar>
              <w:top w:type="dxa" w:w="80"/>
              <w:left w:type="dxa" w:w="120"/>
              <w:bottom w:type="dxa" w:w="80"/>
              <w:right w:type="dxa" w:w="120"/>
            </w:tcMar>
          </w:tcPr>
          <w:p>
            <w:pPr>
              <w:spacing w:after="0"/>
            </w:pPr>
            <w:r>
              <w:t xml:space="preserve">Browser never opens during sign-in</w:t>
            </w:r>
          </w:p>
        </w:tc>
        <w:tc>
          <w:tcPr>
            <w:tcW w:type="dxa" w:w="2340"/>
            <w:tcMar>
              <w:top w:type="dxa" w:w="80"/>
              <w:left w:type="dxa" w:w="120"/>
              <w:bottom w:type="dxa" w:w="80"/>
              <w:right w:type="dxa" w:w="120"/>
            </w:tcMar>
          </w:tcPr>
          <w:p>
            <w:pPr>
              <w:spacing w:after="0"/>
            </w:pPr>
            <w:r>
              <w:t xml:space="preserve">No default browser, or a headless session</w:t>
            </w:r>
          </w:p>
        </w:tc>
        <w:tc>
          <w:tcPr>
            <w:tcW w:type="dxa" w:w="4493"/>
            <w:tcMar>
              <w:top w:type="dxa" w:w="80"/>
              <w:left w:type="dxa" w:w="120"/>
              <w:bottom w:type="dxa" w:w="80"/>
              <w:right w:type="dxa" w:w="120"/>
            </w:tcMar>
          </w:tcPr>
          <w:p>
            <w:pPr>
              <w:spacing w:after="0"/>
            </w:pPr>
            <w:r>
              <w:t xml:space="preserve">The CLI prints the URL — open it manually. If nothing prints, you are not in an interactive session.</w:t>
            </w:r>
          </w:p>
        </w:tc>
      </w:tr>
      <w:tr>
        <w:tc>
          <w:tcPr>
            <w:tcW w:type="dxa" w:w="2527"/>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403 CONNECT tunnel failed</w:t>
            </w:r>
          </w:p>
        </w:tc>
        <w:tc>
          <w:tcPr>
            <w:tcW w:type="dxa" w:w="2340"/>
            <w:tcMar>
              <w:top w:type="dxa" w:w="80"/>
              <w:left w:type="dxa" w:w="120"/>
              <w:bottom w:type="dxa" w:w="80"/>
              <w:right w:type="dxa" w:w="120"/>
            </w:tcMar>
          </w:tcPr>
          <w:p>
            <w:pPr>
              <w:spacing w:after="0"/>
            </w:pPr>
            <w:r>
              <w:t xml:space="preserve">Proxy, VPN or firewall blocking the host</w:t>
            </w:r>
          </w:p>
        </w:tc>
        <w:tc>
          <w:tcPr>
            <w:tcW w:type="dxa" w:w="4493"/>
            <w:tcMar>
              <w:top w:type="dxa" w:w="80"/>
              <w:left w:type="dxa" w:w="120"/>
              <w:bottom w:type="dxa" w:w="80"/>
              <w:right w:type="dxa" w:w="120"/>
            </w:tcMar>
          </w:tcPr>
          <w:p>
            <w:pPr>
              <w:spacing w:after="0"/>
            </w:pPr>
            <w:r>
              <w:t xml:space="preserve">Test with </w:t>
            </w:r>
            <w:r>
              <w:rPr>
                <w:rFonts w:ascii="Consolas" w:cs="Consolas" w:eastAsia="Consolas" w:hAnsi="Consolas"/>
                <w:b w:val="false"/>
                <w:bCs w:val="false"/>
                <w:i w:val="false"/>
                <w:iCs w:val="false"/>
                <w:color w:val="A11526"/>
                <w:sz w:val="19"/>
                <w:szCs w:val="19"/>
              </w:rPr>
              <w:t xml:space="preserve">curl -I https://mcp.tradingview.com/mcp</w:t>
            </w:r>
            <w:r>
              <w:t xml:space="preserve">. If that fails, it is a network problem, not a Claude one.</w:t>
            </w:r>
          </w:p>
        </w:tc>
      </w:tr>
      <w:tr>
        <w:tc>
          <w:tcPr>
            <w:tcW w:type="dxa" w:w="2527"/>
            <w:tcMar>
              <w:top w:type="dxa" w:w="80"/>
              <w:left w:type="dxa" w:w="120"/>
              <w:bottom w:type="dxa" w:w="80"/>
              <w:right w:type="dxa" w:w="120"/>
            </w:tcMar>
          </w:tcPr>
          <w:p>
            <w:pPr>
              <w:spacing w:after="0"/>
            </w:pPr>
            <w:r>
              <w:t xml:space="preserve">Server missing from /mcp entirely</w:t>
            </w:r>
          </w:p>
        </w:tc>
        <w:tc>
          <w:tcPr>
            <w:tcW w:type="dxa" w:w="2340"/>
            <w:tcMar>
              <w:top w:type="dxa" w:w="80"/>
              <w:left w:type="dxa" w:w="120"/>
              <w:bottom w:type="dxa" w:w="80"/>
              <w:right w:type="dxa" w:w="120"/>
            </w:tcMar>
          </w:tcPr>
          <w:p>
            <w:pPr>
              <w:spacing w:after="0"/>
            </w:pPr>
            <w:r>
              <w:t xml:space="preserve">Config never loaded, or project trust declined</w:t>
            </w:r>
          </w:p>
        </w:tc>
        <w:tc>
          <w:tcPr>
            <w:tcW w:type="dxa" w:w="4493"/>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claude mcp list</w:t>
            </w:r>
            <w:r>
              <w:t xml:space="preserve"> to confirm; </w:t>
            </w:r>
            <w:r>
              <w:rPr>
                <w:rFonts w:ascii="Consolas" w:cs="Consolas" w:eastAsia="Consolas" w:hAnsi="Consolas"/>
                <w:b w:val="false"/>
                <w:bCs w:val="false"/>
                <w:i w:val="false"/>
                <w:iCs w:val="false"/>
                <w:color w:val="A11526"/>
                <w:sz w:val="19"/>
                <w:szCs w:val="19"/>
              </w:rPr>
              <w:t xml:space="preserve">claude mcp reset-project-choices</w:t>
            </w:r>
            <w:r>
              <w:t xml:space="preserve"> then restart</w:t>
            </w:r>
          </w:p>
        </w:tc>
      </w:tr>
      <w:tr>
        <w:tc>
          <w:tcPr>
            <w:tcW w:type="dxa" w:w="2527"/>
            <w:tcMar>
              <w:top w:type="dxa" w:w="80"/>
              <w:left w:type="dxa" w:w="120"/>
              <w:bottom w:type="dxa" w:w="80"/>
              <w:right w:type="dxa" w:w="120"/>
            </w:tcMar>
          </w:tcPr>
          <w:p>
            <w:pPr>
              <w:spacing w:after="0"/>
            </w:pPr>
            <w:r>
              <w:t xml:space="preserve">Connects, but tools are not what you expected</w:t>
            </w:r>
          </w:p>
        </w:tc>
        <w:tc>
          <w:tcPr>
            <w:tcW w:type="dxa" w:w="2340"/>
            <w:tcMar>
              <w:top w:type="dxa" w:w="80"/>
              <w:left w:type="dxa" w:w="120"/>
              <w:bottom w:type="dxa" w:w="80"/>
              <w:right w:type="dxa" w:w="120"/>
            </w:tcMar>
          </w:tcPr>
          <w:p>
            <w:pPr>
              <w:spacing w:after="0"/>
            </w:pPr>
            <w:r>
              <w:t xml:space="preserve">The server publishes a different set than assumed</w:t>
            </w:r>
          </w:p>
        </w:tc>
        <w:tc>
          <w:tcPr>
            <w:tcW w:type="dxa" w:w="4493"/>
            <w:tcMar>
              <w:top w:type="dxa" w:w="80"/>
              <w:left w:type="dxa" w:w="120"/>
              <w:bottom w:type="dxa" w:w="80"/>
              <w:right w:type="dxa" w:w="120"/>
            </w:tcMar>
          </w:tcPr>
          <w:p>
            <w:pPr>
              <w:spacing w:after="0"/>
            </w:pPr>
            <w:r>
              <w:t xml:space="preserve">Re-read the /mcp listing. It is the authority, not this guide.</w:t>
            </w:r>
          </w:p>
        </w:tc>
      </w:tr>
      <w:tr>
        <w:tc>
          <w:tcPr>
            <w:tcW w:type="dxa" w:w="2527"/>
            <w:tcMar>
              <w:top w:type="dxa" w:w="80"/>
              <w:left w:type="dxa" w:w="120"/>
              <w:bottom w:type="dxa" w:w="80"/>
              <w:right w:type="dxa" w:w="120"/>
            </w:tcMar>
          </w:tcPr>
          <w:p>
            <w:pPr>
              <w:spacing w:after="0"/>
            </w:pPr>
            <w:r>
              <w:t xml:space="preserve">Worked yesterday, fails today</w:t>
            </w:r>
          </w:p>
        </w:tc>
        <w:tc>
          <w:tcPr>
            <w:tcW w:type="dxa" w:w="2340"/>
            <w:tcMar>
              <w:top w:type="dxa" w:w="80"/>
              <w:left w:type="dxa" w:w="120"/>
              <w:bottom w:type="dxa" w:w="80"/>
              <w:right w:type="dxa" w:w="120"/>
            </w:tcMar>
          </w:tcPr>
          <w:p>
            <w:pPr>
              <w:spacing w:after="0"/>
            </w:pPr>
            <w:r>
              <w:t xml:space="preserve">Access expired, or TradingView session revoked</w:t>
            </w:r>
          </w:p>
        </w:tc>
        <w:tc>
          <w:tcPr>
            <w:tcW w:type="dxa" w:w="4493"/>
            <w:tcMar>
              <w:top w:type="dxa" w:w="80"/>
              <w:left w:type="dxa" w:w="120"/>
              <w:bottom w:type="dxa" w:w="80"/>
              <w:right w:type="dxa" w:w="120"/>
            </w:tcMar>
          </w:tcPr>
          <w:p>
            <w:pPr>
              <w:spacing w:after="0"/>
            </w:pPr>
            <w:r>
              <w:t xml:space="preserve">Clear authentication and sign in again</w:t>
            </w:r>
          </w:p>
        </w:tc>
      </w:tr>
    </w:tbl>
    <w:p>
      <w:pPr>
        <w:spacing w:after="200"/>
      </w:pPr>
    </w:p>
    <w:p>
      <w:pPr>
        <w:pStyle w:val="Heading2"/>
        <w:spacing w:after="120" w:before="280"/>
      </w:pPr>
      <w:r>
        <w:t xml:space="preserve">Command reference</w:t>
      </w:r>
    </w:p>
    <w:tbl>
      <w:tblPr>
        <w:tblW w:type="dxa" w:w="9360"/>
        <w:tblBorders>
          <w:top w:val="single" w:color="B7C4D1" w:sz="4"/>
          <w:left w:val="single" w:color="B7C4D1" w:sz="4"/>
          <w:bottom w:val="single" w:color="B7C4D1" w:sz="4"/>
          <w:right w:val="single" w:color="B7C4D1" w:sz="4"/>
          <w:insideH w:val="single" w:color="B7C4D1" w:sz="2"/>
          <w:insideV w:val="single" w:color="B7C4D1" w:sz="2"/>
        </w:tblBorders>
      </w:tblPr>
      <w:tblGrid>
        <w:gridCol w:w="4306"/>
        <w:gridCol w:w="5054"/>
      </w:tblGrid>
      <w:tr>
        <w:trPr>
          <w:tblHeader/>
        </w:trPr>
        <w:tc>
          <w:tcPr>
            <w:tcW w:type="dxa" w:w="4306"/>
            <w:shd w:fill="1F4E79" w:color="auto" w:val="clear"/>
            <w:tcMar>
              <w:top w:type="dxa" w:w="90"/>
              <w:left w:type="dxa" w:w="120"/>
              <w:bottom w:type="dxa" w:w="90"/>
              <w:right w:type="dxa" w:w="120"/>
            </w:tcMar>
          </w:tcPr>
          <w:p>
            <w:pPr>
              <w:spacing w:after="0"/>
            </w:pPr>
            <w:r>
              <w:rPr>
                <w:b/>
                <w:bCs/>
                <w:color w:val="FFFFFF"/>
              </w:rPr>
              <w:t xml:space="preserve">Command</w:t>
            </w:r>
          </w:p>
        </w:tc>
        <w:tc>
          <w:tcPr>
            <w:tcW w:type="dxa" w:w="5054"/>
            <w:shd w:fill="1F4E79" w:color="auto" w:val="clear"/>
            <w:tcMar>
              <w:top w:type="dxa" w:w="90"/>
              <w:left w:type="dxa" w:w="120"/>
              <w:bottom w:type="dxa" w:w="90"/>
              <w:right w:type="dxa" w:w="120"/>
            </w:tcMar>
          </w:tcPr>
          <w:p>
            <w:pPr>
              <w:spacing w:after="0"/>
            </w:pPr>
            <w:r>
              <w:rPr>
                <w:b/>
                <w:bCs/>
                <w:color w:val="FFFFFF"/>
              </w:rPr>
              <w:t xml:space="preserve">Does</w:t>
            </w:r>
          </w:p>
        </w:tc>
      </w:tr>
      <w:tr>
        <w:tc>
          <w:tcPr>
            <w:tcW w:type="dxa" w:w="4306"/>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/mcp</w:t>
            </w:r>
          </w:p>
        </w:tc>
        <w:tc>
          <w:tcPr>
            <w:tcW w:type="dxa" w:w="5054"/>
            <w:tcMar>
              <w:top w:type="dxa" w:w="80"/>
              <w:left w:type="dxa" w:w="120"/>
              <w:bottom w:type="dxa" w:w="80"/>
              <w:right w:type="dxa" w:w="120"/>
            </w:tcMar>
          </w:tcPr>
          <w:p>
            <w:pPr>
              <w:spacing w:after="0"/>
            </w:pPr>
            <w:r>
              <w:t xml:space="preserve">In-session: status, tool listing, authenticate, clear authentication</w:t>
            </w:r>
          </w:p>
        </w:tc>
      </w:tr>
      <w:tr>
        <w:tc>
          <w:tcPr>
            <w:tcW w:type="dxa" w:w="4306"/>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claude mcp list</w:t>
            </w:r>
          </w:p>
        </w:tc>
        <w:tc>
          <w:tcPr>
            <w:tcW w:type="dxa" w:w="5054"/>
            <w:tcMar>
              <w:top w:type="dxa" w:w="80"/>
              <w:left w:type="dxa" w:w="120"/>
              <w:bottom w:type="dxa" w:w="80"/>
              <w:right w:type="dxa" w:w="120"/>
            </w:tcMar>
          </w:tcPr>
          <w:p>
            <w:pPr>
              <w:spacing w:after="0"/>
            </w:pPr>
            <w:r>
              <w:t xml:space="preserve">List every configured server with its connection status</w:t>
            </w:r>
          </w:p>
        </w:tc>
      </w:tr>
      <w:tr>
        <w:tc>
          <w:tcPr>
            <w:tcW w:type="dxa" w:w="4306"/>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claude mcp get tradingview</w:t>
            </w:r>
          </w:p>
        </w:tc>
        <w:tc>
          <w:tcPr>
            <w:tcW w:type="dxa" w:w="5054"/>
            <w:tcMar>
              <w:top w:type="dxa" w:w="80"/>
              <w:left w:type="dxa" w:w="120"/>
              <w:bottom w:type="dxa" w:w="80"/>
              <w:right w:type="dxa" w:w="120"/>
            </w:tcMar>
          </w:tcPr>
          <w:p>
            <w:pPr>
              <w:spacing w:after="0"/>
            </w:pPr>
            <w:r>
              <w:t xml:space="preserve">Show detail for this one server</w:t>
            </w:r>
          </w:p>
        </w:tc>
      </w:tr>
      <w:tr>
        <w:tc>
          <w:tcPr>
            <w:tcW w:type="dxa" w:w="4306"/>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claude mcp add --transport http tradingview &lt;url&gt;</w:t>
            </w:r>
          </w:p>
        </w:tc>
        <w:tc>
          <w:tcPr>
            <w:tcW w:type="dxa" w:w="5054"/>
            <w:tcMar>
              <w:top w:type="dxa" w:w="80"/>
              <w:left w:type="dxa" w:w="120"/>
              <w:bottom w:type="dxa" w:w="80"/>
              <w:right w:type="dxa" w:w="120"/>
            </w:tcMar>
          </w:tcPr>
          <w:p>
            <w:pPr>
              <w:spacing w:after="0"/>
            </w:pPr>
            <w:r>
              <w:t xml:space="preserve">Add the server</w:t>
            </w:r>
          </w:p>
        </w:tc>
      </w:tr>
      <w:tr>
        <w:tc>
          <w:tcPr>
            <w:tcW w:type="dxa" w:w="4306"/>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claude mcp remove tradingview</w:t>
            </w:r>
          </w:p>
        </w:tc>
        <w:tc>
          <w:tcPr>
            <w:tcW w:type="dxa" w:w="5054"/>
            <w:tcMar>
              <w:top w:type="dxa" w:w="80"/>
              <w:left w:type="dxa" w:w="120"/>
              <w:bottom w:type="dxa" w:w="80"/>
              <w:right w:type="dxa" w:w="120"/>
            </w:tcMar>
          </w:tcPr>
          <w:p>
            <w:pPr>
              <w:spacing w:after="0"/>
            </w:pPr>
            <w:r>
              <w:t xml:space="preserve">Remove it</w:t>
            </w:r>
          </w:p>
        </w:tc>
      </w:tr>
      <w:tr>
        <w:tc>
          <w:tcPr>
            <w:tcW w:type="dxa" w:w="4306"/>
            <w:tcMar>
              <w:top w:type="dxa" w:w="80"/>
              <w:left w:type="dxa" w:w="120"/>
              <w:bottom w:type="dxa" w:w="80"/>
              <w:right w:type="dxa" w:w="120"/>
            </w:tcMar>
          </w:tcPr>
          <w:p>
            <w:pPr>
              <w:spacing w:after="0"/>
            </w:pPr>
            <w:r>
              <w:rPr>
                <w:rFonts w:ascii="Consolas" w:cs="Consolas" w:eastAsia="Consolas" w:hAnsi="Consolas"/>
                <w:b w:val="false"/>
                <w:bCs w:val="false"/>
                <w:i w:val="false"/>
                <w:iCs w:val="false"/>
                <w:color w:val="A11526"/>
                <w:sz w:val="19"/>
                <w:szCs w:val="19"/>
              </w:rPr>
              <w:t xml:space="preserve">claude mcp reset-project-choices</w:t>
            </w:r>
          </w:p>
        </w:tc>
        <w:tc>
          <w:tcPr>
            <w:tcW w:type="dxa" w:w="5054"/>
            <w:tcMar>
              <w:top w:type="dxa" w:w="80"/>
              <w:left w:type="dxa" w:w="120"/>
              <w:bottom w:type="dxa" w:w="80"/>
              <w:right w:type="dxa" w:w="120"/>
            </w:tcMar>
          </w:tcPr>
          <w:p>
            <w:pPr>
              <w:spacing w:after="0"/>
            </w:pPr>
            <w:r>
              <w:t xml:space="preserve">Reset the trust decision for project-scope servers</w:t>
            </w:r>
          </w:p>
        </w:tc>
      </w:tr>
    </w:tbl>
    <w:p>
      <w:pPr>
        <w:pStyle w:val="Heading1"/>
        <w:spacing w:after="160" w:before="360"/>
      </w:pPr>
      <w:r>
        <w:t xml:space="preserve">10. Known limitations</w:t>
      </w:r>
    </w:p>
    <w:p>
      <w:pPr>
        <w:pStyle w:val="ListParagraph"/>
        <w:numPr>
          <w:ilvl w:val="0"/>
          <w:numId w:val="3"/>
        </w:numPr>
        <w:spacing w:after="80"/>
      </w:pPr>
      <w:r>
        <w:rPr>
          <w:b/>
          <w:bCs/>
          <w:i w:val="false"/>
          <w:iCs w:val="false"/>
        </w:rPr>
        <w:t xml:space="preserve">Cloud and headless sessions cannot authorize.</w:t>
      </w:r>
      <w:r>
        <w:t xml:space="preserve"> The OAuth flow needs a browser and a localhost callback. Use a local interactive session. This is a property of OAuth, not a bug to work around.</w:t>
      </w:r>
    </w:p>
    <w:p>
      <w:pPr>
        <w:pStyle w:val="ListParagraph"/>
        <w:numPr>
          <w:ilvl w:val="0"/>
          <w:numId w:val="3"/>
        </w:numPr>
        <w:spacing w:after="80"/>
      </w:pPr>
      <w:r>
        <w:rPr>
          <w:b/>
          <w:bCs/>
          <w:i w:val="false"/>
          <w:iCs w:val="false"/>
        </w:rPr>
        <w:t xml:space="preserve">Restricted networks block the endpoint.</w:t>
      </w:r>
      <w:r>
        <w:t xml:space="preserve"> Some proxies refuse the host outright. Verify with curl before debugging anything else.</w:t>
      </w:r>
    </w:p>
    <w:p>
      <w:pPr>
        <w:pStyle w:val="ListParagraph"/>
        <w:numPr>
          <w:ilvl w:val="0"/>
          <w:numId w:val="3"/>
        </w:numPr>
        <w:spacing w:after="80"/>
      </w:pPr>
      <w:r>
        <w:rPr>
          <w:b/>
          <w:bCs/>
          <w:i w:val="false"/>
          <w:iCs w:val="false"/>
        </w:rPr>
        <w:t xml:space="preserve">The tool catalogue in this guide is unverified.</w:t>
      </w:r>
      <w:r>
        <w:t xml:space="preserve"> Section 7 is how you get the real one. Nothing in this document should be read as a promise that a particular TradingView capability exists.</w:t>
      </w:r>
    </w:p>
    <w:p>
      <w:pPr>
        <w:pStyle w:val="ListParagraph"/>
        <w:numPr>
          <w:ilvl w:val="0"/>
          <w:numId w:val="3"/>
        </w:numPr>
        <w:spacing w:after="80"/>
      </w:pPr>
      <w:r>
        <w:rPr>
          <w:b/>
          <w:bCs/>
          <w:i w:val="false"/>
          <w:iCs w:val="false"/>
        </w:rPr>
        <w:t xml:space="preserve">Data is TradingView’s, with TradingView’s caveats.</w:t>
      </w:r>
      <w:r>
        <w:t xml:space="preserve"> Delays, coverage and redistribution terms are set by them and by your plan. Anything time-sensitive should be confirmed against your broker or exchange feed before you act on it.</w:t>
      </w:r>
    </w:p>
    <w:p>
      <w:pPr>
        <w:pStyle w:val="ListParagraph"/>
        <w:numPr>
          <w:ilvl w:val="0"/>
          <w:numId w:val="3"/>
        </w:numPr>
        <w:spacing w:after="80"/>
      </w:pPr>
      <w:r>
        <w:rPr>
          <w:b/>
          <w:bCs/>
          <w:i w:val="false"/>
          <w:iCs w:val="false"/>
        </w:rPr>
        <w:t xml:space="preserve">This is developer tooling, separate from the application.</w:t>
      </w:r>
      <w:r>
        <w:t xml:space="preserve"> The IC-admin app does not read </w:t>
      </w:r>
      <w:r>
        <w:rPr>
          <w:rFonts w:ascii="Consolas" w:cs="Consolas" w:eastAsia="Consolas" w:hAnsi="Consolas"/>
          <w:b w:val="false"/>
          <w:bCs w:val="false"/>
          <w:i w:val="false"/>
          <w:iCs w:val="false"/>
          <w:color w:val="A11526"/>
          <w:sz w:val="19"/>
          <w:szCs w:val="19"/>
        </w:rPr>
        <w:t xml:space="preserve">.mcp.json</w:t>
      </w:r>
      <w:r>
        <w:t xml:space="preserve">. Wave Lab’s in-app market data is configured independently through </w:t>
      </w:r>
      <w:r>
        <w:rPr>
          <w:rFonts w:ascii="Consolas" w:cs="Consolas" w:eastAsia="Consolas" w:hAnsi="Consolas"/>
          <w:b w:val="false"/>
          <w:bCs w:val="false"/>
          <w:i w:val="false"/>
          <w:iCs w:val="false"/>
          <w:color w:val="A11526"/>
          <w:sz w:val="19"/>
          <w:szCs w:val="19"/>
        </w:rPr>
        <w:t xml:space="preserve">MARKET_PROVIDER</w:t>
      </w:r>
      <w:r>
        <w:t xml:space="preserve"> and </w:t>
      </w:r>
      <w:r>
        <w:rPr>
          <w:rFonts w:ascii="Consolas" w:cs="Consolas" w:eastAsia="Consolas" w:hAnsi="Consolas"/>
          <w:b w:val="false"/>
          <w:bCs w:val="false"/>
          <w:i w:val="false"/>
          <w:iCs w:val="false"/>
          <w:color w:val="A11526"/>
          <w:sz w:val="19"/>
          <w:szCs w:val="19"/>
        </w:rPr>
        <w:t xml:space="preserve">KITE_MCP_URL</w:t>
      </w:r>
      <w:r>
        <w:t xml:space="preserve"> — see </w:t>
      </w:r>
      <w:r>
        <w:rPr>
          <w:rFonts w:ascii="Consolas" w:cs="Consolas" w:eastAsia="Consolas" w:hAnsi="Consolas"/>
          <w:b w:val="false"/>
          <w:bCs w:val="false"/>
          <w:i w:val="false"/>
          <w:iCs w:val="false"/>
          <w:color w:val="A11526"/>
          <w:sz w:val="19"/>
          <w:szCs w:val="19"/>
        </w:rPr>
        <w:t xml:space="preserve">.env.example</w:t>
      </w:r>
      <w:r>
        <w:t xml:space="preserve">. Connecting this server does not change what the application serves to users.</w:t>
      </w:r>
    </w:p>
    <w:p>
      <w:pPr>
        <w:spacing w:after="240"/>
      </w:pPr>
    </w:p>
    <w:p>
      <w:pPr>
        <w:pBdr>
          <w:top w:val="single" w:color="B7C4D1" w:sz="4" w:space="10"/>
        </w:pBdr>
        <w:jc w:val="center"/>
      </w:pPr>
      <w:r>
        <w:rPr>
          <w:i/>
          <w:iCs/>
          <w:color w:val="70808F"/>
        </w:rPr>
        <w:t xml:space="preserve">End of guide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6A3"/>
        <w:sz w:val="17"/>
        <w:szCs w:val="17"/>
      </w:rPr>
      <w:t xml:space="preserve">Page </w:t>
    </w:r>
    <w:r>
      <w:rPr>
        <w:color w:val="8A96A3"/>
        <w:sz w:val="17"/>
        <w:szCs w:val="17"/>
      </w:rPr>
      <w:fldChar w:fldCharType="begin"/>
      <w:instrText xml:space="preserve">PAGE</w:instrText>
      <w:fldChar w:fldCharType="separate"/>
      <w:fldChar w:fldCharType="end"/>
    </w:r>
    <w:r>
      <w:rPr>
        <w:color w:val="8A96A3"/>
        <w:sz w:val="17"/>
        <w:szCs w:val="17"/>
      </w:rPr>
      <w:t xml:space="preserve"> of </w:t>
    </w:r>
    <w:r>
      <w:rPr>
        <w:color w:val="8A96A3"/>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D1" w:sz="3" w:space="6"/>
      </w:pBdr>
      <w:spacing w:after="120"/>
    </w:pPr>
    <w:r>
      <w:rPr>
        <w:color w:val="8A96A3"/>
        <w:sz w:val="17"/>
        <w:szCs w:val="17"/>
      </w:rPr>
      <w:t xml:space="preserve">TradingView MCP with Claude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4"/>
      <w:szCs w:val="34"/>
    </w:rPr>
  </w:style>
  <w:style w:type="paragraph" w:styleId="Heading2">
    <w:name w:val="Heading 2"/>
    <w:basedOn w:val="Normal"/>
    <w:next w:val="Normal"/>
    <w:qFormat/>
    <w:pPr>
      <w:spacing w:after="120" w:before="280"/>
    </w:pPr>
    <w:rPr>
      <w:rFonts w:ascii="Calibri" w:cs="Calibri" w:eastAsia="Calibri" w:hAnsi="Calibri"/>
      <w:b/>
      <w:bCs/>
      <w:color w:val="2E5F8A"/>
      <w:sz w:val="27"/>
      <w:szCs w:val="27"/>
    </w:rPr>
  </w:style>
  <w:style w:type="paragraph" w:styleId="Heading3">
    <w:name w:val="Heading 3"/>
    <w:basedOn w:val="Normal"/>
    <w:next w:val="Normal"/>
    <w:qFormat/>
    <w:pPr>
      <w:spacing w:after="100" w:before="220"/>
    </w:pPr>
    <w:rPr>
      <w:rFonts w:ascii="Calibri" w:cs="Calibri" w:eastAsia="Calibri" w:hAnsi="Calibri"/>
      <w:b/>
      <w:bCs/>
      <w:color w:val="44546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TradingView MCP with Claude</dc:title>
  <dc:creator>IC-admin</dc:creator>
  <dc:description>Step-by-step guide to connecting and using the TradingView MCP server</dc:description>
  <cp:lastModifiedBy>Un-named</cp:lastModifiedBy>
  <cp:revision>1</cp:revision>
  <dcterms:created xsi:type="dcterms:W3CDTF">2026-09-22T16:07:42.923Z</dcterms:created>
  <dcterms:modified xsi:type="dcterms:W3CDTF">2026-09-22T16:07:42.924Z</dcterms:modified>
</cp:coreProperties>
</file>

<file path=docProps/custom.xml><?xml version="1.0" encoding="utf-8"?>
<Properties xmlns="http://schemas.openxmlformats.org/officeDocument/2006/custom-properties" xmlns:vt="http://schemas.openxmlformats.org/officeDocument/2006/docPropsVTypes"/>
</file>