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Проверка поиска дубликатов в массивах</w:t>
      </w:r>
    </w:p>
    <w:p>
      <w:r>
        <w:t>Тестовая рукопись для проверки редакционного процесса OJS. Сведения об авторах указаны отдельно в метаданных системы.</w:t>
      </w:r>
    </w:p>
    <w:p>
      <w:pPr/>
      <w:r>
        <w:t>Метод и результаты</w:t>
      </w:r>
    </w:p>
    <w:p>
      <w:r>
        <w:t>Попарный поиск требует L = n(n − 1) / 2 сравнений. Множество обеспечивает ожидаемое линейное время при стандартных предположениях о хешировании.</w:t>
      </w:r>
    </w:p>
    <w:p>
      <w:r>
        <w:drawing>
          <wp:inline xmlns:a="http://schemas.openxmlformats.org/drawingml/2006/main" xmlns:pic="http://schemas.openxmlformats.org/drawingml/2006/picture">
            <wp:extent cx="4680000" cy="168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s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Число сравнений в зависимости от длины массива 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поиска дубликатов в массивах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