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word/theme/theme1.xml" ContentType="application/vnd.openxmlformats-officedocument.theme+xml"/>
  <Override PartName="/word/webextensions/webextension1.xml" ContentType="application/vnd.ms-office.webextensio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84A87" w:rsidRPr="00BD0A34" w14:paraId="59ED6B05" w14:textId="77777777">
        <w:trPr>
          <w:tblCellSpacing w:w="0" w:type="dxa"/>
        </w:trPr>
        <w:tc>
          <w:tcPr>
            <w:tcW w:w="0" w:type="auto"/>
            <w:tcMar>
              <w:top w:w="180" w:type="dxa"/>
              <w:left w:w="396" w:type="dxa"/>
              <w:bottom w:w="0" w:type="dxa"/>
              <w:right w:w="396" w:type="dxa"/>
            </w:tcMar>
            <w:hideMark/>
          </w:tcPr>
          <w:p w14:paraId="08BD7288" w14:textId="77777777" w:rsidR="00ED29A6" w:rsidRPr="00BD0A34" w:rsidRDefault="00ED29A6" w:rsidP="00084A87">
            <w:pPr>
              <w:spacing w:before="100" w:beforeAutospacing="1" w:after="100" w:afterAutospacing="1" w:line="204" w:lineRule="atLeast"/>
              <w:jc w:val="center"/>
              <w:rPr>
                <w:rFonts w:ascii="Verdana" w:eastAsia="Times New Roman" w:hAnsi="Verdana" w:cs="Times New Roman"/>
                <w:b/>
                <w:bCs/>
              </w:rPr>
            </w:pPr>
            <w:r w:rsidRPr="00BD0A34">
              <w:rPr>
                <w:rFonts w:ascii="Verdana" w:eastAsia="Times New Roman" w:hAnsi="Verdana" w:cs="Times New Roman"/>
                <w:b/>
                <w:bCs/>
              </w:rPr>
              <w:t>Franz Rosenzweig Minerva Research Center Fellowship Program</w:t>
            </w:r>
          </w:p>
          <w:p w14:paraId="66DF845A" w14:textId="77777777" w:rsidR="00084A87" w:rsidRPr="00BD0A34" w:rsidRDefault="00084A87" w:rsidP="00A6612E">
            <w:pPr>
              <w:spacing w:after="0" w:line="360" w:lineRule="auto"/>
              <w:jc w:val="center"/>
              <w:rPr>
                <w:rFonts w:ascii="Verdana" w:eastAsia="Times New Roman" w:hAnsi="Verdana" w:cs="Arial"/>
                <w:b/>
                <w:bCs/>
                <w:sz w:val="19"/>
                <w:szCs w:val="19"/>
              </w:rPr>
            </w:pPr>
            <w:r w:rsidRPr="00BD0A34">
              <w:rPr>
                <w:rFonts w:ascii="Verdana" w:eastAsia="Times New Roman" w:hAnsi="Verdana" w:cs="Arial"/>
                <w:b/>
                <w:bCs/>
                <w:sz w:val="19"/>
                <w:szCs w:val="19"/>
                <w:u w:val="single"/>
              </w:rPr>
              <w:t>Call for Applications</w:t>
            </w:r>
          </w:p>
          <w:p w14:paraId="27E54C56" w14:textId="5339D9CE" w:rsidR="00084A87" w:rsidRPr="00BD0A34" w:rsidRDefault="00084A87" w:rsidP="00A6612E">
            <w:pPr>
              <w:spacing w:after="0" w:line="204" w:lineRule="atLeast"/>
              <w:jc w:val="center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 xml:space="preserve">The Franz Rosenzweig Minerva Research Center </w:t>
            </w:r>
            <w:r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for German-Jewish Literature and Cultural History</w:t>
            </w:r>
            <w:r w:rsidR="006377AA"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 xml:space="preserve"> </w:t>
            </w:r>
            <w:r w:rsidR="006377AA"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at The Hebrew University of Jerusalem</w:t>
            </w:r>
            <w:r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 xml:space="preserve"> </w:t>
            </w:r>
            <w:r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 xml:space="preserve">will award doctoral and post-doctoral research fellowships </w:t>
            </w:r>
            <w:r w:rsidR="00E51CAD"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</w:r>
            <w:r w:rsidR="00926D49"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 xml:space="preserve">for </w:t>
            </w:r>
            <w:r w:rsidR="00FB67B7"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 xml:space="preserve">the academic year </w:t>
            </w:r>
            <w:r w:rsidR="00BB71B3"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20</w:t>
            </w:r>
            <w:r w:rsidR="00F6735D"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2</w:t>
            </w:r>
            <w:r w:rsidR="009457F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3</w:t>
            </w:r>
            <w:r w:rsidR="00BB71B3"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/</w:t>
            </w:r>
            <w:r w:rsidR="00ED29A6"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2</w:t>
            </w:r>
            <w:r w:rsidR="009457F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4</w:t>
            </w:r>
          </w:p>
          <w:p w14:paraId="22AE3857" w14:textId="1E1D25F4" w:rsidR="00ED29A6" w:rsidRPr="00BD0A34" w:rsidRDefault="00ED29A6" w:rsidP="00AF3651">
            <w:pPr>
              <w:spacing w:after="0" w:line="204" w:lineRule="atLeast"/>
              <w:jc w:val="center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20</w:t>
            </w:r>
            <w:r w:rsidR="00F6735D"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2</w:t>
            </w:r>
            <w:r w:rsidR="009457F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3</w:t>
            </w:r>
            <w:r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-202</w:t>
            </w:r>
            <w:r w:rsidR="009457F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4</w:t>
            </w:r>
            <w:r w:rsidR="00AF3651"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 xml:space="preserve"> Fellowship Theme</w:t>
            </w:r>
            <w:r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 xml:space="preserve">: </w:t>
            </w:r>
          </w:p>
          <w:p w14:paraId="3D913D45" w14:textId="77777777" w:rsidR="00BD1AD4" w:rsidRPr="00BD0A34" w:rsidRDefault="00BD1AD4" w:rsidP="00ED29A6">
            <w:pPr>
              <w:spacing w:after="0" w:line="204" w:lineRule="atLeast"/>
              <w:jc w:val="center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</w:p>
          <w:p w14:paraId="69F53D24" w14:textId="122CB83F" w:rsidR="00ED29A6" w:rsidRPr="008A3A97" w:rsidRDefault="009457F2" w:rsidP="00082420">
            <w:pPr>
              <w:spacing w:after="0" w:line="204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GB"/>
              </w:rPr>
            </w:pPr>
            <w:r>
              <w:rPr>
                <w:rFonts w:ascii="Verdana" w:hAnsi="Verdana" w:cs="Times New Roman"/>
                <w:b/>
                <w:bCs/>
                <w:sz w:val="24"/>
                <w:szCs w:val="24"/>
              </w:rPr>
              <w:t>The German-Jewish Quotidian</w:t>
            </w:r>
          </w:p>
          <w:p w14:paraId="453CC919" w14:textId="77777777" w:rsidR="00BD1AD4" w:rsidRPr="005867A6" w:rsidRDefault="00BD1AD4" w:rsidP="00BD1AD4">
            <w:pPr>
              <w:spacing w:after="0" w:line="204" w:lineRule="atLeast"/>
              <w:jc w:val="center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</w:p>
          <w:p w14:paraId="38A75362" w14:textId="37017FF4" w:rsidR="00BE440B" w:rsidRPr="007A12A5" w:rsidRDefault="00ED29A6" w:rsidP="00A6612E">
            <w:pPr>
              <w:spacing w:after="60"/>
            </w:pP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>For the 20</w:t>
            </w:r>
            <w:r w:rsidR="002366BF" w:rsidRPr="00BD0A34">
              <w:rPr>
                <w:rFonts w:ascii="Verdana" w:eastAsia="Times New Roman" w:hAnsi="Verdana" w:cs="Times New Roman"/>
                <w:sz w:val="19"/>
                <w:szCs w:val="19"/>
              </w:rPr>
              <w:t>2</w:t>
            </w:r>
            <w:r w:rsidR="009457F2">
              <w:rPr>
                <w:rFonts w:ascii="Verdana" w:eastAsia="Times New Roman" w:hAnsi="Verdana" w:cs="Times New Roman"/>
                <w:sz w:val="19"/>
                <w:szCs w:val="19"/>
              </w:rPr>
              <w:t>3</w:t>
            </w: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>-202</w:t>
            </w:r>
            <w:r w:rsidR="009457F2">
              <w:rPr>
                <w:rFonts w:ascii="Verdana" w:eastAsia="Times New Roman" w:hAnsi="Verdana" w:cs="Times New Roman"/>
                <w:sz w:val="19"/>
                <w:szCs w:val="19"/>
              </w:rPr>
              <w:t>4</w:t>
            </w: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academic year, the Franz Rosenzweig Minerva Research Center invites applications for doctoral and post-doctoral </w:t>
            </w:r>
            <w:r w:rsidR="00BD1AD4" w:rsidRPr="00BD0A34">
              <w:rPr>
                <w:rFonts w:ascii="Verdana" w:eastAsia="Times New Roman" w:hAnsi="Verdana" w:cs="Times New Roman"/>
                <w:sz w:val="19"/>
                <w:szCs w:val="19"/>
              </w:rPr>
              <w:t>fellowships</w:t>
            </w: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  <w:r w:rsidR="00BD1AD4" w:rsidRPr="00BD0A34">
              <w:rPr>
                <w:rFonts w:ascii="Verdana" w:eastAsia="Times New Roman" w:hAnsi="Verdana" w:cs="Times New Roman"/>
                <w:sz w:val="19"/>
                <w:szCs w:val="19"/>
              </w:rPr>
              <w:t>devoted to</w:t>
            </w: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research on </w:t>
            </w:r>
            <w:r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“</w:t>
            </w:r>
            <w:r w:rsidR="009457F2">
              <w:rPr>
                <w:rFonts w:ascii="Verdana" w:hAnsi="Verdana" w:cs="Times New Roman"/>
                <w:b/>
                <w:bCs/>
                <w:sz w:val="19"/>
                <w:szCs w:val="19"/>
              </w:rPr>
              <w:t>The German-Jewish Quotidian</w:t>
            </w:r>
            <w:r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.”</w:t>
            </w: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  <w:r w:rsidR="00DF424D">
              <w:rPr>
                <w:rFonts w:ascii="Verdana" w:eastAsia="Times New Roman" w:hAnsi="Verdana" w:cs="Times New Roman"/>
                <w:sz w:val="19"/>
                <w:szCs w:val="19"/>
              </w:rPr>
              <w:t xml:space="preserve">Over the last decades, </w:t>
            </w:r>
            <w:r w:rsidR="00844058">
              <w:rPr>
                <w:rFonts w:ascii="Verdana" w:eastAsia="Times New Roman" w:hAnsi="Verdana" w:cs="Times New Roman"/>
                <w:sz w:val="19"/>
                <w:szCs w:val="19"/>
              </w:rPr>
              <w:t xml:space="preserve">scholars </w:t>
            </w:r>
            <w:r w:rsidR="002E0098">
              <w:rPr>
                <w:rFonts w:ascii="Verdana" w:eastAsia="Times New Roman" w:hAnsi="Verdana" w:cs="Times New Roman"/>
                <w:sz w:val="19"/>
                <w:szCs w:val="19"/>
              </w:rPr>
              <w:t xml:space="preserve">of German-Jewish Studies </w:t>
            </w:r>
            <w:r w:rsidR="00844058">
              <w:rPr>
                <w:rFonts w:ascii="Verdana" w:eastAsia="Times New Roman" w:hAnsi="Verdana" w:cs="Times New Roman"/>
                <w:sz w:val="19"/>
                <w:szCs w:val="19"/>
              </w:rPr>
              <w:t xml:space="preserve">have come to recognize the domain of the “everyday” as broadening </w:t>
            </w:r>
            <w:r w:rsidR="002E0098">
              <w:rPr>
                <w:rFonts w:ascii="Verdana" w:eastAsia="Times New Roman" w:hAnsi="Verdana" w:cs="Times New Roman"/>
                <w:sz w:val="19"/>
                <w:szCs w:val="19"/>
              </w:rPr>
              <w:t>the</w:t>
            </w:r>
            <w:r w:rsidR="00844058">
              <w:rPr>
                <w:rFonts w:ascii="Verdana" w:eastAsia="Times New Roman" w:hAnsi="Verdana" w:cs="Times New Roman"/>
                <w:sz w:val="19"/>
                <w:szCs w:val="19"/>
              </w:rPr>
              <w:t xml:space="preserve"> horizons </w:t>
            </w:r>
            <w:r w:rsidR="002E0098">
              <w:rPr>
                <w:rFonts w:ascii="Verdana" w:eastAsia="Times New Roman" w:hAnsi="Verdana" w:cs="Times New Roman"/>
                <w:sz w:val="19"/>
                <w:szCs w:val="19"/>
              </w:rPr>
              <w:t>of our</w:t>
            </w:r>
            <w:r w:rsidR="00844058">
              <w:rPr>
                <w:rFonts w:ascii="Verdana" w:eastAsia="Times New Roman" w:hAnsi="Verdana" w:cs="Times New Roman"/>
                <w:sz w:val="19"/>
                <w:szCs w:val="19"/>
              </w:rPr>
              <w:t xml:space="preserve"> understand</w:t>
            </w:r>
            <w:r w:rsidR="002E0098">
              <w:rPr>
                <w:rFonts w:ascii="Verdana" w:eastAsia="Times New Roman" w:hAnsi="Verdana" w:cs="Times New Roman"/>
                <w:sz w:val="19"/>
                <w:szCs w:val="19"/>
              </w:rPr>
              <w:t>ing of</w:t>
            </w:r>
            <w:r w:rsidR="00844058">
              <w:rPr>
                <w:rFonts w:ascii="Verdana" w:eastAsia="Times New Roman" w:hAnsi="Verdana" w:cs="Times New Roman"/>
                <w:sz w:val="19"/>
                <w:szCs w:val="19"/>
              </w:rPr>
              <w:t xml:space="preserve"> the richness of </w:t>
            </w:r>
            <w:r w:rsidR="00DF424D">
              <w:rPr>
                <w:rFonts w:ascii="Verdana" w:eastAsia="Times New Roman" w:hAnsi="Verdana" w:cs="Times New Roman"/>
                <w:sz w:val="19"/>
                <w:szCs w:val="19"/>
              </w:rPr>
              <w:t>German-Jewish life</w:t>
            </w:r>
            <w:r w:rsidR="00396064">
              <w:rPr>
                <w:rFonts w:ascii="Verdana" w:eastAsia="Times New Roman" w:hAnsi="Verdana" w:cs="Times New Roman"/>
                <w:sz w:val="19"/>
                <w:szCs w:val="19"/>
              </w:rPr>
              <w:t xml:space="preserve"> philosophically, aesthetically, and historically</w:t>
            </w:r>
            <w:r w:rsidR="00844058">
              <w:rPr>
                <w:rFonts w:ascii="Verdana" w:eastAsia="Times New Roman" w:hAnsi="Verdana" w:cs="Times New Roman"/>
                <w:sz w:val="19"/>
                <w:szCs w:val="19"/>
              </w:rPr>
              <w:t xml:space="preserve">, and as </w:t>
            </w:r>
            <w:r w:rsidR="002E0098">
              <w:rPr>
                <w:rFonts w:ascii="Verdana" w:eastAsia="Times New Roman" w:hAnsi="Verdana" w:cs="Times New Roman"/>
                <w:sz w:val="19"/>
                <w:szCs w:val="19"/>
              </w:rPr>
              <w:t>allowing for the problematization of</w:t>
            </w:r>
            <w:r w:rsidR="00DF424D">
              <w:rPr>
                <w:rFonts w:ascii="Verdana" w:eastAsia="Times New Roman" w:hAnsi="Verdana" w:cs="Times New Roman"/>
                <w:sz w:val="19"/>
                <w:szCs w:val="19"/>
              </w:rPr>
              <w:t xml:space="preserve"> long-standing distinctions between elites and masses, and between high and popular culture. </w:t>
            </w:r>
            <w:r w:rsidR="00A6612E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Our intention is to bring together scholars from a </w:t>
            </w:r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>myriad</w:t>
            </w:r>
            <w:r w:rsidR="00A6612E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disciplinary perspectives, including</w:t>
            </w:r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  <w:r w:rsidR="00A6612E" w:rsidRPr="00BD0A34">
              <w:rPr>
                <w:rFonts w:ascii="Verdana" w:eastAsia="Times New Roman" w:hAnsi="Verdana" w:cs="Times New Roman"/>
                <w:sz w:val="19"/>
                <w:szCs w:val="19"/>
              </w:rPr>
              <w:t>history, philosophy</w:t>
            </w:r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 xml:space="preserve">, </w:t>
            </w:r>
            <w:r w:rsidR="00A6612E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literature, </w:t>
            </w:r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 xml:space="preserve">and cultural studies, </w:t>
            </w:r>
            <w:r w:rsidR="00A6612E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whose different perspectives on </w:t>
            </w:r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>the study of German-Jewish everyday life, ordinary language, and popular culture</w:t>
            </w:r>
            <w:r w:rsidR="00A6612E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will engender fruitful research and scholarly discussion. </w:t>
            </w:r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>We envision literary projects</w:t>
            </w:r>
            <w:r w:rsidR="00DF424D">
              <w:rPr>
                <w:rFonts w:ascii="Verdana" w:eastAsia="Times New Roman" w:hAnsi="Verdana" w:cs="Times New Roman"/>
                <w:sz w:val="19"/>
                <w:szCs w:val="19"/>
              </w:rPr>
              <w:t>, for example,</w:t>
            </w:r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 xml:space="preserve"> that study the rise of the popular novel in German-Jewish circles, </w:t>
            </w:r>
            <w:r w:rsidR="00DF424D">
              <w:rPr>
                <w:rFonts w:ascii="Verdana" w:eastAsia="Times New Roman" w:hAnsi="Verdana" w:cs="Times New Roman"/>
                <w:sz w:val="19"/>
                <w:szCs w:val="19"/>
              </w:rPr>
              <w:t xml:space="preserve">or </w:t>
            </w:r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>letter-writing and feuilleton composition as literary forms</w:t>
            </w:r>
            <w:r w:rsidR="00DF424D">
              <w:rPr>
                <w:rFonts w:ascii="Verdana" w:eastAsia="Times New Roman" w:hAnsi="Verdana" w:cs="Times New Roman"/>
                <w:sz w:val="19"/>
                <w:szCs w:val="19"/>
              </w:rPr>
              <w:t xml:space="preserve">. </w:t>
            </w:r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 xml:space="preserve">We foresee projects that explore the everyday in the arts, </w:t>
            </w:r>
            <w:r w:rsidR="00844058">
              <w:rPr>
                <w:rFonts w:ascii="Verdana" w:eastAsia="Times New Roman" w:hAnsi="Verdana" w:cs="Times New Roman"/>
                <w:sz w:val="19"/>
                <w:szCs w:val="19"/>
              </w:rPr>
              <w:t>or</w:t>
            </w:r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 xml:space="preserve"> inquire into the role of Jews in </w:t>
            </w:r>
            <w:r w:rsidR="00844058">
              <w:rPr>
                <w:rFonts w:ascii="Verdana" w:eastAsia="Times New Roman" w:hAnsi="Verdana" w:cs="Times New Roman"/>
                <w:sz w:val="19"/>
                <w:szCs w:val="19"/>
              </w:rPr>
              <w:t xml:space="preserve">cultural </w:t>
            </w:r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 xml:space="preserve">movements such as social realism and the </w:t>
            </w:r>
            <w:proofErr w:type="spellStart"/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>neue</w:t>
            </w:r>
            <w:proofErr w:type="spellEnd"/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  <w:proofErr w:type="spellStart"/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>Sachlichkeit</w:t>
            </w:r>
            <w:proofErr w:type="spellEnd"/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>. We invite projects that address matters of German-Jewish daily life such as domestic structure and routine, everyday German-Jewish language (between German and Yiddish), youth culture and public education</w:t>
            </w:r>
            <w:r w:rsidR="002E0098">
              <w:rPr>
                <w:rFonts w:ascii="Verdana" w:eastAsia="Times New Roman" w:hAnsi="Verdana" w:cs="Times New Roman"/>
                <w:sz w:val="19"/>
                <w:szCs w:val="19"/>
              </w:rPr>
              <w:t>;</w:t>
            </w:r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 xml:space="preserve"> as well as everyday gender roles and sexual identity in both private and public spheres. Projects on German-Jewish </w:t>
            </w:r>
            <w:r w:rsidR="00A26027">
              <w:rPr>
                <w:rFonts w:ascii="Verdana" w:eastAsia="Times New Roman" w:hAnsi="Verdana" w:cs="Times New Roman"/>
                <w:sz w:val="19"/>
                <w:szCs w:val="19"/>
              </w:rPr>
              <w:t xml:space="preserve">home, </w:t>
            </w:r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 xml:space="preserve">street and holiday cultural venues like the salon and coffeehouse, the market and the public bath, are encouraged. We </w:t>
            </w:r>
            <w:r w:rsidR="002E0098">
              <w:rPr>
                <w:rFonts w:ascii="Verdana" w:eastAsia="Times New Roman" w:hAnsi="Verdana" w:cs="Times New Roman"/>
                <w:sz w:val="19"/>
                <w:szCs w:val="19"/>
              </w:rPr>
              <w:t xml:space="preserve">likewise </w:t>
            </w:r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 xml:space="preserve">invite projects investigating the return to the everyday in German-Jewish thought, including the celebration of the truth of the ordinary as a response to post-Kantian Idealism, </w:t>
            </w:r>
            <w:r w:rsidR="002E0098">
              <w:rPr>
                <w:rFonts w:ascii="Verdana" w:eastAsia="Times New Roman" w:hAnsi="Verdana" w:cs="Times New Roman"/>
                <w:sz w:val="19"/>
                <w:szCs w:val="19"/>
              </w:rPr>
              <w:t xml:space="preserve">and </w:t>
            </w:r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 xml:space="preserve">everyday Jewish theology as expressed in developments in </w:t>
            </w:r>
            <w:r w:rsidR="00844058">
              <w:rPr>
                <w:rFonts w:ascii="Verdana" w:eastAsia="Times New Roman" w:hAnsi="Verdana" w:cs="Times New Roman"/>
                <w:sz w:val="19"/>
                <w:szCs w:val="19"/>
              </w:rPr>
              <w:t xml:space="preserve">synagogue </w:t>
            </w:r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 xml:space="preserve">liturgy. We are interested in a range of historical studies of the German-Jewish quotidian, for example, in German Zionist training programs in agriculture and home economics. Finally, research projects devoted to everyday life under Nazi rule, or </w:t>
            </w:r>
            <w:r w:rsidR="002E0098">
              <w:rPr>
                <w:rFonts w:ascii="Verdana" w:eastAsia="Times New Roman" w:hAnsi="Verdana" w:cs="Times New Roman"/>
                <w:sz w:val="19"/>
                <w:szCs w:val="19"/>
              </w:rPr>
              <w:t>to</w:t>
            </w:r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 xml:space="preserve"> the debate over the “banality” of the Nazi extermination program, are invited. </w:t>
            </w:r>
            <w:r w:rsidR="00A6612E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The Center’s interests in the year’s theme are broad and interdisciplinary, and we encourage scholars of German-Jewish </w:t>
            </w:r>
            <w:r w:rsidR="002E0098">
              <w:rPr>
                <w:rFonts w:ascii="Verdana" w:eastAsia="Times New Roman" w:hAnsi="Verdana" w:cs="Times New Roman"/>
                <w:sz w:val="19"/>
                <w:szCs w:val="19"/>
              </w:rPr>
              <w:t>Studies</w:t>
            </w:r>
            <w:r w:rsidR="00A6612E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across the humanities to apply.    </w:t>
            </w:r>
            <w:r w:rsidR="007A12A5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   </w:t>
            </w:r>
            <w:r w:rsidR="00F1515F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  <w:r w:rsidR="001B457C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  </w:t>
            </w:r>
          </w:p>
          <w:p w14:paraId="6B12D797" w14:textId="675CA0F4" w:rsidR="00ED29A6" w:rsidRPr="00BD0A34" w:rsidRDefault="00084A87" w:rsidP="00A6612E">
            <w:pPr>
              <w:spacing w:after="60"/>
              <w:jc w:val="both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>Successful applicants will be expected to carry out their research work at the Franz Rosenzweig Minerva Center</w:t>
            </w:r>
            <w:r w:rsidR="006377AA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at The Hebrew University of Jerusalem</w:t>
            </w: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from </w:t>
            </w:r>
            <w:r w:rsidR="00FB67B7" w:rsidRPr="00DD1399">
              <w:rPr>
                <w:rFonts w:ascii="Verdana" w:eastAsia="Times New Roman" w:hAnsi="Verdana" w:cs="Times New Roman"/>
                <w:sz w:val="19"/>
                <w:szCs w:val="19"/>
              </w:rPr>
              <w:t>October</w:t>
            </w:r>
            <w:r w:rsidR="00DD1399">
              <w:rPr>
                <w:rFonts w:ascii="Verdana" w:eastAsia="Times New Roman" w:hAnsi="Verdana" w:cs="Times New Roman"/>
                <w:sz w:val="19"/>
                <w:szCs w:val="19"/>
              </w:rPr>
              <w:t xml:space="preserve"> 2023</w:t>
            </w:r>
            <w:r w:rsidR="00BB71B3" w:rsidRPr="00DD1399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  <w:r w:rsidR="00ED29A6" w:rsidRPr="00BD0A34">
              <w:rPr>
                <w:rFonts w:ascii="Verdana" w:eastAsia="Times New Roman" w:hAnsi="Verdana" w:cs="Times New Roman"/>
                <w:sz w:val="19"/>
                <w:szCs w:val="19"/>
              </w:rPr>
              <w:t>through June 202</w:t>
            </w:r>
            <w:r w:rsidR="00DD1399">
              <w:rPr>
                <w:rFonts w:ascii="Verdana" w:eastAsia="Times New Roman" w:hAnsi="Verdana" w:cs="Times New Roman"/>
                <w:sz w:val="19"/>
                <w:szCs w:val="19"/>
              </w:rPr>
              <w:t>4</w:t>
            </w: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. During this period the fellows are expected to conduct their research </w:t>
            </w: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lastRenderedPageBreak/>
              <w:t xml:space="preserve">in Israel and </w:t>
            </w:r>
            <w:r w:rsidR="00ED29A6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to contribute research on </w:t>
            </w:r>
            <w:r w:rsidR="003F3052" w:rsidRPr="00BD0A34">
              <w:rPr>
                <w:rFonts w:ascii="Verdana" w:eastAsia="Times New Roman" w:hAnsi="Verdana" w:cs="Times New Roman"/>
                <w:sz w:val="19"/>
                <w:szCs w:val="19"/>
              </w:rPr>
              <w:t>the year’s scholarly theme</w:t>
            </w:r>
            <w:r w:rsidR="00ED29A6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in </w:t>
            </w:r>
            <w:r w:rsidR="003F3052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the </w:t>
            </w:r>
            <w:r w:rsidR="00ED29A6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context of </w:t>
            </w:r>
            <w:r w:rsidR="003F3052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the </w:t>
            </w:r>
            <w:r w:rsidR="00ED29A6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seminar, workshops, and </w:t>
            </w:r>
            <w:r w:rsidR="003F3052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through </w:t>
            </w:r>
            <w:r w:rsidR="00ED29A6" w:rsidRPr="00BD0A34">
              <w:rPr>
                <w:rFonts w:ascii="Verdana" w:eastAsia="Times New Roman" w:hAnsi="Verdana" w:cs="Times New Roman"/>
                <w:sz w:val="19"/>
                <w:szCs w:val="19"/>
              </w:rPr>
              <w:t>publication in</w:t>
            </w:r>
            <w:r w:rsidR="003F3052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the</w:t>
            </w:r>
            <w:r w:rsidR="00ED29A6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Center’s journal</w:t>
            </w: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>.</w:t>
            </w:r>
          </w:p>
          <w:p w14:paraId="4CE5A355" w14:textId="77777777" w:rsidR="00084A87" w:rsidRPr="00BD0A34" w:rsidRDefault="00084A87" w:rsidP="00A6612E">
            <w:pPr>
              <w:spacing w:after="60"/>
              <w:jc w:val="both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Applicants must have fair knowledge of the German language, i.e. the ability to read texts in German and to follow lectures given in the German language. </w:t>
            </w:r>
          </w:p>
          <w:p w14:paraId="20B7D643" w14:textId="4356F971" w:rsidR="00D52309" w:rsidRPr="00BD0A34" w:rsidRDefault="00084A87" w:rsidP="00A6612E">
            <w:pPr>
              <w:spacing w:after="60"/>
              <w:jc w:val="both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Applicants interested in a </w:t>
            </w:r>
            <w:r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postdoctoral fellowship</w:t>
            </w: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must have been awarded the</w:t>
            </w:r>
            <w:r w:rsidR="00D52309" w:rsidRPr="00BD0A34">
              <w:rPr>
                <w:rFonts w:ascii="Verdana" w:eastAsia="Times New Roman" w:hAnsi="Verdana" w:cs="Times New Roman"/>
                <w:sz w:val="19"/>
                <w:szCs w:val="19"/>
              </w:rPr>
              <w:t>ir</w:t>
            </w: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Ph.D. </w:t>
            </w:r>
            <w:r w:rsidR="00FB67B7" w:rsidRPr="00BD0A34">
              <w:rPr>
                <w:rFonts w:ascii="Verdana" w:eastAsia="Times New Roman" w:hAnsi="Verdana" w:cs="Times New Roman"/>
                <w:sz w:val="19"/>
                <w:szCs w:val="19"/>
              </w:rPr>
              <w:t>no earlier than Octobe</w:t>
            </w:r>
            <w:r w:rsidR="00BB71B3" w:rsidRPr="00BD0A34">
              <w:rPr>
                <w:rFonts w:ascii="Verdana" w:eastAsia="Times New Roman" w:hAnsi="Verdana" w:cs="Times New Roman"/>
                <w:sz w:val="19"/>
                <w:szCs w:val="19"/>
              </w:rPr>
              <w:t>r 01, 201</w:t>
            </w:r>
            <w:r w:rsidR="00DD1399">
              <w:rPr>
                <w:rFonts w:ascii="Verdana" w:eastAsia="Times New Roman" w:hAnsi="Verdana" w:cs="Times New Roman"/>
                <w:sz w:val="19"/>
                <w:szCs w:val="19"/>
              </w:rPr>
              <w:t>9</w:t>
            </w: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. </w:t>
            </w:r>
            <w:r w:rsidR="00D52309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Candidates can submit an application for a </w:t>
            </w:r>
            <w:proofErr w:type="spellStart"/>
            <w:r w:rsidR="00D52309" w:rsidRPr="00BD0A34">
              <w:rPr>
                <w:rFonts w:ascii="Verdana" w:eastAsia="Times New Roman" w:hAnsi="Verdana" w:cs="Times New Roman"/>
                <w:sz w:val="19"/>
                <w:szCs w:val="19"/>
              </w:rPr>
              <w:t>post doctoral</w:t>
            </w:r>
            <w:proofErr w:type="spellEnd"/>
            <w:r w:rsidR="00D52309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fellowship as long as they submit their dissertation no late</w:t>
            </w:r>
            <w:r w:rsidR="00B33F5A" w:rsidRPr="00BD0A34">
              <w:rPr>
                <w:rFonts w:ascii="Verdana" w:eastAsia="Times New Roman" w:hAnsi="Verdana" w:cs="Times New Roman"/>
                <w:sz w:val="19"/>
                <w:szCs w:val="19"/>
              </w:rPr>
              <w:t>r than</w:t>
            </w:r>
            <w:r w:rsidR="00D52309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  <w:r w:rsidR="000E4BE1" w:rsidRPr="00BD0A34">
              <w:rPr>
                <w:rFonts w:ascii="Verdana" w:eastAsia="Times New Roman" w:hAnsi="Verdana" w:cs="Times New Roman"/>
                <w:sz w:val="19"/>
                <w:szCs w:val="19"/>
              </w:rPr>
              <w:t>June</w:t>
            </w:r>
            <w:r w:rsidR="00D52309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1</w:t>
            </w:r>
            <w:r w:rsidR="00D52309" w:rsidRPr="00BD0A34">
              <w:rPr>
                <w:rFonts w:ascii="Verdana" w:eastAsia="Times New Roman" w:hAnsi="Verdana" w:cs="Times New Roman"/>
                <w:sz w:val="19"/>
                <w:szCs w:val="19"/>
                <w:vertAlign w:val="superscript"/>
              </w:rPr>
              <w:t>st</w:t>
            </w:r>
            <w:r w:rsidR="00BB71B3" w:rsidRPr="00BD0A34">
              <w:rPr>
                <w:rFonts w:ascii="Verdana" w:eastAsia="Times New Roman" w:hAnsi="Verdana" w:cs="Times New Roman"/>
                <w:sz w:val="19"/>
                <w:szCs w:val="19"/>
              </w:rPr>
              <w:t>, 20</w:t>
            </w:r>
            <w:r w:rsidR="00F1515F" w:rsidRPr="00BD0A34">
              <w:rPr>
                <w:rFonts w:ascii="Verdana" w:eastAsia="Times New Roman" w:hAnsi="Verdana" w:cs="Times New Roman"/>
                <w:sz w:val="19"/>
                <w:szCs w:val="19"/>
              </w:rPr>
              <w:t>2</w:t>
            </w:r>
            <w:r w:rsidR="00DD1399">
              <w:rPr>
                <w:rFonts w:ascii="Verdana" w:eastAsia="Times New Roman" w:hAnsi="Verdana" w:cs="Times New Roman"/>
                <w:sz w:val="19"/>
                <w:szCs w:val="19"/>
              </w:rPr>
              <w:t>3</w:t>
            </w:r>
            <w:r w:rsidR="00D52309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.  </w:t>
            </w:r>
          </w:p>
          <w:p w14:paraId="47A38EC6" w14:textId="176F0FEF" w:rsidR="00084A87" w:rsidRPr="00BD0A34" w:rsidRDefault="00084A87" w:rsidP="00A6612E">
            <w:pPr>
              <w:spacing w:after="60"/>
              <w:jc w:val="both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Applications for a </w:t>
            </w:r>
            <w:r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doctoral fellowship</w:t>
            </w: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  <w:r w:rsidR="00E16027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from doctoral students </w:t>
            </w:r>
            <w:r w:rsidR="005A6719" w:rsidRPr="00BD0A34">
              <w:rPr>
                <w:rFonts w:ascii="Verdana" w:eastAsia="Times New Roman" w:hAnsi="Verdana" w:cs="Times New Roman"/>
                <w:sz w:val="19"/>
                <w:szCs w:val="19"/>
              </w:rPr>
              <w:t>at the Hebrew University</w:t>
            </w:r>
            <w:r w:rsidR="00E16027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can only be accepted if the applicant </w:t>
            </w:r>
            <w:r w:rsidR="00E16027" w:rsidRPr="00BD0A34">
              <w:rPr>
                <w:rFonts w:ascii="Verdana" w:eastAsia="Times New Roman" w:hAnsi="Verdana" w:cs="Times New Roman"/>
                <w:sz w:val="19"/>
                <w:szCs w:val="19"/>
                <w:lang w:val="en-GB"/>
              </w:rPr>
              <w:t>is in good standing with the Authority for Research Students and has not exceeded the limits for funding established by the University.</w:t>
            </w:r>
          </w:p>
          <w:p w14:paraId="68A911E0" w14:textId="77777777" w:rsidR="00084A87" w:rsidRPr="00BD0A34" w:rsidRDefault="00084A87" w:rsidP="00A6612E">
            <w:pPr>
              <w:spacing w:after="60"/>
              <w:jc w:val="both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>Applicants may be of all nationalities. Israeli citizens applying for a doctoral fellowship must be registered at the Hebrew University as a Ph.D. student. Israeli citizens who are registered as Ph.D. students at a university abroad will be treated as international applicants.</w:t>
            </w:r>
          </w:p>
          <w:p w14:paraId="391FB74F" w14:textId="0B30686B" w:rsidR="00084A87" w:rsidRPr="00BD0A34" w:rsidRDefault="00084A87" w:rsidP="00A6612E">
            <w:pPr>
              <w:spacing w:after="60"/>
              <w:jc w:val="both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Successful applicants will be granted a monthly stipend of </w:t>
            </w:r>
            <w:r w:rsidR="00F1515F" w:rsidRPr="00BD0A34">
              <w:rPr>
                <w:rFonts w:ascii="Verdana" w:eastAsia="Times New Roman" w:hAnsi="Verdana" w:cs="Times New Roman"/>
                <w:sz w:val="19"/>
                <w:szCs w:val="19"/>
              </w:rPr>
              <w:t>6,0</w:t>
            </w:r>
            <w:r w:rsidR="0031513A" w:rsidRPr="00BD0A34">
              <w:rPr>
                <w:rFonts w:ascii="Verdana" w:eastAsia="Times New Roman" w:hAnsi="Verdana" w:cs="Times New Roman"/>
                <w:sz w:val="19"/>
                <w:szCs w:val="19"/>
              </w:rPr>
              <w:t>00</w:t>
            </w: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NIS</w:t>
            </w:r>
            <w:r w:rsidR="007F482D">
              <w:rPr>
                <w:rFonts w:ascii="Verdana" w:eastAsia="Times New Roman" w:hAnsi="Verdana" w:cs="Times New Roman"/>
                <w:sz w:val="19"/>
                <w:szCs w:val="19"/>
              </w:rPr>
              <w:t xml:space="preserve"> for postdoctoral fellowship</w:t>
            </w:r>
            <w:r w:rsidR="00AE0C47">
              <w:rPr>
                <w:rFonts w:ascii="Verdana" w:eastAsia="Times New Roman" w:hAnsi="Verdana" w:cs="Times New Roman"/>
                <w:sz w:val="19"/>
                <w:szCs w:val="19"/>
              </w:rPr>
              <w:t>s</w:t>
            </w:r>
            <w:r w:rsidR="007F482D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  <w:r w:rsidR="008D39C0">
              <w:rPr>
                <w:rFonts w:ascii="Verdana" w:eastAsia="Times New Roman" w:hAnsi="Verdana" w:cs="Times New Roman"/>
                <w:sz w:val="19"/>
                <w:szCs w:val="19"/>
              </w:rPr>
              <w:t>or 5,500 NIS for doctoral fellowship</w:t>
            </w:r>
            <w:r w:rsidR="00AE0C47">
              <w:rPr>
                <w:rFonts w:ascii="Verdana" w:eastAsia="Times New Roman" w:hAnsi="Verdana" w:cs="Times New Roman"/>
                <w:sz w:val="19"/>
                <w:szCs w:val="19"/>
              </w:rPr>
              <w:t>s</w:t>
            </w: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>. Furthermore, international applicants will be entitled to health insurance coverage. Fellows from abroad will also be allotted a round-trip flight (up to $800 or €600).</w:t>
            </w:r>
          </w:p>
          <w:p w14:paraId="10C831FC" w14:textId="77777777" w:rsidR="00084A87" w:rsidRPr="00BD0A34" w:rsidRDefault="00084A87" w:rsidP="00A6612E">
            <w:pPr>
              <w:spacing w:after="60"/>
              <w:jc w:val="both"/>
              <w:rPr>
                <w:rFonts w:ascii="Verdana" w:eastAsia="Times New Roman" w:hAnsi="Verdana" w:cs="Arial"/>
                <w:sz w:val="19"/>
                <w:szCs w:val="19"/>
              </w:rPr>
            </w:pP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>Applicants must submit:</w:t>
            </w:r>
          </w:p>
          <w:p w14:paraId="6B3253AE" w14:textId="77777777" w:rsidR="00926D49" w:rsidRPr="00BD0A34" w:rsidRDefault="00084A87" w:rsidP="00A6612E">
            <w:pPr>
              <w:numPr>
                <w:ilvl w:val="0"/>
                <w:numId w:val="1"/>
              </w:numPr>
              <w:snapToGrid w:val="0"/>
              <w:spacing w:after="0"/>
              <w:ind w:left="714" w:hanging="357"/>
              <w:jc w:val="both"/>
              <w:rPr>
                <w:rFonts w:ascii="Verdana" w:eastAsia="Times New Roman" w:hAnsi="Verdana" w:cs="Arial"/>
                <w:sz w:val="19"/>
                <w:szCs w:val="19"/>
              </w:rPr>
            </w:pPr>
            <w:r w:rsidRPr="00BD0A34">
              <w:rPr>
                <w:rFonts w:ascii="Verdana" w:eastAsia="Times New Roman" w:hAnsi="Verdana" w:cs="Arial"/>
                <w:sz w:val="19"/>
                <w:szCs w:val="19"/>
              </w:rPr>
              <w:t xml:space="preserve">Application Form </w:t>
            </w:r>
          </w:p>
          <w:p w14:paraId="04C130D4" w14:textId="77777777" w:rsidR="00084A87" w:rsidRPr="00BD0A34" w:rsidRDefault="00084A87" w:rsidP="00ED29A6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Arial"/>
                <w:sz w:val="19"/>
                <w:szCs w:val="19"/>
              </w:rPr>
            </w:pPr>
            <w:r w:rsidRPr="00BD0A34">
              <w:rPr>
                <w:rFonts w:ascii="Verdana" w:eastAsia="Times New Roman" w:hAnsi="Verdana" w:cs="Arial"/>
                <w:sz w:val="19"/>
                <w:szCs w:val="19"/>
              </w:rPr>
              <w:t xml:space="preserve">A letter of application </w:t>
            </w:r>
          </w:p>
          <w:p w14:paraId="027AD6D0" w14:textId="77777777" w:rsidR="00084A87" w:rsidRPr="00BD0A34" w:rsidRDefault="00926D49" w:rsidP="00ED29A6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Arial"/>
                <w:sz w:val="19"/>
                <w:szCs w:val="19"/>
              </w:rPr>
            </w:pPr>
            <w:r w:rsidRPr="00BD0A34">
              <w:rPr>
                <w:rFonts w:ascii="Verdana" w:eastAsia="Times New Roman" w:hAnsi="Verdana" w:cs="Arial"/>
                <w:sz w:val="19"/>
                <w:szCs w:val="19"/>
              </w:rPr>
              <w:t>R</w:t>
            </w:r>
            <w:r w:rsidR="006F03B2" w:rsidRPr="00BD0A34">
              <w:rPr>
                <w:rFonts w:ascii="Verdana" w:eastAsia="Times New Roman" w:hAnsi="Verdana" w:cs="Arial"/>
                <w:sz w:val="19"/>
                <w:szCs w:val="19"/>
              </w:rPr>
              <w:t>esearch proposal (</w:t>
            </w:r>
            <w:r w:rsidR="006F03B2" w:rsidRPr="00BD0A34">
              <w:rPr>
                <w:rFonts w:ascii="Verdana" w:eastAsia="Times New Roman" w:hAnsi="Verdana" w:cs="Arial"/>
                <w:sz w:val="19"/>
                <w:szCs w:val="19"/>
                <w:rtl/>
              </w:rPr>
              <w:t>3-5</w:t>
            </w:r>
            <w:r w:rsidR="00084A87" w:rsidRPr="00BD0A34">
              <w:rPr>
                <w:rFonts w:ascii="Verdana" w:eastAsia="Times New Roman" w:hAnsi="Verdana" w:cs="Arial"/>
                <w:sz w:val="19"/>
                <w:szCs w:val="19"/>
              </w:rPr>
              <w:t xml:space="preserve"> pages) </w:t>
            </w:r>
          </w:p>
          <w:p w14:paraId="3D8F99F7" w14:textId="77777777" w:rsidR="00084A87" w:rsidRPr="00BD0A34" w:rsidRDefault="00084A87" w:rsidP="00ED29A6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Arial"/>
                <w:sz w:val="19"/>
                <w:szCs w:val="19"/>
              </w:rPr>
            </w:pPr>
            <w:r w:rsidRPr="00BD0A34">
              <w:rPr>
                <w:rFonts w:ascii="Verdana" w:eastAsia="Times New Roman" w:hAnsi="Verdana" w:cs="Arial"/>
                <w:sz w:val="19"/>
                <w:szCs w:val="19"/>
              </w:rPr>
              <w:t xml:space="preserve">Curriculum Vitae </w:t>
            </w:r>
          </w:p>
          <w:p w14:paraId="49127F9C" w14:textId="77777777" w:rsidR="00084A87" w:rsidRPr="00BD0A34" w:rsidRDefault="006F03B2" w:rsidP="00ED29A6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Arial"/>
                <w:sz w:val="19"/>
                <w:szCs w:val="19"/>
              </w:rPr>
            </w:pPr>
            <w:r w:rsidRPr="00BD0A34">
              <w:rPr>
                <w:rFonts w:ascii="Verdana" w:eastAsia="Times New Roman" w:hAnsi="Verdana" w:cs="Arial"/>
                <w:sz w:val="19"/>
                <w:szCs w:val="19"/>
              </w:rPr>
              <w:t>One</w:t>
            </w:r>
            <w:r w:rsidR="00084A87" w:rsidRPr="00BD0A34">
              <w:rPr>
                <w:rFonts w:ascii="Verdana" w:eastAsia="Times New Roman" w:hAnsi="Verdana" w:cs="Arial"/>
                <w:sz w:val="19"/>
                <w:szCs w:val="19"/>
              </w:rPr>
              <w:t xml:space="preserve"> example of written work, max. 30 pages </w:t>
            </w:r>
          </w:p>
          <w:p w14:paraId="65B65D36" w14:textId="77777777" w:rsidR="00084A87" w:rsidRPr="00BD0A34" w:rsidRDefault="00084A87" w:rsidP="00ED29A6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Arial"/>
                <w:sz w:val="19"/>
                <w:szCs w:val="19"/>
              </w:rPr>
            </w:pPr>
            <w:r w:rsidRPr="00BD0A34">
              <w:rPr>
                <w:rFonts w:ascii="Verdana" w:eastAsia="Times New Roman" w:hAnsi="Verdana" w:cs="Arial"/>
                <w:sz w:val="19"/>
                <w:szCs w:val="19"/>
              </w:rPr>
              <w:t xml:space="preserve">Two letters of recommendation </w:t>
            </w:r>
          </w:p>
          <w:p w14:paraId="2022BCC8" w14:textId="77777777" w:rsidR="00084A87" w:rsidRPr="00BD0A34" w:rsidRDefault="00084A87" w:rsidP="00ED29A6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Arial"/>
                <w:sz w:val="19"/>
                <w:szCs w:val="19"/>
              </w:rPr>
            </w:pPr>
            <w:r w:rsidRPr="00BD0A34">
              <w:rPr>
                <w:rFonts w:ascii="Verdana" w:eastAsia="Times New Roman" w:hAnsi="Verdana" w:cs="Arial"/>
                <w:sz w:val="19"/>
                <w:szCs w:val="19"/>
              </w:rPr>
              <w:t>Official M.A. or Doctoral Diploma</w:t>
            </w:r>
          </w:p>
          <w:p w14:paraId="75932658" w14:textId="64A37B03" w:rsidR="00E02092" w:rsidRPr="00BD0A34" w:rsidRDefault="00FF234A" w:rsidP="00A6612E">
            <w:pPr>
              <w:spacing w:after="60" w:line="240" w:lineRule="auto"/>
              <w:jc w:val="both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All material can be written either in English, German or Hebrew. </w:t>
            </w:r>
          </w:p>
          <w:p w14:paraId="2932FE2C" w14:textId="77777777" w:rsidR="006F7AE2" w:rsidRPr="00BD0A34" w:rsidRDefault="00FF234A" w:rsidP="00A6612E">
            <w:pPr>
              <w:snapToGrid w:val="0"/>
              <w:spacing w:after="60" w:line="240" w:lineRule="auto"/>
              <w:jc w:val="both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>Applications should be submitted through the HUJI Scholarships</w:t>
            </w:r>
            <w:r w:rsidR="006F7AE2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>System:</w:t>
            </w:r>
          </w:p>
          <w:p w14:paraId="244DAFBC" w14:textId="77777777" w:rsidR="00FF234A" w:rsidRPr="00BD0A34" w:rsidRDefault="00000000" w:rsidP="00A6612E">
            <w:pPr>
              <w:snapToGrid w:val="0"/>
              <w:spacing w:after="60" w:line="240" w:lineRule="auto"/>
              <w:jc w:val="both"/>
              <w:rPr>
                <w:rFonts w:ascii="Verdana" w:eastAsia="Times New Roman" w:hAnsi="Verdana" w:cs="Times New Roman"/>
                <w:sz w:val="19"/>
                <w:szCs w:val="19"/>
              </w:rPr>
            </w:pPr>
            <w:hyperlink r:id="rId8" w:tgtFrame="_blank" w:history="1">
              <w:r w:rsidR="00FF234A" w:rsidRPr="00BD0A34">
                <w:rPr>
                  <w:rFonts w:ascii="Verdana" w:eastAsia="Times New Roman" w:hAnsi="Verdana" w:cs="Times New Roman"/>
                  <w:sz w:val="19"/>
                  <w:szCs w:val="19"/>
                </w:rPr>
                <w:t>http://scholarships.huji.ac.il</w:t>
              </w:r>
            </w:hyperlink>
            <w:r w:rsidR="00FF234A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 (the </w:t>
            </w:r>
            <w:r w:rsidR="006F7AE2" w:rsidRPr="00BD0A34">
              <w:rPr>
                <w:rFonts w:ascii="Verdana" w:eastAsia="Times New Roman" w:hAnsi="Verdana" w:cs="Times New Roman"/>
                <w:sz w:val="19"/>
                <w:szCs w:val="19"/>
              </w:rPr>
              <w:t>call for applications</w:t>
            </w:r>
            <w:r w:rsidR="00FF234A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can be seen under</w:t>
            </w:r>
            <w:r w:rsidR="006F7AE2" w:rsidRPr="00BD0A34">
              <w:rPr>
                <w:rFonts w:ascii="Verdana" w:eastAsia="Times New Roman" w:hAnsi="Verdana" w:cs="Times New Roman"/>
                <w:sz w:val="19"/>
                <w:szCs w:val="19"/>
              </w:rPr>
              <w:t>:</w:t>
            </w:r>
            <w:r w:rsidR="00FF234A" w:rsidRPr="00BD0A34">
              <w:rPr>
                <w:rFonts w:ascii="Verdana" w:eastAsia="Times New Roman" w:hAnsi="Verdana" w:cs="Times New Roman"/>
                <w:sz w:val="19"/>
                <w:szCs w:val="19"/>
              </w:rPr>
              <w:t> select faculty &gt; </w:t>
            </w:r>
            <w:r w:rsidR="00E042FC" w:rsidRPr="00BD0A34">
              <w:rPr>
                <w:rFonts w:ascii="Verdana" w:eastAsia="Times New Roman" w:hAnsi="Verdana" w:cs="Times New Roman"/>
                <w:sz w:val="19"/>
                <w:szCs w:val="19"/>
              </w:rPr>
              <w:t>Humanities</w:t>
            </w:r>
            <w:r w:rsidR="00FF234A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). </w:t>
            </w:r>
            <w:r w:rsidR="00084A87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</w:p>
          <w:p w14:paraId="535B794A" w14:textId="28EF55A3" w:rsidR="00084A87" w:rsidRPr="00BD0A34" w:rsidRDefault="00184918" w:rsidP="00A6612E">
            <w:pPr>
              <w:spacing w:after="60" w:line="240" w:lineRule="auto"/>
              <w:jc w:val="both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Applications must be submitted </w:t>
            </w:r>
            <w:r w:rsidR="00BD0A34" w:rsidRPr="00BD0A34">
              <w:rPr>
                <w:rFonts w:ascii="Verdana" w:eastAsia="Times New Roman" w:hAnsi="Verdana" w:cs="Times New Roman"/>
                <w:sz w:val="19"/>
                <w:szCs w:val="19"/>
              </w:rPr>
              <w:t>by</w:t>
            </w:r>
            <w:r w:rsidR="00BB71B3"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 xml:space="preserve"> </w:t>
            </w:r>
            <w:r w:rsidR="00E32067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March</w:t>
            </w:r>
            <w:r w:rsidR="00084A87"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 xml:space="preserve"> </w:t>
            </w:r>
            <w:r w:rsidR="00E32067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31</w:t>
            </w:r>
            <w:r w:rsidR="00084A87"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, 20</w:t>
            </w:r>
            <w:r w:rsidR="00F1515F" w:rsidRPr="00BD0A34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2</w:t>
            </w:r>
            <w:r w:rsidR="00DD1399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3</w:t>
            </w:r>
            <w:r w:rsidR="00084A87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. Decisions will be made </w:t>
            </w:r>
            <w:r w:rsidR="00AD067F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within </w:t>
            </w:r>
            <w:r w:rsidR="00084A87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two months and applicants will be informed </w:t>
            </w: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>accordingly</w:t>
            </w:r>
            <w:r w:rsidR="00084A87" w:rsidRPr="00BD0A34">
              <w:rPr>
                <w:rFonts w:ascii="Verdana" w:eastAsia="Times New Roman" w:hAnsi="Verdana" w:cs="Times New Roman"/>
                <w:sz w:val="19"/>
                <w:szCs w:val="19"/>
              </w:rPr>
              <w:t>.</w:t>
            </w:r>
          </w:p>
          <w:p w14:paraId="7748FC59" w14:textId="06AEA8A8" w:rsidR="00ED29A6" w:rsidRPr="00BD0A34" w:rsidRDefault="00084A87" w:rsidP="00A6612E">
            <w:pPr>
              <w:spacing w:after="60" w:line="240" w:lineRule="auto"/>
              <w:jc w:val="both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>Franz Rosenzweig Minerva Research Center for German-Jewish Liter</w:t>
            </w:r>
            <w:r w:rsidR="00ED29A6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ature </w:t>
            </w:r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>&amp;</w:t>
            </w:r>
            <w:r w:rsidR="00ED29A6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 Cultural History</w:t>
            </w:r>
          </w:p>
          <w:p w14:paraId="4605D4D3" w14:textId="77777777" w:rsidR="00ED29A6" w:rsidRPr="00BD0A34" w:rsidRDefault="00ED29A6" w:rsidP="00ED29A6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The Hebrew University of Jerusalem, </w:t>
            </w:r>
          </w:p>
          <w:p w14:paraId="68C26B1B" w14:textId="77777777" w:rsidR="00084A87" w:rsidRPr="00BD0A34" w:rsidRDefault="00084A87" w:rsidP="00ED29A6">
            <w:pPr>
              <w:spacing w:after="0" w:line="240" w:lineRule="auto"/>
              <w:rPr>
                <w:rFonts w:ascii="Verdana" w:eastAsia="Times New Roman" w:hAnsi="Verdana" w:cs="Arial"/>
                <w:sz w:val="19"/>
                <w:szCs w:val="19"/>
              </w:rPr>
            </w:pP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>Yitzha</w:t>
            </w:r>
            <w:r w:rsidR="00ED29A6"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k Rabin Building, Mount Scopus </w:t>
            </w: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Jerusalem 91905 </w:t>
            </w:r>
          </w:p>
          <w:p w14:paraId="0593DD74" w14:textId="25A2D767" w:rsidR="00084A87" w:rsidRPr="00BD0A34" w:rsidRDefault="00ED29A6" w:rsidP="00ED29A6">
            <w:pPr>
              <w:spacing w:after="0" w:line="240" w:lineRule="auto"/>
              <w:rPr>
                <w:rFonts w:ascii="Verdana" w:eastAsia="Times New Roman" w:hAnsi="Verdana" w:cs="Arial"/>
                <w:sz w:val="19"/>
                <w:szCs w:val="19"/>
              </w:rPr>
            </w:pP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Phone: </w:t>
            </w:r>
            <w:r w:rsidR="00A6612E">
              <w:rPr>
                <w:rFonts w:ascii="Verdana" w:eastAsia="Times New Roman" w:hAnsi="Verdana" w:cs="Times New Roman"/>
                <w:sz w:val="19"/>
                <w:szCs w:val="19"/>
              </w:rPr>
              <w:t>+</w:t>
            </w:r>
            <w:r w:rsidRPr="00BD0A34">
              <w:rPr>
                <w:rFonts w:ascii="Verdana" w:eastAsia="Times New Roman" w:hAnsi="Verdana" w:cs="Times New Roman"/>
                <w:sz w:val="19"/>
                <w:szCs w:val="19"/>
              </w:rPr>
              <w:t xml:space="preserve">972-2-588 1909 </w:t>
            </w:r>
          </w:p>
          <w:p w14:paraId="6911F912" w14:textId="7E592054" w:rsidR="00E16027" w:rsidRPr="00BD0A34" w:rsidRDefault="00000000" w:rsidP="00ED29A6">
            <w:pPr>
              <w:spacing w:after="0" w:line="240" w:lineRule="auto"/>
              <w:rPr>
                <w:rFonts w:ascii="Verdana" w:hAnsi="Verdana"/>
              </w:rPr>
            </w:pPr>
            <w:hyperlink r:id="rId9" w:history="1">
              <w:r w:rsidR="00E16027" w:rsidRPr="00BD0A34">
                <w:rPr>
                  <w:rStyle w:val="Hyperlink"/>
                  <w:rFonts w:ascii="Verdana" w:hAnsi="Verdana"/>
                  <w:sz w:val="22"/>
                  <w:szCs w:val="22"/>
                </w:rPr>
                <w:t>rosenzweig@mail.huji.ac.il</w:t>
              </w:r>
            </w:hyperlink>
          </w:p>
          <w:p w14:paraId="14A35B2C" w14:textId="3F08E5BA" w:rsidR="00084A87" w:rsidRPr="00BD0A34" w:rsidRDefault="00084A87" w:rsidP="00ED29A6">
            <w:pPr>
              <w:spacing w:after="0" w:line="240" w:lineRule="auto"/>
              <w:rPr>
                <w:rFonts w:ascii="Verdana" w:eastAsia="Times New Roman" w:hAnsi="Verdana" w:cs="Times New Roman"/>
                <w:color w:val="005D9F"/>
                <w:sz w:val="19"/>
                <w:szCs w:val="19"/>
              </w:rPr>
            </w:pPr>
          </w:p>
        </w:tc>
      </w:tr>
      <w:tr w:rsidR="00084A87" w:rsidRPr="00BD0A34" w14:paraId="2BCD1B5C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2F75F6" w14:textId="77777777" w:rsidR="00084A87" w:rsidRPr="00BD0A34" w:rsidRDefault="00084A87" w:rsidP="00084A87">
            <w:pPr>
              <w:spacing w:after="0" w:line="180" w:lineRule="atLeast"/>
              <w:rPr>
                <w:rFonts w:ascii="Verdana" w:eastAsia="Times New Roman" w:hAnsi="Verdana" w:cs="Arial"/>
                <w:sz w:val="19"/>
                <w:szCs w:val="19"/>
              </w:rPr>
            </w:pPr>
          </w:p>
        </w:tc>
      </w:tr>
    </w:tbl>
    <w:p w14:paraId="769F6CB7" w14:textId="77777777" w:rsidR="00205024" w:rsidRPr="00BD0A34" w:rsidRDefault="00205024">
      <w:pPr>
        <w:rPr>
          <w:rFonts w:ascii="Verdana" w:hAnsi="Verdana"/>
          <w:sz w:val="19"/>
          <w:szCs w:val="19"/>
        </w:rPr>
      </w:pPr>
    </w:p>
    <w:sectPr w:rsidR="00205024" w:rsidRPr="00BD0A34" w:rsidSect="00A6612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0E6F" w14:textId="77777777" w:rsidR="00A578C2" w:rsidRDefault="00A578C2" w:rsidP="009F4057">
      <w:pPr>
        <w:spacing w:after="0" w:line="240" w:lineRule="auto"/>
      </w:pPr>
      <w:r>
        <w:separator/>
      </w:r>
    </w:p>
  </w:endnote>
  <w:endnote w:type="continuationSeparator" w:id="0">
    <w:p w14:paraId="3CDD6C6B" w14:textId="77777777" w:rsidR="00A578C2" w:rsidRDefault="00A578C2" w:rsidP="009F4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6168C" w14:textId="77777777" w:rsidR="00A578C2" w:rsidRDefault="00A578C2" w:rsidP="009F4057">
      <w:pPr>
        <w:spacing w:after="0" w:line="240" w:lineRule="auto"/>
      </w:pPr>
      <w:r>
        <w:separator/>
      </w:r>
    </w:p>
  </w:footnote>
  <w:footnote w:type="continuationSeparator" w:id="0">
    <w:p w14:paraId="7AF90DEC" w14:textId="77777777" w:rsidR="00A578C2" w:rsidRDefault="00A578C2" w:rsidP="009F4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E8C06" w14:textId="03701258" w:rsidR="009F4057" w:rsidRDefault="00682A0B" w:rsidP="00590E93">
    <w:pPr>
      <w:pStyle w:val="Header"/>
      <w:jc w:val="center"/>
    </w:pPr>
    <w:r w:rsidRPr="00682A0B">
      <w:rPr>
        <w:noProof/>
      </w:rPr>
      <w:drawing>
        <wp:inline distT="0" distB="0" distL="0" distR="0" wp14:anchorId="4320435D" wp14:editId="6A190605">
          <wp:extent cx="1781810" cy="63918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63996" cy="6686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82A0B">
      <w:rPr>
        <w:noProof/>
      </w:rPr>
      <w:t xml:space="preserve"> </w:t>
    </w:r>
    <w:r w:rsidR="00837B88">
      <w:ptab w:relativeTo="margin" w:alignment="center" w:leader="none"/>
    </w:r>
    <w:r>
      <w:t xml:space="preserve">                                         </w:t>
    </w:r>
    <w:r w:rsidR="00590E93" w:rsidRPr="00837B88">
      <w:rPr>
        <w:noProof/>
      </w:rPr>
      <w:drawing>
        <wp:inline distT="0" distB="0" distL="0" distR="0" wp14:anchorId="3D242FDB" wp14:editId="5AA75ECF">
          <wp:extent cx="2054225" cy="881028"/>
          <wp:effectExtent l="0" t="0" r="317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50023" cy="9650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</w:p>
  <w:p w14:paraId="43C21C56" w14:textId="59D5CF8C" w:rsidR="00F15A6E" w:rsidRDefault="00837B88" w:rsidP="00590E93">
    <w:pPr>
      <w:pStyle w:val="Header"/>
      <w:tabs>
        <w:tab w:val="clear" w:pos="4680"/>
      </w:tabs>
    </w:pPr>
    <w:r>
      <w:ptab w:relativeTo="margin" w:alignment="left" w:leader="dot"/>
    </w:r>
    <w:r w:rsidR="00590E9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665"/>
    <w:multiLevelType w:val="hybridMultilevel"/>
    <w:tmpl w:val="6714E510"/>
    <w:lvl w:ilvl="0" w:tplc="04090001">
      <w:start w:val="2020"/>
      <w:numFmt w:val="bullet"/>
      <w:lvlText w:val=""/>
      <w:lvlJc w:val="left"/>
      <w:pPr>
        <w:ind w:left="12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44007B9"/>
    <w:multiLevelType w:val="hybridMultilevel"/>
    <w:tmpl w:val="25FA40FC"/>
    <w:lvl w:ilvl="0" w:tplc="04090001">
      <w:start w:val="20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469C3"/>
    <w:multiLevelType w:val="multilevel"/>
    <w:tmpl w:val="85E6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5F734E"/>
    <w:multiLevelType w:val="hybridMultilevel"/>
    <w:tmpl w:val="8570818A"/>
    <w:lvl w:ilvl="0" w:tplc="FCB40DD2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0995">
    <w:abstractNumId w:val="2"/>
  </w:num>
  <w:num w:numId="2" w16cid:durableId="227108776">
    <w:abstractNumId w:val="0"/>
  </w:num>
  <w:num w:numId="3" w16cid:durableId="1348822844">
    <w:abstractNumId w:val="1"/>
  </w:num>
  <w:num w:numId="4" w16cid:durableId="822311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87"/>
    <w:rsid w:val="00051B69"/>
    <w:rsid w:val="00066A07"/>
    <w:rsid w:val="00082420"/>
    <w:rsid w:val="00084A87"/>
    <w:rsid w:val="0009020B"/>
    <w:rsid w:val="00095116"/>
    <w:rsid w:val="000A6E2B"/>
    <w:rsid w:val="000B5355"/>
    <w:rsid w:val="000E4BE1"/>
    <w:rsid w:val="000E7386"/>
    <w:rsid w:val="000F19CF"/>
    <w:rsid w:val="000F3A6D"/>
    <w:rsid w:val="00105B31"/>
    <w:rsid w:val="00113845"/>
    <w:rsid w:val="00126CFC"/>
    <w:rsid w:val="001372D9"/>
    <w:rsid w:val="0014670A"/>
    <w:rsid w:val="00160201"/>
    <w:rsid w:val="00165242"/>
    <w:rsid w:val="00167C2F"/>
    <w:rsid w:val="00184918"/>
    <w:rsid w:val="001B457C"/>
    <w:rsid w:val="00205024"/>
    <w:rsid w:val="002221E7"/>
    <w:rsid w:val="00224B1B"/>
    <w:rsid w:val="00230474"/>
    <w:rsid w:val="00231048"/>
    <w:rsid w:val="002366BF"/>
    <w:rsid w:val="002636AD"/>
    <w:rsid w:val="00266EDF"/>
    <w:rsid w:val="002731E9"/>
    <w:rsid w:val="002870DE"/>
    <w:rsid w:val="002A69D4"/>
    <w:rsid w:val="002E0098"/>
    <w:rsid w:val="00300EBA"/>
    <w:rsid w:val="0031513A"/>
    <w:rsid w:val="00330112"/>
    <w:rsid w:val="00396064"/>
    <w:rsid w:val="003A56AE"/>
    <w:rsid w:val="003B72DA"/>
    <w:rsid w:val="003B76D1"/>
    <w:rsid w:val="003C2DBF"/>
    <w:rsid w:val="003C3CD5"/>
    <w:rsid w:val="003F2999"/>
    <w:rsid w:val="003F3052"/>
    <w:rsid w:val="00440A04"/>
    <w:rsid w:val="004607ED"/>
    <w:rsid w:val="00461A9C"/>
    <w:rsid w:val="0047554F"/>
    <w:rsid w:val="00491B44"/>
    <w:rsid w:val="004A02D2"/>
    <w:rsid w:val="004A06EE"/>
    <w:rsid w:val="004E4E57"/>
    <w:rsid w:val="0053686F"/>
    <w:rsid w:val="005867A6"/>
    <w:rsid w:val="00590E93"/>
    <w:rsid w:val="005A6719"/>
    <w:rsid w:val="005C5221"/>
    <w:rsid w:val="005F2369"/>
    <w:rsid w:val="00602EA7"/>
    <w:rsid w:val="006377AA"/>
    <w:rsid w:val="006504CE"/>
    <w:rsid w:val="0066070D"/>
    <w:rsid w:val="00666E5F"/>
    <w:rsid w:val="00682A0B"/>
    <w:rsid w:val="006D094D"/>
    <w:rsid w:val="006F03B2"/>
    <w:rsid w:val="006F7AE2"/>
    <w:rsid w:val="007244D2"/>
    <w:rsid w:val="007246E2"/>
    <w:rsid w:val="007475CB"/>
    <w:rsid w:val="0075473E"/>
    <w:rsid w:val="007A12A5"/>
    <w:rsid w:val="007E0CEC"/>
    <w:rsid w:val="007F482D"/>
    <w:rsid w:val="00830E85"/>
    <w:rsid w:val="00837B88"/>
    <w:rsid w:val="00844058"/>
    <w:rsid w:val="0088791A"/>
    <w:rsid w:val="008A3217"/>
    <w:rsid w:val="008A3A97"/>
    <w:rsid w:val="008D39C0"/>
    <w:rsid w:val="008E0B2E"/>
    <w:rsid w:val="008F6657"/>
    <w:rsid w:val="00926D49"/>
    <w:rsid w:val="0093510A"/>
    <w:rsid w:val="009457F2"/>
    <w:rsid w:val="00955253"/>
    <w:rsid w:val="00973FF1"/>
    <w:rsid w:val="009A266A"/>
    <w:rsid w:val="009A2F57"/>
    <w:rsid w:val="009B55E7"/>
    <w:rsid w:val="009D720F"/>
    <w:rsid w:val="009F4057"/>
    <w:rsid w:val="00A0674D"/>
    <w:rsid w:val="00A217B3"/>
    <w:rsid w:val="00A26027"/>
    <w:rsid w:val="00A578C2"/>
    <w:rsid w:val="00A60C92"/>
    <w:rsid w:val="00A6612E"/>
    <w:rsid w:val="00A70CD0"/>
    <w:rsid w:val="00A72322"/>
    <w:rsid w:val="00A77215"/>
    <w:rsid w:val="00A976D4"/>
    <w:rsid w:val="00AB4B4D"/>
    <w:rsid w:val="00AD067F"/>
    <w:rsid w:val="00AE0C47"/>
    <w:rsid w:val="00AF3651"/>
    <w:rsid w:val="00B065BE"/>
    <w:rsid w:val="00B33F5A"/>
    <w:rsid w:val="00B3661B"/>
    <w:rsid w:val="00B652B1"/>
    <w:rsid w:val="00BB71B3"/>
    <w:rsid w:val="00BD0A34"/>
    <w:rsid w:val="00BD1AD4"/>
    <w:rsid w:val="00BD6344"/>
    <w:rsid w:val="00BE440B"/>
    <w:rsid w:val="00C16C10"/>
    <w:rsid w:val="00C202E2"/>
    <w:rsid w:val="00C329FD"/>
    <w:rsid w:val="00C507FD"/>
    <w:rsid w:val="00CB1F4F"/>
    <w:rsid w:val="00CF20F9"/>
    <w:rsid w:val="00D22EEC"/>
    <w:rsid w:val="00D42BC3"/>
    <w:rsid w:val="00D50309"/>
    <w:rsid w:val="00D52309"/>
    <w:rsid w:val="00DA7DD8"/>
    <w:rsid w:val="00DD1399"/>
    <w:rsid w:val="00DD35D5"/>
    <w:rsid w:val="00DF424D"/>
    <w:rsid w:val="00E02092"/>
    <w:rsid w:val="00E042FC"/>
    <w:rsid w:val="00E16027"/>
    <w:rsid w:val="00E32067"/>
    <w:rsid w:val="00E51CAD"/>
    <w:rsid w:val="00E61BEB"/>
    <w:rsid w:val="00E73ADD"/>
    <w:rsid w:val="00EC553C"/>
    <w:rsid w:val="00EC70CF"/>
    <w:rsid w:val="00ED29A6"/>
    <w:rsid w:val="00F0411C"/>
    <w:rsid w:val="00F078B3"/>
    <w:rsid w:val="00F14EFA"/>
    <w:rsid w:val="00F1515F"/>
    <w:rsid w:val="00F15A6E"/>
    <w:rsid w:val="00F40404"/>
    <w:rsid w:val="00F6735D"/>
    <w:rsid w:val="00F922D8"/>
    <w:rsid w:val="00FB54DF"/>
    <w:rsid w:val="00FB67B7"/>
    <w:rsid w:val="00F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7596A"/>
  <w15:docId w15:val="{EC8B7E36-61B6-43A7-9701-3D1F4751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A87"/>
    <w:rPr>
      <w:strike w:val="0"/>
      <w:dstrike w:val="0"/>
      <w:color w:val="004E85"/>
      <w:sz w:val="14"/>
      <w:szCs w:val="14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084A87"/>
    <w:rPr>
      <w:b/>
      <w:bCs/>
    </w:rPr>
  </w:style>
  <w:style w:type="character" w:customStyle="1" w:styleId="style10">
    <w:name w:val="style10"/>
    <w:basedOn w:val="DefaultParagraphFont"/>
    <w:rsid w:val="00FF234A"/>
  </w:style>
  <w:style w:type="character" w:customStyle="1" w:styleId="style1211">
    <w:name w:val="style1211"/>
    <w:basedOn w:val="DefaultParagraphFont"/>
    <w:rsid w:val="00FF234A"/>
    <w:rPr>
      <w:color w:val="660000"/>
    </w:rPr>
  </w:style>
  <w:style w:type="character" w:customStyle="1" w:styleId="style11">
    <w:name w:val="style11"/>
    <w:basedOn w:val="DefaultParagraphFont"/>
    <w:rsid w:val="00FF234A"/>
    <w:rPr>
      <w:color w:val="666666"/>
    </w:rPr>
  </w:style>
  <w:style w:type="character" w:customStyle="1" w:styleId="style116">
    <w:name w:val="style116"/>
    <w:basedOn w:val="DefaultParagraphFont"/>
    <w:rsid w:val="00FF234A"/>
  </w:style>
  <w:style w:type="paragraph" w:styleId="BalloonText">
    <w:name w:val="Balloon Text"/>
    <w:basedOn w:val="Normal"/>
    <w:link w:val="BalloonTextChar"/>
    <w:uiPriority w:val="99"/>
    <w:semiHidden/>
    <w:unhideWhenUsed/>
    <w:rsid w:val="009F4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4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057"/>
  </w:style>
  <w:style w:type="paragraph" w:styleId="Footer">
    <w:name w:val="footer"/>
    <w:basedOn w:val="Normal"/>
    <w:link w:val="FooterChar"/>
    <w:uiPriority w:val="99"/>
    <w:unhideWhenUsed/>
    <w:rsid w:val="009F4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057"/>
  </w:style>
  <w:style w:type="character" w:styleId="CommentReference">
    <w:name w:val="annotation reference"/>
    <w:basedOn w:val="DefaultParagraphFont"/>
    <w:uiPriority w:val="99"/>
    <w:semiHidden/>
    <w:unhideWhenUsed/>
    <w:rsid w:val="00AF36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5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B4B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50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ships.huji.ac.il/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osenzweig@mail.huji.ac.il" TargetMode="Externa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8264E3-88D9-4A05-B453-29DB41EDDA7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4281247A-46E5-4933-92DA-C452605A89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86D21F-DCC9-458D-8FAF-E0A2AC696C4F}"/>
</file>

<file path=customXml/itemProps3.xml><?xml version="1.0" encoding="utf-8"?>
<ds:datastoreItem xmlns:ds="http://schemas.openxmlformats.org/officeDocument/2006/customXml" ds:itemID="{03273938-7D2F-4897-8AF3-93FEED071CDF}"/>
</file>

<file path=customXml/itemProps4.xml><?xml version="1.0" encoding="utf-8"?>
<ds:datastoreItem xmlns:ds="http://schemas.openxmlformats.org/officeDocument/2006/customXml" ds:itemID="{9775DE3B-6678-4F60-ABFF-AEC4F32F70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811</Words>
  <Characters>4624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Microsoft Office User</cp:lastModifiedBy>
  <cp:revision>7</cp:revision>
  <cp:lastPrinted>2020-01-19T11:12:00Z</cp:lastPrinted>
  <dcterms:created xsi:type="dcterms:W3CDTF">2023-01-15T07:06:00Z</dcterms:created>
  <dcterms:modified xsi:type="dcterms:W3CDTF">2023-01-17T07:15:00Z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