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4"/>
        </w:rPr>
        <w:t>English Conversation Memorization Site Hardening Report</w:t>
      </w:r>
    </w:p>
    <w:p>
      <w:pPr>
        <w:spacing w:after="240"/>
      </w:pPr>
      <w:r>
        <w:rPr>
          <w:rFonts w:ascii="Calibri" w:hAnsi="Calibri"/>
          <w:color w:val="555555"/>
          <w:sz w:val="20"/>
        </w:rPr>
        <w:t>Date: 2026-06-16  |  Branch: codex/project-hardening-docs  |  Preset: standard_business_brief</w:t>
      </w:r>
    </w:p>
    <w:p>
      <w:pPr>
        <w:pStyle w:val="Heading1"/>
      </w:pPr>
      <w:r>
        <w:t>Executive Summary</w:t>
      </w:r>
    </w:p>
    <w:p>
      <w:pPr>
        <w:spacing w:after="120" w:line="264" w:lineRule="auto"/>
      </w:pPr>
      <w:r>
        <w:rPr>
          <w:rFonts w:ascii="Calibri" w:hAnsi="Calibri" w:eastAsia="Malgun Gothic"/>
          <w:sz w:val="22"/>
        </w:rPr>
        <w:t>This pass kept the project architecture intentionally small: static HTML, CSS, JavaScript, and data.json served by GitHub Pages. The only code hardening change replaces startup data-load failure innerHTML interpolation with DOM nodes and textContent, then bumps the script query key from script.js?v=21 to script.js?v=22.</w:t>
      </w:r>
    </w:p>
    <w:p>
      <w:pPr>
        <w:spacing w:after="120" w:line="264" w:lineRule="auto"/>
      </w:pPr>
      <w:r>
        <w:rPr>
          <w:rFonts w:ascii="Calibri" w:hAnsi="Calibri" w:eastAsia="Malgun Gothic"/>
          <w:sz w:val="22"/>
        </w:rPr>
        <w:t>Verification passed locally with Node tests, JavaScript syntax check, whitespace diff check, and a real Microsoft Edge browser flow against http://127.0.0.1:8022/.</w:t>
      </w:r>
    </w:p>
    <w:p>
      <w:pPr>
        <w:pStyle w:val="Heading1"/>
      </w:pPr>
      <w:r>
        <w:t>Project Purpose</w:t>
      </w:r>
    </w:p>
    <w:p>
      <w:pPr>
        <w:spacing w:after="120" w:line="264" w:lineRule="auto"/>
      </w:pPr>
      <w:r>
        <w:rPr>
          <w:rFonts w:ascii="Calibri" w:hAnsi="Calibri" w:eastAsia="Malgun Gothic"/>
          <w:sz w:val="22"/>
        </w:rPr>
        <w:t>The site is a personal memorization helper for English conversation and basic verb practice. It lets the learner choose a course, select a day, reveal answers, replay Korean or English TTS, switch ordering modes, and store review progress in browser localStorage.</w:t>
      </w:r>
    </w:p>
    <w:p>
      <w:pPr>
        <w:pStyle w:val="Heading1"/>
      </w:pPr>
      <w:r>
        <w:t>Runtime Architecture</w:t>
      </w:r>
    </w:p>
    <w:tbl>
      <w:tblPr>
        <w:tblW w:type="auto" w:w="0"/>
        <w:jc w:val="left"/>
        <w:tblLayout w:type="fixed"/>
        <w:tblLook w:firstColumn="1" w:firstRow="1" w:lastColumn="0" w:lastRow="0" w:noHBand="0" w:noVBand="1" w:val="04A0"/>
      </w:tblPr>
      <w:tblGrid>
        <w:gridCol w:w="9360"/>
      </w:tblGrid>
      <w:tr>
        <w:tc>
          <w:tcPr>
            <w:tcW w:type="dxa" w:w="9360"/>
            <w:shd w:fill="F7F9FB"/>
          </w:tcPr>
          <w:p>
            <w:pPr>
              <w:spacing w:after="0"/>
            </w:pPr>
            <w:r/>
            <w:r>
              <w:rPr>
                <w:rFonts w:ascii="Consolas" w:hAnsi="Consolas"/>
                <w:sz w:val="17"/>
              </w:rPr>
              <w:t>flowchart LR</w:t>
            </w:r>
            <w:r>
              <w:br/>
            </w:r>
            <w:r>
              <w:rPr>
                <w:rFonts w:ascii="Consolas" w:hAnsi="Consolas"/>
                <w:sz w:val="17"/>
              </w:rPr>
              <w:t xml:space="preserve">  Browser["Browser UI"] --&gt; Index["index.html"]</w:t>
            </w:r>
            <w:r>
              <w:br/>
            </w:r>
            <w:r>
              <w:rPr>
                <w:rFonts w:ascii="Consolas" w:hAnsi="Consolas"/>
                <w:sz w:val="17"/>
              </w:rPr>
              <w:t xml:space="preserve">  Index --&gt; Script["script.js?v=22"]</w:t>
            </w:r>
            <w:r>
              <w:br/>
            </w:r>
            <w:r>
              <w:rPr>
                <w:rFonts w:ascii="Consolas" w:hAnsi="Consolas"/>
                <w:sz w:val="17"/>
              </w:rPr>
              <w:t xml:space="preserve">  Index --&gt; Styles["style.css?v=9"]</w:t>
            </w:r>
            <w:r>
              <w:br/>
            </w:r>
            <w:r>
              <w:rPr>
                <w:rFonts w:ascii="Consolas" w:hAnsi="Consolas"/>
                <w:sz w:val="17"/>
              </w:rPr>
              <w:t xml:space="preserve">  Script --&gt; Data["data.json?v=10"]</w:t>
            </w:r>
            <w:r>
              <w:br/>
            </w:r>
            <w:r>
              <w:rPr>
                <w:rFonts w:ascii="Consolas" w:hAnsi="Consolas"/>
                <w:sz w:val="17"/>
              </w:rPr>
              <w:t xml:space="preserve">  Script --&gt; Storage["localStorage"]</w:t>
            </w:r>
            <w:r>
              <w:br/>
            </w:r>
            <w:r>
              <w:rPr>
                <w:rFonts w:ascii="Consolas" w:hAnsi="Consolas"/>
                <w:sz w:val="17"/>
              </w:rPr>
              <w:t xml:space="preserve">  Script --&gt; Speech["Web Speech API"]</w:t>
            </w:r>
            <w:r>
              <w:br/>
            </w:r>
            <w:r>
              <w:rPr>
                <w:rFonts w:ascii="Consolas" w:hAnsi="Consolas"/>
                <w:sz w:val="17"/>
              </w:rPr>
              <w:t xml:space="preserve">  Data --&gt; CourseData["Conversation and Basic Verbs courses"]</w:t>
            </w:r>
            <w:r>
              <w:br/>
            </w:r>
            <w:r>
              <w:rPr>
                <w:rFonts w:ascii="Consolas" w:hAnsi="Consolas"/>
                <w:sz w:val="17"/>
              </w:rPr>
              <w:t xml:space="preserve">  Storage --&gt; Preferences["TTS, theme, font, review stats"]</w:t>
            </w:r>
          </w:p>
        </w:tc>
      </w:tr>
    </w:tbl>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232"/>
            <w:vAlign w:val="center"/>
            <w:shd w:fill="F2F4F7"/>
          </w:tcPr>
          <w:p>
            <w:pPr>
              <w:spacing w:after="40" w:before="0"/>
            </w:pPr>
            <w:r>
              <w:rPr>
                <w:b/>
              </w:rPr>
            </w:r>
            <w:r>
              <w:rPr>
                <w:rFonts w:ascii="Calibri" w:hAnsi="Calibri" w:eastAsia="Malgun Gothic"/>
                <w:b/>
                <w:sz w:val="20"/>
              </w:rPr>
              <w:t>From</w:t>
            </w:r>
          </w:p>
        </w:tc>
        <w:tc>
          <w:tcPr>
            <w:tcW w:type="dxa" w:w="2520"/>
            <w:vAlign w:val="center"/>
            <w:shd w:fill="F2F4F7"/>
          </w:tcPr>
          <w:p>
            <w:pPr>
              <w:spacing w:after="40" w:before="0"/>
            </w:pPr>
            <w:r>
              <w:rPr>
                <w:b/>
              </w:rPr>
            </w:r>
            <w:r>
              <w:rPr>
                <w:rFonts w:ascii="Calibri" w:hAnsi="Calibri" w:eastAsia="Malgun Gothic"/>
                <w:b/>
                <w:sz w:val="20"/>
              </w:rPr>
              <w:t>To</w:t>
            </w:r>
          </w:p>
        </w:tc>
        <w:tc>
          <w:tcPr>
            <w:tcW w:type="dxa" w:w="4608"/>
            <w:vAlign w:val="center"/>
            <w:shd w:fill="F2F4F7"/>
          </w:tcPr>
          <w:p>
            <w:pPr>
              <w:spacing w:after="40" w:before="0"/>
            </w:pPr>
            <w:r>
              <w:rPr>
                <w:b/>
              </w:rPr>
            </w:r>
            <w:r>
              <w:rPr>
                <w:rFonts w:ascii="Calibri" w:hAnsi="Calibri" w:eastAsia="Malgun Gothic"/>
                <w:b/>
                <w:sz w:val="20"/>
              </w:rPr>
              <w:t>Purpose</w:t>
            </w:r>
          </w:p>
        </w:tc>
      </w:tr>
      <w:tr>
        <w:tc>
          <w:tcPr>
            <w:tcW w:type="dxa" w:w="2232"/>
            <w:vAlign w:val="center"/>
          </w:tcPr>
          <w:p>
            <w:pPr>
              <w:spacing w:after="40" w:before="0"/>
            </w:pPr>
            <w:r/>
            <w:r>
              <w:rPr>
                <w:rFonts w:ascii="Calibri" w:hAnsi="Calibri" w:eastAsia="Malgun Gothic"/>
                <w:b w:val="0"/>
                <w:sz w:val="20"/>
              </w:rPr>
              <w:t>Browser UI</w:t>
            </w:r>
          </w:p>
        </w:tc>
        <w:tc>
          <w:tcPr>
            <w:tcW w:type="dxa" w:w="2520"/>
            <w:vAlign w:val="center"/>
          </w:tcPr>
          <w:p>
            <w:pPr>
              <w:spacing w:after="40" w:before="0"/>
            </w:pPr>
            <w:r/>
            <w:r>
              <w:rPr>
                <w:rFonts w:ascii="Calibri" w:hAnsi="Calibri" w:eastAsia="Malgun Gothic"/>
                <w:b w:val="0"/>
                <w:sz w:val="20"/>
              </w:rPr>
              <w:t>index.html</w:t>
            </w:r>
          </w:p>
        </w:tc>
        <w:tc>
          <w:tcPr>
            <w:tcW w:type="dxa" w:w="4608"/>
            <w:vAlign w:val="center"/>
          </w:tcPr>
          <w:p>
            <w:pPr>
              <w:spacing w:after="40" w:before="0"/>
            </w:pPr>
            <w:r/>
            <w:r>
              <w:rPr>
                <w:rFonts w:ascii="Calibri" w:hAnsi="Calibri" w:eastAsia="Malgun Gothic"/>
                <w:b w:val="0"/>
                <w:sz w:val="20"/>
              </w:rPr>
              <w:t>Static page shell and controls.</w:t>
            </w:r>
          </w:p>
        </w:tc>
      </w:tr>
      <w:tr>
        <w:tc>
          <w:tcPr>
            <w:tcW w:type="dxa" w:w="2232"/>
            <w:vAlign w:val="center"/>
          </w:tcPr>
          <w:p>
            <w:pPr>
              <w:spacing w:after="40" w:before="0"/>
            </w:pPr>
            <w:r/>
            <w:r>
              <w:rPr>
                <w:rFonts w:ascii="Calibri" w:hAnsi="Calibri" w:eastAsia="Malgun Gothic"/>
                <w:b w:val="0"/>
                <w:sz w:val="20"/>
              </w:rPr>
              <w:t>index.html</w:t>
            </w:r>
          </w:p>
        </w:tc>
        <w:tc>
          <w:tcPr>
            <w:tcW w:type="dxa" w:w="2520"/>
            <w:vAlign w:val="center"/>
          </w:tcPr>
          <w:p>
            <w:pPr>
              <w:spacing w:after="40" w:before="0"/>
            </w:pPr>
            <w:r/>
            <w:r>
              <w:rPr>
                <w:rFonts w:ascii="Calibri" w:hAnsi="Calibri" w:eastAsia="Malgun Gothic"/>
                <w:b w:val="0"/>
                <w:sz w:val="20"/>
              </w:rPr>
              <w:t>script.js?v=22</w:t>
            </w:r>
          </w:p>
        </w:tc>
        <w:tc>
          <w:tcPr>
            <w:tcW w:type="dxa" w:w="4608"/>
            <w:vAlign w:val="center"/>
          </w:tcPr>
          <w:p>
            <w:pPr>
              <w:spacing w:after="40" w:before="0"/>
            </w:pPr>
            <w:r/>
            <w:r>
              <w:rPr>
                <w:rFonts w:ascii="Calibri" w:hAnsi="Calibri" w:eastAsia="Malgun Gothic"/>
                <w:b w:val="0"/>
                <w:sz w:val="20"/>
              </w:rPr>
              <w:t>Cache-busted runtime logic.</w:t>
            </w:r>
          </w:p>
        </w:tc>
      </w:tr>
      <w:tr>
        <w:tc>
          <w:tcPr>
            <w:tcW w:type="dxa" w:w="2232"/>
            <w:vAlign w:val="center"/>
          </w:tcPr>
          <w:p>
            <w:pPr>
              <w:spacing w:after="40" w:before="0"/>
            </w:pPr>
            <w:r/>
            <w:r>
              <w:rPr>
                <w:rFonts w:ascii="Calibri" w:hAnsi="Calibri" w:eastAsia="Malgun Gothic"/>
                <w:b w:val="0"/>
                <w:sz w:val="20"/>
              </w:rPr>
              <w:t>script.js</w:t>
            </w:r>
          </w:p>
        </w:tc>
        <w:tc>
          <w:tcPr>
            <w:tcW w:type="dxa" w:w="2520"/>
            <w:vAlign w:val="center"/>
          </w:tcPr>
          <w:p>
            <w:pPr>
              <w:spacing w:after="40" w:before="0"/>
            </w:pPr>
            <w:r/>
            <w:r>
              <w:rPr>
                <w:rFonts w:ascii="Calibri" w:hAnsi="Calibri" w:eastAsia="Malgun Gothic"/>
                <w:b w:val="0"/>
                <w:sz w:val="20"/>
              </w:rPr>
              <w:t>data.json?v=10</w:t>
            </w:r>
          </w:p>
        </w:tc>
        <w:tc>
          <w:tcPr>
            <w:tcW w:type="dxa" w:w="4608"/>
            <w:vAlign w:val="center"/>
          </w:tcPr>
          <w:p>
            <w:pPr>
              <w:spacing w:after="40" w:before="0"/>
            </w:pPr>
            <w:r/>
            <w:r>
              <w:rPr>
                <w:rFonts w:ascii="Calibri" w:hAnsi="Calibri" w:eastAsia="Malgun Gothic"/>
                <w:b w:val="0"/>
                <w:sz w:val="20"/>
              </w:rPr>
              <w:t>Public course and card data.</w:t>
            </w:r>
          </w:p>
        </w:tc>
      </w:tr>
      <w:tr>
        <w:tc>
          <w:tcPr>
            <w:tcW w:type="dxa" w:w="2232"/>
            <w:vAlign w:val="center"/>
          </w:tcPr>
          <w:p>
            <w:pPr>
              <w:spacing w:after="40" w:before="0"/>
            </w:pPr>
            <w:r/>
            <w:r>
              <w:rPr>
                <w:rFonts w:ascii="Calibri" w:hAnsi="Calibri" w:eastAsia="Malgun Gothic"/>
                <w:b w:val="0"/>
                <w:sz w:val="20"/>
              </w:rPr>
              <w:t>script.js</w:t>
            </w:r>
          </w:p>
        </w:tc>
        <w:tc>
          <w:tcPr>
            <w:tcW w:type="dxa" w:w="2520"/>
            <w:vAlign w:val="center"/>
          </w:tcPr>
          <w:p>
            <w:pPr>
              <w:spacing w:after="40" w:before="0"/>
            </w:pPr>
            <w:r/>
            <w:r>
              <w:rPr>
                <w:rFonts w:ascii="Calibri" w:hAnsi="Calibri" w:eastAsia="Malgun Gothic"/>
                <w:b w:val="0"/>
                <w:sz w:val="20"/>
              </w:rPr>
              <w:t>localStorage</w:t>
            </w:r>
          </w:p>
        </w:tc>
        <w:tc>
          <w:tcPr>
            <w:tcW w:type="dxa" w:w="4608"/>
            <w:vAlign w:val="center"/>
          </w:tcPr>
          <w:p>
            <w:pPr>
              <w:spacing w:after="40" w:before="0"/>
            </w:pPr>
            <w:r/>
            <w:r>
              <w:rPr>
                <w:rFonts w:ascii="Calibri" w:hAnsi="Calibri" w:eastAsia="Malgun Gothic"/>
                <w:b w:val="0"/>
                <w:sz w:val="20"/>
              </w:rPr>
              <w:t>User-only preferences and review history.</w:t>
            </w:r>
          </w:p>
        </w:tc>
      </w:tr>
      <w:tr>
        <w:tc>
          <w:tcPr>
            <w:tcW w:type="dxa" w:w="2232"/>
            <w:vAlign w:val="center"/>
          </w:tcPr>
          <w:p>
            <w:pPr>
              <w:spacing w:after="40" w:before="0"/>
            </w:pPr>
            <w:r/>
            <w:r>
              <w:rPr>
                <w:rFonts w:ascii="Calibri" w:hAnsi="Calibri" w:eastAsia="Malgun Gothic"/>
                <w:b w:val="0"/>
                <w:sz w:val="20"/>
              </w:rPr>
              <w:t>script.js</w:t>
            </w:r>
          </w:p>
        </w:tc>
        <w:tc>
          <w:tcPr>
            <w:tcW w:type="dxa" w:w="2520"/>
            <w:vAlign w:val="center"/>
          </w:tcPr>
          <w:p>
            <w:pPr>
              <w:spacing w:after="40" w:before="0"/>
            </w:pPr>
            <w:r/>
            <w:r>
              <w:rPr>
                <w:rFonts w:ascii="Calibri" w:hAnsi="Calibri" w:eastAsia="Malgun Gothic"/>
                <w:b w:val="0"/>
                <w:sz w:val="20"/>
              </w:rPr>
              <w:t>Web Speech API</w:t>
            </w:r>
          </w:p>
        </w:tc>
        <w:tc>
          <w:tcPr>
            <w:tcW w:type="dxa" w:w="4608"/>
            <w:vAlign w:val="center"/>
          </w:tcPr>
          <w:p>
            <w:pPr>
              <w:spacing w:after="40" w:before="0"/>
            </w:pPr>
            <w:r/>
            <w:r>
              <w:rPr>
                <w:rFonts w:ascii="Calibri" w:hAnsi="Calibri" w:eastAsia="Malgun Gothic"/>
                <w:b w:val="0"/>
                <w:sz w:val="20"/>
              </w:rPr>
              <w:t>Browser-native TTS playback.</w:t>
            </w:r>
          </w:p>
        </w:tc>
      </w:tr>
    </w:tbl>
    <w:p/>
    <w:p>
      <w:pPr>
        <w:pStyle w:val="Heading1"/>
      </w:pPr>
      <w:r>
        <w:t>Module Map</w:t>
      </w:r>
    </w:p>
    <w:tbl>
      <w:tblPr>
        <w:tblStyle w:val="TableGrid"/>
        <w:tblW w:type="auto" w:w="0"/>
        <w:jc w:val="left"/>
        <w:tblLayout w:type="fixed"/>
        <w:tblLook w:firstColumn="1" w:firstRow="1" w:lastColumn="0" w:lastRow="0" w:noHBand="0" w:noVBand="1" w:val="04A0"/>
      </w:tblPr>
      <w:tblGrid>
        <w:gridCol w:w="4680"/>
        <w:gridCol w:w="4680"/>
      </w:tblGrid>
      <w:tr>
        <w:tc>
          <w:tcPr>
            <w:tcW w:type="dxa" w:w="2160"/>
            <w:vAlign w:val="center"/>
            <w:shd w:fill="F2F4F7"/>
          </w:tcPr>
          <w:p>
            <w:pPr>
              <w:spacing w:after="40" w:before="0"/>
            </w:pPr>
            <w:r>
              <w:rPr>
                <w:b/>
              </w:rPr>
            </w:r>
            <w:r>
              <w:rPr>
                <w:rFonts w:ascii="Calibri" w:hAnsi="Calibri" w:eastAsia="Malgun Gothic"/>
                <w:b/>
                <w:sz w:val="20"/>
              </w:rPr>
              <w:t>File</w:t>
            </w:r>
          </w:p>
        </w:tc>
        <w:tc>
          <w:tcPr>
            <w:tcW w:type="dxa" w:w="7200"/>
            <w:vAlign w:val="center"/>
            <w:shd w:fill="F2F4F7"/>
          </w:tcPr>
          <w:p>
            <w:pPr>
              <w:spacing w:after="40" w:before="0"/>
            </w:pPr>
            <w:r>
              <w:rPr>
                <w:b/>
              </w:rPr>
            </w:r>
            <w:r>
              <w:rPr>
                <w:rFonts w:ascii="Calibri" w:hAnsi="Calibri" w:eastAsia="Malgun Gothic"/>
                <w:b/>
                <w:sz w:val="20"/>
              </w:rPr>
              <w:t>Role</w:t>
            </w:r>
          </w:p>
        </w:tc>
      </w:tr>
      <w:tr>
        <w:tc>
          <w:tcPr>
            <w:tcW w:type="dxa" w:w="2160"/>
            <w:vAlign w:val="center"/>
          </w:tcPr>
          <w:p>
            <w:pPr>
              <w:spacing w:after="40" w:before="0"/>
            </w:pPr>
            <w:r/>
            <w:r>
              <w:rPr>
                <w:rFonts w:ascii="Calibri" w:hAnsi="Calibri" w:eastAsia="Malgun Gothic"/>
                <w:b w:val="0"/>
                <w:sz w:val="20"/>
              </w:rPr>
              <w:t>index.html</w:t>
            </w:r>
          </w:p>
        </w:tc>
        <w:tc>
          <w:tcPr>
            <w:tcW w:type="dxa" w:w="7200"/>
            <w:vAlign w:val="center"/>
          </w:tcPr>
          <w:p>
            <w:pPr>
              <w:spacing w:after="40" w:before="0"/>
            </w:pPr>
            <w:r/>
            <w:r>
              <w:rPr>
                <w:rFonts w:ascii="Calibri" w:hAnsi="Calibri" w:eastAsia="Malgun Gothic"/>
                <w:b w:val="0"/>
                <w:sz w:val="20"/>
              </w:rPr>
              <w:t>Static document structure, controls, modals, and cache-busted script/style references.</w:t>
            </w:r>
          </w:p>
        </w:tc>
      </w:tr>
      <w:tr>
        <w:tc>
          <w:tcPr>
            <w:tcW w:type="dxa" w:w="2160"/>
            <w:vAlign w:val="center"/>
          </w:tcPr>
          <w:p>
            <w:pPr>
              <w:spacing w:after="40" w:before="0"/>
            </w:pPr>
            <w:r/>
            <w:r>
              <w:rPr>
                <w:rFonts w:ascii="Calibri" w:hAnsi="Calibri" w:eastAsia="Malgun Gothic"/>
                <w:b w:val="0"/>
                <w:sz w:val="20"/>
              </w:rPr>
              <w:t>style.css</w:t>
            </w:r>
          </w:p>
        </w:tc>
        <w:tc>
          <w:tcPr>
            <w:tcW w:type="dxa" w:w="7200"/>
            <w:vAlign w:val="center"/>
          </w:tcPr>
          <w:p>
            <w:pPr>
              <w:spacing w:after="40" w:before="0"/>
            </w:pPr>
            <w:r/>
            <w:r>
              <w:rPr>
                <w:rFonts w:ascii="Calibri" w:hAnsi="Calibri" w:eastAsia="Malgun Gothic"/>
                <w:b w:val="0"/>
                <w:sz w:val="20"/>
              </w:rPr>
              <w:t>Responsive layout, dark mode, modal, card, controls, and stats table styling.</w:t>
            </w:r>
          </w:p>
        </w:tc>
      </w:tr>
      <w:tr>
        <w:tc>
          <w:tcPr>
            <w:tcW w:type="dxa" w:w="2160"/>
            <w:vAlign w:val="center"/>
          </w:tcPr>
          <w:p>
            <w:pPr>
              <w:spacing w:after="40" w:before="0"/>
            </w:pPr>
            <w:r/>
            <w:r>
              <w:rPr>
                <w:rFonts w:ascii="Calibri" w:hAnsi="Calibri" w:eastAsia="Malgun Gothic"/>
                <w:b w:val="0"/>
                <w:sz w:val="20"/>
              </w:rPr>
              <w:t>script.js</w:t>
            </w:r>
          </w:p>
        </w:tc>
        <w:tc>
          <w:tcPr>
            <w:tcW w:type="dxa" w:w="7200"/>
            <w:vAlign w:val="center"/>
          </w:tcPr>
          <w:p>
            <w:pPr>
              <w:spacing w:after="40" w:before="0"/>
            </w:pPr>
            <w:r/>
            <w:r>
              <w:rPr>
                <w:rFonts w:ascii="Calibri" w:hAnsi="Calibri" w:eastAsia="Malgun Gothic"/>
                <w:b w:val="0"/>
                <w:sz w:val="20"/>
              </w:rPr>
              <w:t>Data loading, course/day normalization, rendering, navigation, TTS, theme/font settings, review stats, and refresh cache busting.</w:t>
            </w:r>
          </w:p>
        </w:tc>
      </w:tr>
      <w:tr>
        <w:tc>
          <w:tcPr>
            <w:tcW w:type="dxa" w:w="2160"/>
            <w:vAlign w:val="center"/>
          </w:tcPr>
          <w:p>
            <w:pPr>
              <w:spacing w:after="40" w:before="0"/>
            </w:pPr>
            <w:r/>
            <w:r>
              <w:rPr>
                <w:rFonts w:ascii="Calibri" w:hAnsi="Calibri" w:eastAsia="Malgun Gothic"/>
                <w:b w:val="0"/>
                <w:sz w:val="20"/>
              </w:rPr>
              <w:t>data.json</w:t>
            </w:r>
          </w:p>
        </w:tc>
        <w:tc>
          <w:tcPr>
            <w:tcW w:type="dxa" w:w="7200"/>
            <w:vAlign w:val="center"/>
          </w:tcPr>
          <w:p>
            <w:pPr>
              <w:spacing w:after="40" w:before="0"/>
            </w:pPr>
            <w:r/>
            <w:r>
              <w:rPr>
                <w:rFonts w:ascii="Calibri" w:hAnsi="Calibri" w:eastAsia="Malgun Gothic"/>
                <w:b w:val="0"/>
                <w:sz w:val="20"/>
              </w:rPr>
              <w:t>Public course data for conversation and basic verbs lessons.</w:t>
            </w:r>
          </w:p>
        </w:tc>
      </w:tr>
      <w:tr>
        <w:tc>
          <w:tcPr>
            <w:tcW w:type="dxa" w:w="2160"/>
            <w:vAlign w:val="center"/>
          </w:tcPr>
          <w:p>
            <w:pPr>
              <w:spacing w:after="40" w:before="0"/>
            </w:pPr>
            <w:r/>
            <w:r>
              <w:rPr>
                <w:rFonts w:ascii="Calibri" w:hAnsi="Calibri" w:eastAsia="Malgun Gothic"/>
                <w:b w:val="0"/>
                <w:sz w:val="20"/>
              </w:rPr>
              <w:t>tests/*.test.js</w:t>
            </w:r>
          </w:p>
        </w:tc>
        <w:tc>
          <w:tcPr>
            <w:tcW w:type="dxa" w:w="7200"/>
            <w:vAlign w:val="center"/>
          </w:tcPr>
          <w:p>
            <w:pPr>
              <w:spacing w:after="40" w:before="0"/>
            </w:pPr>
            <w:r/>
            <w:r>
              <w:rPr>
                <w:rFonts w:ascii="Calibri" w:hAnsi="Calibri" w:eastAsia="Malgun Gothic"/>
                <w:b w:val="0"/>
                <w:sz w:val="20"/>
              </w:rPr>
              <w:t>Node VM tests for normalization, rendering, TTS behavior, storage resilience, and course data integrity.</w:t>
            </w:r>
          </w:p>
        </w:tc>
      </w:tr>
    </w:tbl>
    <w:p/>
    <w:p>
      <w:pPr>
        <w:pStyle w:val="Heading1"/>
      </w:pPr>
      <w:r>
        <w:t>Key Flows</w:t>
      </w:r>
    </w:p>
    <w:p>
      <w:pPr>
        <w:pStyle w:val="ListBullet"/>
        <w:spacing w:after="120"/>
        <w:ind w:left="720" w:hanging="360"/>
      </w:pPr>
      <w:r>
        <w:rPr>
          <w:rFonts w:ascii="Calibri" w:hAnsi="Calibri" w:eastAsia="Malgun Gothic"/>
          <w:sz w:val="22"/>
        </w:rPr>
        <w:t>Page load calls fetch(buildDataUrl()), where DATA_VERSION remains 10.</w:t>
      </w:r>
    </w:p>
    <w:p>
      <w:pPr>
        <w:pStyle w:val="ListBullet"/>
        <w:spacing w:after="120"/>
        <w:ind w:left="720" w:hanging="360"/>
      </w:pPr>
      <w:r>
        <w:rPr>
          <w:rFonts w:ascii="Calibri" w:hAnsi="Calibri" w:eastAsia="Malgun Gothic"/>
          <w:sz w:val="22"/>
        </w:rPr>
        <w:t>A refresh query parameter on the page is copied into the data.json URL so the Refresh button busts the GitHub Pages JSON cache.</w:t>
      </w:r>
    </w:p>
    <w:p>
      <w:pPr>
        <w:pStyle w:val="ListBullet"/>
        <w:spacing w:after="120"/>
        <w:ind w:left="720" w:hanging="360"/>
      </w:pPr>
      <w:r>
        <w:rPr>
          <w:rFonts w:ascii="Calibri" w:hAnsi="Calibri" w:eastAsia="Malgun Gothic"/>
          <w:sz w:val="22"/>
        </w:rPr>
        <w:t>QuizApp normalizes course data once per course and renders card text with textContent.</w:t>
      </w:r>
    </w:p>
    <w:p>
      <w:pPr>
        <w:pStyle w:val="ListBullet"/>
        <w:spacing w:after="120"/>
        <w:ind w:left="720" w:hanging="360"/>
      </w:pPr>
      <w:r>
        <w:rPr>
          <w:rFonts w:ascii="Calibri" w:hAnsi="Calibri" w:eastAsia="Malgun Gothic"/>
          <w:sz w:val="22"/>
        </w:rPr>
        <w:t>TTS calls stay in browser APIs and store voice/rate settings locally.</w:t>
      </w:r>
    </w:p>
    <w:p>
      <w:pPr>
        <w:pStyle w:val="ListBullet"/>
        <w:spacing w:after="120"/>
        <w:ind w:left="720" w:hanging="360"/>
      </w:pPr>
      <w:r>
        <w:rPr>
          <w:rFonts w:ascii="Calibri" w:hAnsi="Calibri" w:eastAsia="Malgun Gothic"/>
          <w:sz w:val="22"/>
        </w:rPr>
        <w:t>Review stats are namespaced by course in localStorage as reviewStats:&lt;courseId&gt;.</w:t>
      </w:r>
    </w:p>
    <w:p>
      <w:pPr>
        <w:pStyle w:val="ListBullet"/>
        <w:spacing w:after="120"/>
        <w:ind w:left="720" w:hanging="360"/>
      </w:pPr>
      <w:r>
        <w:rPr>
          <w:rFonts w:ascii="Calibri" w:hAnsi="Calibri" w:eastAsia="Malgun Gothic"/>
          <w:sz w:val="22"/>
        </w:rPr>
        <w:t>If data.json fails to load, renderLoadFailure() creates DOM nodes and writes the error detail via textContent.</w:t>
      </w:r>
    </w:p>
    <w:p>
      <w:pPr>
        <w:pStyle w:val="Heading1"/>
      </w:pPr>
      <w:r>
        <w:t>Hardening Change</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512"/>
            <w:vAlign w:val="center"/>
            <w:shd w:fill="F2F4F7"/>
          </w:tcPr>
          <w:p>
            <w:pPr>
              <w:spacing w:after="40" w:before="0"/>
            </w:pPr>
            <w:r>
              <w:rPr>
                <w:b/>
              </w:rPr>
            </w:r>
            <w:r>
              <w:rPr>
                <w:rFonts w:ascii="Calibri" w:hAnsi="Calibri" w:eastAsia="Malgun Gothic"/>
                <w:b/>
                <w:sz w:val="20"/>
              </w:rPr>
              <w:t>Status</w:t>
            </w:r>
          </w:p>
        </w:tc>
        <w:tc>
          <w:tcPr>
            <w:tcW w:type="dxa" w:w="1944"/>
            <w:vAlign w:val="center"/>
            <w:shd w:fill="F2F4F7"/>
          </w:tcPr>
          <w:p>
            <w:pPr>
              <w:spacing w:after="40" w:before="0"/>
            </w:pPr>
            <w:r>
              <w:rPr>
                <w:b/>
              </w:rPr>
            </w:r>
            <w:r>
              <w:rPr>
                <w:rFonts w:ascii="Calibri" w:hAnsi="Calibri" w:eastAsia="Malgun Gothic"/>
                <w:b/>
                <w:sz w:val="20"/>
              </w:rPr>
              <w:t>Area</w:t>
            </w:r>
          </w:p>
        </w:tc>
        <w:tc>
          <w:tcPr>
            <w:tcW w:type="dxa" w:w="3024"/>
            <w:vAlign w:val="center"/>
            <w:shd w:fill="F2F4F7"/>
          </w:tcPr>
          <w:p>
            <w:pPr>
              <w:spacing w:after="40" w:before="0"/>
            </w:pPr>
            <w:r>
              <w:rPr>
                <w:b/>
              </w:rPr>
            </w:r>
            <w:r>
              <w:rPr>
                <w:rFonts w:ascii="Calibri" w:hAnsi="Calibri" w:eastAsia="Malgun Gothic"/>
                <w:b/>
                <w:sz w:val="20"/>
              </w:rPr>
              <w:t>Evidence</w:t>
            </w:r>
          </w:p>
        </w:tc>
        <w:tc>
          <w:tcPr>
            <w:tcW w:type="dxa" w:w="2880"/>
            <w:vAlign w:val="center"/>
            <w:shd w:fill="F2F4F7"/>
          </w:tcPr>
          <w:p>
            <w:pPr>
              <w:spacing w:after="40" w:before="0"/>
            </w:pPr>
            <w:r>
              <w:rPr>
                <w:b/>
              </w:rPr>
            </w:r>
            <w:r>
              <w:rPr>
                <w:rFonts w:ascii="Calibri" w:hAnsi="Calibri" w:eastAsia="Malgun Gothic"/>
                <w:b/>
                <w:sz w:val="20"/>
              </w:rPr>
              <w:t>Resolution</w:t>
            </w:r>
          </w:p>
        </w:tc>
      </w:tr>
      <w:tr>
        <w:tc>
          <w:tcPr>
            <w:tcW w:type="dxa" w:w="1512"/>
            <w:vAlign w:val="center"/>
          </w:tcPr>
          <w:p>
            <w:pPr>
              <w:spacing w:after="40" w:before="0"/>
            </w:pPr>
            <w:r/>
            <w:r>
              <w:rPr>
                <w:rFonts w:ascii="Calibri" w:hAnsi="Calibri" w:eastAsia="Malgun Gothic"/>
                <w:b w:val="0"/>
                <w:sz w:val="20"/>
              </w:rPr>
              <w:t>Fixed</w:t>
            </w:r>
          </w:p>
        </w:tc>
        <w:tc>
          <w:tcPr>
            <w:tcW w:type="dxa" w:w="1944"/>
            <w:vAlign w:val="center"/>
          </w:tcPr>
          <w:p>
            <w:pPr>
              <w:spacing w:after="40" w:before="0"/>
            </w:pPr>
            <w:r/>
            <w:r>
              <w:rPr>
                <w:rFonts w:ascii="Calibri" w:hAnsi="Calibri" w:eastAsia="Malgun Gothic"/>
                <w:b w:val="0"/>
                <w:sz w:val="20"/>
              </w:rPr>
              <w:t>Startup error rendering</w:t>
            </w:r>
          </w:p>
        </w:tc>
        <w:tc>
          <w:tcPr>
            <w:tcW w:type="dxa" w:w="3024"/>
            <w:vAlign w:val="center"/>
          </w:tcPr>
          <w:p>
            <w:pPr>
              <w:spacing w:after="40" w:before="0"/>
            </w:pPr>
            <w:r/>
            <w:r>
              <w:rPr>
                <w:rFonts w:ascii="Calibri" w:hAnsi="Calibri" w:eastAsia="Malgun Gothic"/>
                <w:b w:val="0"/>
                <w:sz w:val="20"/>
              </w:rPr>
              <w:t>HEAD used container.innerHTML with ${error.message} in the load failure path.</w:t>
            </w:r>
          </w:p>
        </w:tc>
        <w:tc>
          <w:tcPr>
            <w:tcW w:type="dxa" w:w="2880"/>
            <w:vAlign w:val="center"/>
          </w:tcPr>
          <w:p>
            <w:pPr>
              <w:spacing w:after="40" w:before="0"/>
            </w:pPr>
            <w:r/>
            <w:r>
              <w:rPr>
                <w:rFonts w:ascii="Calibri" w:hAnsi="Calibri" w:eastAsia="Malgun Gothic"/>
                <w:b w:val="0"/>
                <w:sz w:val="20"/>
              </w:rPr>
              <w:t>Added renderLoadFailure() and regression coverage so error details are written as text nodes.</w:t>
            </w:r>
          </w:p>
        </w:tc>
      </w:tr>
      <w:tr>
        <w:tc>
          <w:tcPr>
            <w:tcW w:type="dxa" w:w="1512"/>
            <w:vAlign w:val="center"/>
          </w:tcPr>
          <w:p>
            <w:pPr>
              <w:spacing w:after="40" w:before="0"/>
            </w:pPr>
            <w:r/>
            <w:r>
              <w:rPr>
                <w:rFonts w:ascii="Calibri" w:hAnsi="Calibri" w:eastAsia="Malgun Gothic"/>
                <w:b w:val="0"/>
                <w:sz w:val="20"/>
              </w:rPr>
              <w:t>Verified safe</w:t>
            </w:r>
          </w:p>
        </w:tc>
        <w:tc>
          <w:tcPr>
            <w:tcW w:type="dxa" w:w="1944"/>
            <w:vAlign w:val="center"/>
          </w:tcPr>
          <w:p>
            <w:pPr>
              <w:spacing w:after="40" w:before="0"/>
            </w:pPr>
            <w:r/>
            <w:r>
              <w:rPr>
                <w:rFonts w:ascii="Calibri" w:hAnsi="Calibri" w:eastAsia="Malgun Gothic"/>
                <w:b w:val="0"/>
                <w:sz w:val="20"/>
              </w:rPr>
              <w:t>Remaining innerHTML use</w:t>
            </w:r>
          </w:p>
        </w:tc>
        <w:tc>
          <w:tcPr>
            <w:tcW w:type="dxa" w:w="3024"/>
            <w:vAlign w:val="center"/>
          </w:tcPr>
          <w:p>
            <w:pPr>
              <w:spacing w:after="40" w:before="0"/>
            </w:pPr>
            <w:r/>
            <w:r>
              <w:rPr>
                <w:rFonts w:ascii="Calibri" w:hAnsi="Calibri" w:eastAsia="Malgun Gothic"/>
                <w:b w:val="0"/>
                <w:sz w:val="20"/>
              </w:rPr>
              <w:t>Current source has only element.innerHTML = "" in replaceElementChildren() fallback.</w:t>
            </w:r>
          </w:p>
        </w:tc>
        <w:tc>
          <w:tcPr>
            <w:tcW w:type="dxa" w:w="2880"/>
            <w:vAlign w:val="center"/>
          </w:tcPr>
          <w:p>
            <w:pPr>
              <w:spacing w:after="40" w:before="0"/>
            </w:pPr>
            <w:r/>
            <w:r>
              <w:rPr>
                <w:rFonts w:ascii="Calibri" w:hAnsi="Calibri" w:eastAsia="Malgun Gothic"/>
                <w:b w:val="0"/>
                <w:sz w:val="20"/>
              </w:rPr>
              <w:t>It clears children and does not interpolate external data. Modern browsers use replaceChildren().</w:t>
            </w:r>
          </w:p>
        </w:tc>
      </w:tr>
      <w:tr>
        <w:tc>
          <w:tcPr>
            <w:tcW w:type="dxa" w:w="1512"/>
            <w:vAlign w:val="center"/>
          </w:tcPr>
          <w:p>
            <w:pPr>
              <w:spacing w:after="40" w:before="0"/>
            </w:pPr>
            <w:r/>
            <w:r>
              <w:rPr>
                <w:rFonts w:ascii="Calibri" w:hAnsi="Calibri" w:eastAsia="Malgun Gothic"/>
                <w:b w:val="0"/>
                <w:sz w:val="20"/>
              </w:rPr>
              <w:t>Verified safe</w:t>
            </w:r>
          </w:p>
        </w:tc>
        <w:tc>
          <w:tcPr>
            <w:tcW w:type="dxa" w:w="1944"/>
            <w:vAlign w:val="center"/>
          </w:tcPr>
          <w:p>
            <w:pPr>
              <w:spacing w:after="40" w:before="0"/>
            </w:pPr>
            <w:r/>
            <w:r>
              <w:rPr>
                <w:rFonts w:ascii="Calibri" w:hAnsi="Calibri" w:eastAsia="Malgun Gothic"/>
                <w:b w:val="0"/>
                <w:sz w:val="20"/>
              </w:rPr>
              <w:t>Stats table rendering</w:t>
            </w:r>
          </w:p>
        </w:tc>
        <w:tc>
          <w:tcPr>
            <w:tcW w:type="dxa" w:w="3024"/>
            <w:vAlign w:val="center"/>
          </w:tcPr>
          <w:p>
            <w:pPr>
              <w:spacing w:after="40" w:before="0"/>
            </w:pPr>
            <w:r/>
            <w:r>
              <w:rPr>
                <w:rFonts w:ascii="Calibri" w:hAnsi="Calibri" w:eastAsia="Malgun Gothic"/>
                <w:b w:val="0"/>
                <w:sz w:val="20"/>
              </w:rPr>
              <w:t>renderStats() creates cells and assigns textContent.</w:t>
            </w:r>
          </w:p>
        </w:tc>
        <w:tc>
          <w:tcPr>
            <w:tcW w:type="dxa" w:w="2880"/>
            <w:vAlign w:val="center"/>
          </w:tcPr>
          <w:p>
            <w:pPr>
              <w:spacing w:after="40" w:before="0"/>
            </w:pPr>
            <w:r/>
            <w:r>
              <w:rPr>
                <w:rFonts w:ascii="Calibri" w:hAnsi="Calibri" w:eastAsia="Malgun Gothic"/>
                <w:b w:val="0"/>
                <w:sz w:val="20"/>
              </w:rPr>
              <w:t>Malformed localStorage stats are normalized by tests.</w:t>
            </w:r>
          </w:p>
        </w:tc>
      </w:tr>
      <w:tr>
        <w:tc>
          <w:tcPr>
            <w:tcW w:type="dxa" w:w="1512"/>
            <w:vAlign w:val="center"/>
          </w:tcPr>
          <w:p>
            <w:pPr>
              <w:spacing w:after="40" w:before="0"/>
            </w:pPr>
            <w:r/>
            <w:r>
              <w:rPr>
                <w:rFonts w:ascii="Calibri" w:hAnsi="Calibri" w:eastAsia="Malgun Gothic"/>
                <w:b w:val="0"/>
                <w:sz w:val="20"/>
              </w:rPr>
              <w:t>Verified safe</w:t>
            </w:r>
          </w:p>
        </w:tc>
        <w:tc>
          <w:tcPr>
            <w:tcW w:type="dxa" w:w="1944"/>
            <w:vAlign w:val="center"/>
          </w:tcPr>
          <w:p>
            <w:pPr>
              <w:spacing w:after="40" w:before="0"/>
            </w:pPr>
            <w:r/>
            <w:r>
              <w:rPr>
                <w:rFonts w:ascii="Calibri" w:hAnsi="Calibri" w:eastAsia="Malgun Gothic"/>
                <w:b w:val="0"/>
                <w:sz w:val="20"/>
              </w:rPr>
              <w:t>Refresh token handling</w:t>
            </w:r>
          </w:p>
        </w:tc>
        <w:tc>
          <w:tcPr>
            <w:tcW w:type="dxa" w:w="3024"/>
            <w:vAlign w:val="center"/>
          </w:tcPr>
          <w:p>
            <w:pPr>
              <w:spacing w:after="40" w:before="0"/>
            </w:pPr>
            <w:r/>
            <w:r>
              <w:rPr>
                <w:rFonts w:ascii="Calibri" w:hAnsi="Calibri" w:eastAsia="Malgun Gothic"/>
                <w:b w:val="0"/>
                <w:sz w:val="20"/>
              </w:rPr>
              <w:t>buildDataUrl() encodes the page refresh parameter before appending it to data.json.</w:t>
            </w:r>
          </w:p>
        </w:tc>
        <w:tc>
          <w:tcPr>
            <w:tcW w:type="dxa" w:w="2880"/>
            <w:vAlign w:val="center"/>
          </w:tcPr>
          <w:p>
            <w:pPr>
              <w:spacing w:after="40" w:before="0"/>
            </w:pPr>
            <w:r/>
            <w:r>
              <w:rPr>
                <w:rFonts w:ascii="Calibri" w:hAnsi="Calibri" w:eastAsia="Malgun Gothic"/>
                <w:b w:val="0"/>
                <w:sz w:val="20"/>
              </w:rPr>
              <w:t>Existing cache-busting behavior preserved.</w:t>
            </w:r>
          </w:p>
        </w:tc>
      </w:tr>
    </w:tbl>
    <w:p/>
    <w:p>
      <w:pPr>
        <w:pStyle w:val="Heading1"/>
      </w:pPr>
      <w:r>
        <w:t>Security Review</w:t>
      </w:r>
    </w:p>
    <w:p>
      <w:pPr>
        <w:spacing w:after="120" w:line="264" w:lineRule="auto"/>
      </w:pPr>
      <w:r>
        <w:rPr>
          <w:rFonts w:ascii="Calibri" w:hAnsi="Calibri" w:eastAsia="Malgun Gothic"/>
          <w:sz w:val="22"/>
        </w:rPr>
        <w:t>Mode: daily, zero-noise review. No remaining high-confidence vulnerabilities were found after the startup failure rendering fix. This is not a substitute for a professional security audit.</w:t>
      </w:r>
    </w:p>
    <w:tbl>
      <w:tblPr>
        <w:tblStyle w:val="TableGrid"/>
        <w:tblW w:type="auto" w:w="0"/>
        <w:jc w:val="left"/>
        <w:tblLayout w:type="fixed"/>
        <w:tblLook w:firstColumn="1" w:firstRow="1" w:lastColumn="0" w:lastRow="0" w:noHBand="0" w:noVBand="1" w:val="04A0"/>
      </w:tblPr>
      <w:tblGrid>
        <w:gridCol w:w="4680"/>
        <w:gridCol w:w="4680"/>
      </w:tblGrid>
      <w:tr>
        <w:tc>
          <w:tcPr>
            <w:tcW w:type="dxa" w:w="2304"/>
            <w:vAlign w:val="center"/>
            <w:shd w:fill="F2F4F7"/>
          </w:tcPr>
          <w:p>
            <w:pPr>
              <w:spacing w:after="40" w:before="0"/>
            </w:pPr>
            <w:r>
              <w:rPr>
                <w:b/>
              </w:rPr>
            </w:r>
            <w:r>
              <w:rPr>
                <w:rFonts w:ascii="Calibri" w:hAnsi="Calibri" w:eastAsia="Malgun Gothic"/>
                <w:b/>
                <w:sz w:val="20"/>
              </w:rPr>
              <w:t>Surface</w:t>
            </w:r>
          </w:p>
        </w:tc>
        <w:tc>
          <w:tcPr>
            <w:tcW w:type="dxa" w:w="7056"/>
            <w:vAlign w:val="center"/>
            <w:shd w:fill="F2F4F7"/>
          </w:tcPr>
          <w:p>
            <w:pPr>
              <w:spacing w:after="40" w:before="0"/>
            </w:pPr>
            <w:r>
              <w:rPr>
                <w:b/>
              </w:rPr>
            </w:r>
            <w:r>
              <w:rPr>
                <w:rFonts w:ascii="Calibri" w:hAnsi="Calibri" w:eastAsia="Malgun Gothic"/>
                <w:b/>
                <w:sz w:val="20"/>
              </w:rPr>
              <w:t>Result</w:t>
            </w:r>
          </w:p>
        </w:tc>
      </w:tr>
      <w:tr>
        <w:tc>
          <w:tcPr>
            <w:tcW w:type="dxa" w:w="2304"/>
            <w:vAlign w:val="center"/>
          </w:tcPr>
          <w:p>
            <w:pPr>
              <w:spacing w:after="40" w:before="0"/>
            </w:pPr>
            <w:r/>
            <w:r>
              <w:rPr>
                <w:rFonts w:ascii="Calibri" w:hAnsi="Calibri" w:eastAsia="Malgun Gothic"/>
                <w:b w:val="0"/>
                <w:sz w:val="20"/>
              </w:rPr>
              <w:t>Public endpoints</w:t>
            </w:r>
          </w:p>
        </w:tc>
        <w:tc>
          <w:tcPr>
            <w:tcW w:type="dxa" w:w="7056"/>
            <w:vAlign w:val="center"/>
          </w:tcPr>
          <w:p>
            <w:pPr>
              <w:spacing w:after="40" w:before="0"/>
            </w:pPr>
            <w:r/>
            <w:r>
              <w:rPr>
                <w:rFonts w:ascii="Calibri" w:hAnsi="Calibri" w:eastAsia="Malgun Gothic"/>
                <w:b w:val="0"/>
                <w:sz w:val="20"/>
              </w:rPr>
              <w:t>Static GitHub Pages files only.</w:t>
            </w:r>
          </w:p>
        </w:tc>
      </w:tr>
      <w:tr>
        <w:tc>
          <w:tcPr>
            <w:tcW w:type="dxa" w:w="2304"/>
            <w:vAlign w:val="center"/>
          </w:tcPr>
          <w:p>
            <w:pPr>
              <w:spacing w:after="40" w:before="0"/>
            </w:pPr>
            <w:r/>
            <w:r>
              <w:rPr>
                <w:rFonts w:ascii="Calibri" w:hAnsi="Calibri" w:eastAsia="Malgun Gothic"/>
                <w:b w:val="0"/>
                <w:sz w:val="20"/>
              </w:rPr>
              <w:t>Auth/session</w:t>
            </w:r>
          </w:p>
        </w:tc>
        <w:tc>
          <w:tcPr>
            <w:tcW w:type="dxa" w:w="7056"/>
            <w:vAlign w:val="center"/>
          </w:tcPr>
          <w:p>
            <w:pPr>
              <w:spacing w:after="40" w:before="0"/>
            </w:pPr>
            <w:r/>
            <w:r>
              <w:rPr>
                <w:rFonts w:ascii="Calibri" w:hAnsi="Calibri" w:eastAsia="Malgun Gothic"/>
                <w:b w:val="0"/>
                <w:sz w:val="20"/>
              </w:rPr>
              <w:t>None. No server-side account or privileged flow.</w:t>
            </w:r>
          </w:p>
        </w:tc>
      </w:tr>
      <w:tr>
        <w:tc>
          <w:tcPr>
            <w:tcW w:type="dxa" w:w="2304"/>
            <w:vAlign w:val="center"/>
          </w:tcPr>
          <w:p>
            <w:pPr>
              <w:spacing w:after="40" w:before="0"/>
            </w:pPr>
            <w:r/>
            <w:r>
              <w:rPr>
                <w:rFonts w:ascii="Calibri" w:hAnsi="Calibri" w:eastAsia="Malgun Gothic"/>
                <w:b w:val="0"/>
                <w:sz w:val="20"/>
              </w:rPr>
              <w:t>Secrets</w:t>
            </w:r>
          </w:p>
        </w:tc>
        <w:tc>
          <w:tcPr>
            <w:tcW w:type="dxa" w:w="7056"/>
            <w:vAlign w:val="center"/>
          </w:tcPr>
          <w:p>
            <w:pPr>
              <w:spacing w:after="40" w:before="0"/>
            </w:pPr>
            <w:r/>
            <w:r>
              <w:rPr>
                <w:rFonts w:ascii="Calibri" w:hAnsi="Calibri" w:eastAsia="Malgun Gothic"/>
                <w:b w:val="0"/>
                <w:sz w:val="20"/>
              </w:rPr>
              <w:t>No concrete key-format matches in source scan. .env is ignored, and no .env history was found.</w:t>
            </w:r>
          </w:p>
        </w:tc>
      </w:tr>
      <w:tr>
        <w:tc>
          <w:tcPr>
            <w:tcW w:type="dxa" w:w="2304"/>
            <w:vAlign w:val="center"/>
          </w:tcPr>
          <w:p>
            <w:pPr>
              <w:spacing w:after="40" w:before="0"/>
            </w:pPr>
            <w:r/>
            <w:r>
              <w:rPr>
                <w:rFonts w:ascii="Calibri" w:hAnsi="Calibri" w:eastAsia="Malgun Gothic"/>
                <w:b w:val="0"/>
                <w:sz w:val="20"/>
              </w:rPr>
              <w:t>Dependencies</w:t>
            </w:r>
          </w:p>
        </w:tc>
        <w:tc>
          <w:tcPr>
            <w:tcW w:type="dxa" w:w="7056"/>
            <w:vAlign w:val="center"/>
          </w:tcPr>
          <w:p>
            <w:pPr>
              <w:spacing w:after="40" w:before="0"/>
            </w:pPr>
            <w:r/>
            <w:r>
              <w:rPr>
                <w:rFonts w:ascii="Calibri" w:hAnsi="Calibri" w:eastAsia="Malgun Gothic"/>
                <w:b w:val="0"/>
                <w:sz w:val="20"/>
              </w:rPr>
              <w:t>No package.json or lockfile; runtime has no npm dependency supply-chain surface.</w:t>
            </w:r>
          </w:p>
        </w:tc>
      </w:tr>
      <w:tr>
        <w:tc>
          <w:tcPr>
            <w:tcW w:type="dxa" w:w="2304"/>
            <w:vAlign w:val="center"/>
          </w:tcPr>
          <w:p>
            <w:pPr>
              <w:spacing w:after="40" w:before="0"/>
            </w:pPr>
            <w:r/>
            <w:r>
              <w:rPr>
                <w:rFonts w:ascii="Calibri" w:hAnsi="Calibri" w:eastAsia="Malgun Gothic"/>
                <w:b w:val="0"/>
                <w:sz w:val="20"/>
              </w:rPr>
              <w:t>CI/CD</w:t>
            </w:r>
          </w:p>
        </w:tc>
        <w:tc>
          <w:tcPr>
            <w:tcW w:type="dxa" w:w="7056"/>
            <w:vAlign w:val="center"/>
          </w:tcPr>
          <w:p>
            <w:pPr>
              <w:spacing w:after="40" w:before="0"/>
            </w:pPr>
            <w:r/>
            <w:r>
              <w:rPr>
                <w:rFonts w:ascii="Calibri" w:hAnsi="Calibri" w:eastAsia="Malgun Gothic"/>
                <w:b w:val="0"/>
                <w:sz w:val="20"/>
              </w:rPr>
              <w:t>No .github workflow directory in the current tree.</w:t>
            </w:r>
          </w:p>
        </w:tc>
      </w:tr>
      <w:tr>
        <w:tc>
          <w:tcPr>
            <w:tcW w:type="dxa" w:w="2304"/>
            <w:vAlign w:val="center"/>
          </w:tcPr>
          <w:p>
            <w:pPr>
              <w:spacing w:after="40" w:before="0"/>
            </w:pPr>
            <w:r/>
            <w:r>
              <w:rPr>
                <w:rFonts w:ascii="Calibri" w:hAnsi="Calibri" w:eastAsia="Malgun Gothic"/>
                <w:b w:val="0"/>
                <w:sz w:val="20"/>
              </w:rPr>
              <w:t>Data</w:t>
            </w:r>
          </w:p>
        </w:tc>
        <w:tc>
          <w:tcPr>
            <w:tcW w:type="dxa" w:w="7056"/>
            <w:vAlign w:val="center"/>
          </w:tcPr>
          <w:p>
            <w:pPr>
              <w:spacing w:after="40" w:before="0"/>
            </w:pPr>
            <w:r/>
            <w:r>
              <w:rPr>
                <w:rFonts w:ascii="Calibri" w:hAnsi="Calibri" w:eastAsia="Malgun Gothic"/>
                <w:b w:val="0"/>
                <w:sz w:val="20"/>
              </w:rPr>
              <w:t>data.json is public learning content and should not contain private source-only material.</w:t>
            </w:r>
          </w:p>
        </w:tc>
      </w:tr>
    </w:tbl>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512"/>
            <w:vAlign w:val="center"/>
            <w:shd w:fill="F2F4F7"/>
          </w:tcPr>
          <w:p>
            <w:pPr>
              <w:spacing w:after="40" w:before="0"/>
            </w:pPr>
            <w:r>
              <w:rPr>
                <w:b/>
              </w:rPr>
            </w:r>
            <w:r>
              <w:rPr>
                <w:rFonts w:ascii="Calibri" w:hAnsi="Calibri" w:eastAsia="Malgun Gothic"/>
                <w:b/>
                <w:sz w:val="20"/>
              </w:rPr>
              <w:t>Severity</w:t>
            </w:r>
          </w:p>
        </w:tc>
        <w:tc>
          <w:tcPr>
            <w:tcW w:type="dxa" w:w="1512"/>
            <w:vAlign w:val="center"/>
            <w:shd w:fill="F2F4F7"/>
          </w:tcPr>
          <w:p>
            <w:pPr>
              <w:spacing w:after="40" w:before="0"/>
            </w:pPr>
            <w:r>
              <w:rPr>
                <w:b/>
              </w:rPr>
            </w:r>
            <w:r>
              <w:rPr>
                <w:rFonts w:ascii="Calibri" w:hAnsi="Calibri" w:eastAsia="Malgun Gothic"/>
                <w:b/>
                <w:sz w:val="20"/>
              </w:rPr>
              <w:t>Confidence</w:t>
            </w:r>
          </w:p>
        </w:tc>
        <w:tc>
          <w:tcPr>
            <w:tcW w:type="dxa" w:w="1512"/>
            <w:vAlign w:val="center"/>
            <w:shd w:fill="F2F4F7"/>
          </w:tcPr>
          <w:p>
            <w:pPr>
              <w:spacing w:after="40" w:before="0"/>
            </w:pPr>
            <w:r>
              <w:rPr>
                <w:b/>
              </w:rPr>
            </w:r>
            <w:r>
              <w:rPr>
                <w:rFonts w:ascii="Calibri" w:hAnsi="Calibri" w:eastAsia="Malgun Gothic"/>
                <w:b/>
                <w:sz w:val="20"/>
              </w:rPr>
              <w:t>Status</w:t>
            </w:r>
          </w:p>
        </w:tc>
        <w:tc>
          <w:tcPr>
            <w:tcW w:type="dxa" w:w="4824"/>
            <w:vAlign w:val="center"/>
            <w:shd w:fill="F2F4F7"/>
          </w:tcPr>
          <w:p>
            <w:pPr>
              <w:spacing w:after="40" w:before="0"/>
            </w:pPr>
            <w:r>
              <w:rPr>
                <w:b/>
              </w:rPr>
            </w:r>
            <w:r>
              <w:rPr>
                <w:rFonts w:ascii="Calibri" w:hAnsi="Calibri" w:eastAsia="Malgun Gothic"/>
                <w:b/>
                <w:sz w:val="20"/>
              </w:rPr>
              <w:t>Finding</w:t>
            </w:r>
          </w:p>
        </w:tc>
      </w:tr>
      <w:tr>
        <w:tc>
          <w:tcPr>
            <w:tcW w:type="dxa" w:w="1512"/>
            <w:vAlign w:val="center"/>
          </w:tcPr>
          <w:p>
            <w:pPr>
              <w:spacing w:after="40" w:before="0"/>
            </w:pPr>
            <w:r/>
            <w:r>
              <w:rPr>
                <w:rFonts w:ascii="Calibri" w:hAnsi="Calibri" w:eastAsia="Malgun Gothic"/>
                <w:b w:val="0"/>
                <w:sz w:val="20"/>
              </w:rPr>
              <w:t>Medium</w:t>
            </w:r>
          </w:p>
        </w:tc>
        <w:tc>
          <w:tcPr>
            <w:tcW w:type="dxa" w:w="1512"/>
            <w:vAlign w:val="center"/>
          </w:tcPr>
          <w:p>
            <w:pPr>
              <w:spacing w:after="40" w:before="0"/>
            </w:pPr>
            <w:r/>
            <w:r>
              <w:rPr>
                <w:rFonts w:ascii="Calibri" w:hAnsi="Calibri" w:eastAsia="Malgun Gothic"/>
                <w:b w:val="0"/>
                <w:sz w:val="20"/>
              </w:rPr>
              <w:t>9/10</w:t>
            </w:r>
          </w:p>
        </w:tc>
        <w:tc>
          <w:tcPr>
            <w:tcW w:type="dxa" w:w="1512"/>
            <w:vAlign w:val="center"/>
          </w:tcPr>
          <w:p>
            <w:pPr>
              <w:spacing w:after="40" w:before="0"/>
            </w:pPr>
            <w:r/>
            <w:r>
              <w:rPr>
                <w:rFonts w:ascii="Calibri" w:hAnsi="Calibri" w:eastAsia="Malgun Gothic"/>
                <w:b w:val="0"/>
                <w:sz w:val="20"/>
              </w:rPr>
              <w:t>Fixed</w:t>
            </w:r>
          </w:p>
        </w:tc>
        <w:tc>
          <w:tcPr>
            <w:tcW w:type="dxa" w:w="4824"/>
            <w:vAlign w:val="center"/>
          </w:tcPr>
          <w:p>
            <w:pPr>
              <w:spacing w:after="40" w:before="0"/>
            </w:pPr>
            <w:r/>
            <w:r>
              <w:rPr>
                <w:rFonts w:ascii="Calibri" w:hAnsi="Calibri" w:eastAsia="Malgun Gothic"/>
                <w:b w:val="0"/>
                <w:sz w:val="20"/>
              </w:rPr>
              <w:t>Startup failure path used dynamic innerHTML; fixed in this pass.</w:t>
            </w:r>
          </w:p>
        </w:tc>
      </w:tr>
    </w:tbl>
    <w:p/>
    <w:p>
      <w:pPr>
        <w:pStyle w:val="Heading1"/>
      </w:pPr>
      <w:r>
        <w:t>Performance Notes</w:t>
      </w:r>
    </w:p>
    <w:p>
      <w:pPr>
        <w:spacing w:after="120" w:line="264" w:lineRule="auto"/>
      </w:pPr>
      <w:r>
        <w:rPr>
          <w:rFonts w:ascii="Calibri" w:hAnsi="Calibri" w:eastAsia="Malgun Gothic"/>
          <w:sz w:val="22"/>
        </w:rPr>
        <w:t>Recent performance improvements are preserved: course data normalization is cached per course, stats rendering uses DOM nodes, TTS voice lookup is cached, and card transitions no longer rely on forced synchronous layout reads. This pass does not change the normal render hot path except for the cold error state.</w:t>
      </w:r>
    </w:p>
    <w:p>
      <w:pPr>
        <w:pStyle w:val="Heading1"/>
      </w:pPr>
      <w:r>
        <w:t>Build, Run, and Test Commands</w:t>
      </w:r>
    </w:p>
    <w:tbl>
      <w:tblPr>
        <w:tblStyle w:val="TableGrid"/>
        <w:tblW w:type="auto" w:w="0"/>
        <w:jc w:val="left"/>
        <w:tblLayout w:type="fixed"/>
        <w:tblLook w:firstColumn="1" w:firstRow="1" w:lastColumn="0" w:lastRow="0" w:noHBand="0" w:noVBand="1" w:val="04A0"/>
      </w:tblPr>
      <w:tblGrid>
        <w:gridCol w:w="4680"/>
        <w:gridCol w:w="4680"/>
      </w:tblGrid>
      <w:tr>
        <w:tc>
          <w:tcPr>
            <w:tcW w:type="dxa" w:w="2448"/>
            <w:vAlign w:val="center"/>
            <w:shd w:fill="F2F4F7"/>
          </w:tcPr>
          <w:p>
            <w:pPr>
              <w:spacing w:after="40" w:before="0"/>
            </w:pPr>
            <w:r>
              <w:rPr>
                <w:b/>
              </w:rPr>
            </w:r>
            <w:r>
              <w:rPr>
                <w:rFonts w:ascii="Calibri" w:hAnsi="Calibri" w:eastAsia="Malgun Gothic"/>
                <w:b/>
                <w:sz w:val="20"/>
              </w:rPr>
              <w:t>Purpose</w:t>
            </w:r>
          </w:p>
        </w:tc>
        <w:tc>
          <w:tcPr>
            <w:tcW w:type="dxa" w:w="6912"/>
            <w:vAlign w:val="center"/>
            <w:shd w:fill="F2F4F7"/>
          </w:tcPr>
          <w:p>
            <w:pPr>
              <w:spacing w:after="40" w:before="0"/>
            </w:pPr>
            <w:r>
              <w:rPr>
                <w:b/>
              </w:rPr>
            </w:r>
            <w:r>
              <w:rPr>
                <w:rFonts w:ascii="Calibri" w:hAnsi="Calibri" w:eastAsia="Malgun Gothic"/>
                <w:b/>
                <w:sz w:val="20"/>
              </w:rPr>
              <w:t>Command</w:t>
            </w:r>
          </w:p>
        </w:tc>
      </w:tr>
      <w:tr>
        <w:tc>
          <w:tcPr>
            <w:tcW w:type="dxa" w:w="2448"/>
            <w:vAlign w:val="center"/>
          </w:tcPr>
          <w:p>
            <w:pPr>
              <w:spacing w:after="40" w:before="0"/>
            </w:pPr>
            <w:r/>
            <w:r>
              <w:rPr>
                <w:rFonts w:ascii="Calibri" w:hAnsi="Calibri" w:eastAsia="Malgun Gothic"/>
                <w:b w:val="0"/>
                <w:sz w:val="20"/>
              </w:rPr>
              <w:t>Run static site</w:t>
            </w:r>
          </w:p>
        </w:tc>
        <w:tc>
          <w:tcPr>
            <w:tcW w:type="dxa" w:w="6912"/>
            <w:vAlign w:val="center"/>
          </w:tcPr>
          <w:p>
            <w:pPr>
              <w:spacing w:after="40" w:before="0"/>
            </w:pPr>
            <w:r/>
            <w:r>
              <w:rPr>
                <w:rFonts w:ascii="Calibri" w:hAnsi="Calibri" w:eastAsia="Malgun Gothic"/>
                <w:b w:val="0"/>
                <w:sz w:val="20"/>
              </w:rPr>
              <w:t>python -m http.server 8022 --bind 127.0.0.1</w:t>
            </w:r>
          </w:p>
        </w:tc>
      </w:tr>
      <w:tr>
        <w:tc>
          <w:tcPr>
            <w:tcW w:type="dxa" w:w="2448"/>
            <w:vAlign w:val="center"/>
          </w:tcPr>
          <w:p>
            <w:pPr>
              <w:spacing w:after="40" w:before="0"/>
            </w:pPr>
            <w:r/>
            <w:r>
              <w:rPr>
                <w:rFonts w:ascii="Calibri" w:hAnsi="Calibri" w:eastAsia="Malgun Gothic"/>
                <w:b w:val="0"/>
                <w:sz w:val="20"/>
              </w:rPr>
              <w:t>Full tests</w:t>
            </w:r>
          </w:p>
        </w:tc>
        <w:tc>
          <w:tcPr>
            <w:tcW w:type="dxa" w:w="6912"/>
            <w:vAlign w:val="center"/>
          </w:tcPr>
          <w:p>
            <w:pPr>
              <w:spacing w:after="40" w:before="0"/>
            </w:pPr>
            <w:r/>
            <w:r>
              <w:rPr>
                <w:rFonts w:ascii="Calibri" w:hAnsi="Calibri" w:eastAsia="Malgun Gothic"/>
                <w:b w:val="0"/>
                <w:sz w:val="20"/>
              </w:rPr>
              <w:t>node --test</w:t>
            </w:r>
          </w:p>
        </w:tc>
      </w:tr>
      <w:tr>
        <w:tc>
          <w:tcPr>
            <w:tcW w:type="dxa" w:w="2448"/>
            <w:vAlign w:val="center"/>
          </w:tcPr>
          <w:p>
            <w:pPr>
              <w:spacing w:after="40" w:before="0"/>
            </w:pPr>
            <w:r/>
            <w:r>
              <w:rPr>
                <w:rFonts w:ascii="Calibri" w:hAnsi="Calibri" w:eastAsia="Malgun Gothic"/>
                <w:b w:val="0"/>
                <w:sz w:val="20"/>
              </w:rPr>
              <w:t>Syntax check</w:t>
            </w:r>
          </w:p>
        </w:tc>
        <w:tc>
          <w:tcPr>
            <w:tcW w:type="dxa" w:w="6912"/>
            <w:vAlign w:val="center"/>
          </w:tcPr>
          <w:p>
            <w:pPr>
              <w:spacing w:after="40" w:before="0"/>
            </w:pPr>
            <w:r/>
            <w:r>
              <w:rPr>
                <w:rFonts w:ascii="Calibri" w:hAnsi="Calibri" w:eastAsia="Malgun Gothic"/>
                <w:b w:val="0"/>
                <w:sz w:val="20"/>
              </w:rPr>
              <w:t>node --check script.js</w:t>
            </w:r>
          </w:p>
        </w:tc>
      </w:tr>
      <w:tr>
        <w:tc>
          <w:tcPr>
            <w:tcW w:type="dxa" w:w="2448"/>
            <w:vAlign w:val="center"/>
          </w:tcPr>
          <w:p>
            <w:pPr>
              <w:spacing w:after="40" w:before="0"/>
            </w:pPr>
            <w:r/>
            <w:r>
              <w:rPr>
                <w:rFonts w:ascii="Calibri" w:hAnsi="Calibri" w:eastAsia="Malgun Gothic"/>
                <w:b w:val="0"/>
                <w:sz w:val="20"/>
              </w:rPr>
              <w:t>Whitespace check</w:t>
            </w:r>
          </w:p>
        </w:tc>
        <w:tc>
          <w:tcPr>
            <w:tcW w:type="dxa" w:w="6912"/>
            <w:vAlign w:val="center"/>
          </w:tcPr>
          <w:p>
            <w:pPr>
              <w:spacing w:after="40" w:before="0"/>
            </w:pPr>
            <w:r/>
            <w:r>
              <w:rPr>
                <w:rFonts w:ascii="Calibri" w:hAnsi="Calibri" w:eastAsia="Malgun Gothic"/>
                <w:b w:val="0"/>
                <w:sz w:val="20"/>
              </w:rPr>
              <w:t>git diff --check</w:t>
            </w:r>
          </w:p>
        </w:tc>
      </w:tr>
      <w:tr>
        <w:tc>
          <w:tcPr>
            <w:tcW w:type="dxa" w:w="2448"/>
            <w:vAlign w:val="center"/>
          </w:tcPr>
          <w:p>
            <w:pPr>
              <w:spacing w:after="40" w:before="0"/>
            </w:pPr>
            <w:r/>
            <w:r>
              <w:rPr>
                <w:rFonts w:ascii="Calibri" w:hAnsi="Calibri" w:eastAsia="Malgun Gothic"/>
                <w:b w:val="0"/>
                <w:sz w:val="20"/>
              </w:rPr>
              <w:t>Browser QA URL</w:t>
            </w:r>
          </w:p>
        </w:tc>
        <w:tc>
          <w:tcPr>
            <w:tcW w:type="dxa" w:w="6912"/>
            <w:vAlign w:val="center"/>
          </w:tcPr>
          <w:p>
            <w:pPr>
              <w:spacing w:after="40" w:before="0"/>
            </w:pPr>
            <w:r/>
            <w:r>
              <w:rPr>
                <w:rFonts w:ascii="Calibri" w:hAnsi="Calibri" w:eastAsia="Malgun Gothic"/>
                <w:b w:val="0"/>
                <w:sz w:val="20"/>
              </w:rPr>
              <w:t>http://127.0.0.1:8022/</w:t>
            </w:r>
          </w:p>
        </w:tc>
      </w:tr>
    </w:tbl>
    <w:p/>
    <w:p>
      <w:pPr>
        <w:pStyle w:val="Heading1"/>
      </w:pPr>
      <w:r>
        <w:t>Verification Evidence</w:t>
      </w:r>
    </w:p>
    <w:tbl>
      <w:tblPr>
        <w:tblStyle w:val="TableGrid"/>
        <w:tblW w:type="auto" w:w="0"/>
        <w:jc w:val="left"/>
        <w:tblLayout w:type="fixed"/>
        <w:tblLook w:firstColumn="1" w:firstRow="1" w:lastColumn="0" w:lastRow="0" w:noHBand="0" w:noVBand="1" w:val="04A0"/>
      </w:tblPr>
      <w:tblGrid>
        <w:gridCol w:w="4680"/>
        <w:gridCol w:w="4680"/>
      </w:tblGrid>
      <w:tr>
        <w:tc>
          <w:tcPr>
            <w:tcW w:type="dxa" w:w="2592"/>
            <w:vAlign w:val="center"/>
            <w:shd w:fill="F2F4F7"/>
          </w:tcPr>
          <w:p>
            <w:pPr>
              <w:spacing w:after="40" w:before="0"/>
            </w:pPr>
            <w:r>
              <w:rPr>
                <w:b/>
              </w:rPr>
            </w:r>
            <w:r>
              <w:rPr>
                <w:rFonts w:ascii="Calibri" w:hAnsi="Calibri" w:eastAsia="Malgun Gothic"/>
                <w:b/>
                <w:sz w:val="20"/>
              </w:rPr>
              <w:t>Check</w:t>
            </w:r>
          </w:p>
        </w:tc>
        <w:tc>
          <w:tcPr>
            <w:tcW w:type="dxa" w:w="6768"/>
            <w:vAlign w:val="center"/>
            <w:shd w:fill="F2F4F7"/>
          </w:tcPr>
          <w:p>
            <w:pPr>
              <w:spacing w:after="40" w:before="0"/>
            </w:pPr>
            <w:r>
              <w:rPr>
                <w:b/>
              </w:rPr>
            </w:r>
            <w:r>
              <w:rPr>
                <w:rFonts w:ascii="Calibri" w:hAnsi="Calibri" w:eastAsia="Malgun Gothic"/>
                <w:b/>
                <w:sz w:val="20"/>
              </w:rPr>
              <w:t>Result</w:t>
            </w:r>
          </w:p>
        </w:tc>
      </w:tr>
      <w:tr>
        <w:tc>
          <w:tcPr>
            <w:tcW w:type="dxa" w:w="2592"/>
            <w:vAlign w:val="center"/>
          </w:tcPr>
          <w:p>
            <w:pPr>
              <w:spacing w:after="40" w:before="0"/>
            </w:pPr>
            <w:r/>
            <w:r>
              <w:rPr>
                <w:rFonts w:ascii="Calibri" w:hAnsi="Calibri" w:eastAsia="Malgun Gothic"/>
                <w:b w:val="0"/>
                <w:sz w:val="20"/>
              </w:rPr>
              <w:t>Baseline tests</w:t>
            </w:r>
          </w:p>
        </w:tc>
        <w:tc>
          <w:tcPr>
            <w:tcW w:type="dxa" w:w="6768"/>
            <w:vAlign w:val="center"/>
          </w:tcPr>
          <w:p>
            <w:pPr>
              <w:spacing w:after="40" w:before="0"/>
            </w:pPr>
            <w:r/>
            <w:r>
              <w:rPr>
                <w:rFonts w:ascii="Calibri" w:hAnsi="Calibri" w:eastAsia="Malgun Gothic"/>
                <w:b w:val="0"/>
                <w:sz w:val="20"/>
              </w:rPr>
              <w:t>node --test passed 27/27 before code changes.</w:t>
            </w:r>
          </w:p>
        </w:tc>
      </w:tr>
      <w:tr>
        <w:tc>
          <w:tcPr>
            <w:tcW w:type="dxa" w:w="2592"/>
            <w:vAlign w:val="center"/>
          </w:tcPr>
          <w:p>
            <w:pPr>
              <w:spacing w:after="40" w:before="0"/>
            </w:pPr>
            <w:r/>
            <w:r>
              <w:rPr>
                <w:rFonts w:ascii="Calibri" w:hAnsi="Calibri" w:eastAsia="Malgun Gothic"/>
                <w:b w:val="0"/>
                <w:sz w:val="20"/>
              </w:rPr>
              <w:t>Red test</w:t>
            </w:r>
          </w:p>
        </w:tc>
        <w:tc>
          <w:tcPr>
            <w:tcW w:type="dxa" w:w="6768"/>
            <w:vAlign w:val="center"/>
          </w:tcPr>
          <w:p>
            <w:pPr>
              <w:spacing w:after="40" w:before="0"/>
            </w:pPr>
            <w:r/>
            <w:r>
              <w:rPr>
                <w:rFonts w:ascii="Calibri" w:hAnsi="Calibri" w:eastAsia="Malgun Gothic"/>
                <w:b w:val="0"/>
                <w:sz w:val="20"/>
              </w:rPr>
              <w:t>Focused test failed with renderLoadFailure is not a function.</w:t>
            </w:r>
          </w:p>
        </w:tc>
      </w:tr>
      <w:tr>
        <w:tc>
          <w:tcPr>
            <w:tcW w:type="dxa" w:w="2592"/>
            <w:vAlign w:val="center"/>
          </w:tcPr>
          <w:p>
            <w:pPr>
              <w:spacing w:after="40" w:before="0"/>
            </w:pPr>
            <w:r/>
            <w:r>
              <w:rPr>
                <w:rFonts w:ascii="Calibri" w:hAnsi="Calibri" w:eastAsia="Malgun Gothic"/>
                <w:b w:val="0"/>
                <w:sz w:val="20"/>
              </w:rPr>
              <w:t>Focused test after fix</w:t>
            </w:r>
          </w:p>
        </w:tc>
        <w:tc>
          <w:tcPr>
            <w:tcW w:type="dxa" w:w="6768"/>
            <w:vAlign w:val="center"/>
          </w:tcPr>
          <w:p>
            <w:pPr>
              <w:spacing w:after="40" w:before="0"/>
            </w:pPr>
            <w:r/>
            <w:r>
              <w:rPr>
                <w:rFonts w:ascii="Calibri" w:hAnsi="Calibri" w:eastAsia="Malgun Gothic"/>
                <w:b w:val="0"/>
                <w:sz w:val="20"/>
              </w:rPr>
              <w:t>node --test tests\quiz-data-normalization.test.js passed 6/6.</w:t>
            </w:r>
          </w:p>
        </w:tc>
      </w:tr>
      <w:tr>
        <w:tc>
          <w:tcPr>
            <w:tcW w:type="dxa" w:w="2592"/>
            <w:vAlign w:val="center"/>
          </w:tcPr>
          <w:p>
            <w:pPr>
              <w:spacing w:after="40" w:before="0"/>
            </w:pPr>
            <w:r/>
            <w:r>
              <w:rPr>
                <w:rFonts w:ascii="Calibri" w:hAnsi="Calibri" w:eastAsia="Malgun Gothic"/>
                <w:b w:val="0"/>
                <w:sz w:val="20"/>
              </w:rPr>
              <w:t>Full tests after fix</w:t>
            </w:r>
          </w:p>
        </w:tc>
        <w:tc>
          <w:tcPr>
            <w:tcW w:type="dxa" w:w="6768"/>
            <w:vAlign w:val="center"/>
          </w:tcPr>
          <w:p>
            <w:pPr>
              <w:spacing w:after="40" w:before="0"/>
            </w:pPr>
            <w:r/>
            <w:r>
              <w:rPr>
                <w:rFonts w:ascii="Calibri" w:hAnsi="Calibri" w:eastAsia="Malgun Gothic"/>
                <w:b w:val="0"/>
                <w:sz w:val="20"/>
              </w:rPr>
              <w:t>node --test passed 28/28.</w:t>
            </w:r>
          </w:p>
        </w:tc>
      </w:tr>
      <w:tr>
        <w:tc>
          <w:tcPr>
            <w:tcW w:type="dxa" w:w="2592"/>
            <w:vAlign w:val="center"/>
          </w:tcPr>
          <w:p>
            <w:pPr>
              <w:spacing w:after="40" w:before="0"/>
            </w:pPr>
            <w:r/>
            <w:r>
              <w:rPr>
                <w:rFonts w:ascii="Calibri" w:hAnsi="Calibri" w:eastAsia="Malgun Gothic"/>
                <w:b w:val="0"/>
                <w:sz w:val="20"/>
              </w:rPr>
              <w:t>Syntax</w:t>
            </w:r>
          </w:p>
        </w:tc>
        <w:tc>
          <w:tcPr>
            <w:tcW w:type="dxa" w:w="6768"/>
            <w:vAlign w:val="center"/>
          </w:tcPr>
          <w:p>
            <w:pPr>
              <w:spacing w:after="40" w:before="0"/>
            </w:pPr>
            <w:r/>
            <w:r>
              <w:rPr>
                <w:rFonts w:ascii="Calibri" w:hAnsi="Calibri" w:eastAsia="Malgun Gothic"/>
                <w:b w:val="0"/>
                <w:sz w:val="20"/>
              </w:rPr>
              <w:t>node --check script.js exited 0.</w:t>
            </w:r>
          </w:p>
        </w:tc>
      </w:tr>
      <w:tr>
        <w:tc>
          <w:tcPr>
            <w:tcW w:type="dxa" w:w="2592"/>
            <w:vAlign w:val="center"/>
          </w:tcPr>
          <w:p>
            <w:pPr>
              <w:spacing w:after="40" w:before="0"/>
            </w:pPr>
            <w:r/>
            <w:r>
              <w:rPr>
                <w:rFonts w:ascii="Calibri" w:hAnsi="Calibri" w:eastAsia="Malgun Gothic"/>
                <w:b w:val="0"/>
                <w:sz w:val="20"/>
              </w:rPr>
              <w:t>Whitespace</w:t>
            </w:r>
          </w:p>
        </w:tc>
        <w:tc>
          <w:tcPr>
            <w:tcW w:type="dxa" w:w="6768"/>
            <w:vAlign w:val="center"/>
          </w:tcPr>
          <w:p>
            <w:pPr>
              <w:spacing w:after="40" w:before="0"/>
            </w:pPr>
            <w:r/>
            <w:r>
              <w:rPr>
                <w:rFonts w:ascii="Calibri" w:hAnsi="Calibri" w:eastAsia="Malgun Gothic"/>
                <w:b w:val="0"/>
                <w:sz w:val="20"/>
              </w:rPr>
              <w:t>git diff --check exited 0.</w:t>
            </w:r>
          </w:p>
        </w:tc>
      </w:tr>
      <w:tr>
        <w:tc>
          <w:tcPr>
            <w:tcW w:type="dxa" w:w="2592"/>
            <w:vAlign w:val="center"/>
          </w:tcPr>
          <w:p>
            <w:pPr>
              <w:spacing w:after="40" w:before="0"/>
            </w:pPr>
            <w:r/>
            <w:r>
              <w:rPr>
                <w:rFonts w:ascii="Calibri" w:hAnsi="Calibri" w:eastAsia="Malgun Gothic"/>
                <w:b w:val="0"/>
                <w:sz w:val="20"/>
              </w:rPr>
              <w:t>Browser normal flow</w:t>
            </w:r>
          </w:p>
        </w:tc>
        <w:tc>
          <w:tcPr>
            <w:tcW w:type="dxa" w:w="6768"/>
            <w:vAlign w:val="center"/>
          </w:tcPr>
          <w:p>
            <w:pPr>
              <w:spacing w:after="40" w:before="0"/>
            </w:pPr>
            <w:r/>
            <w:r>
              <w:rPr>
                <w:rFonts w:ascii="Calibri" w:hAnsi="Calibri" w:eastAsia="Malgun Gothic"/>
                <w:b w:val="0"/>
                <w:sz w:val="20"/>
              </w:rPr>
              <w:t>Edge loaded script.js?v=22, switched to basic verbs, showed 35 day options, and revealed the answer.</w:t>
            </w:r>
          </w:p>
        </w:tc>
      </w:tr>
      <w:tr>
        <w:tc>
          <w:tcPr>
            <w:tcW w:type="dxa" w:w="2592"/>
            <w:vAlign w:val="center"/>
          </w:tcPr>
          <w:p>
            <w:pPr>
              <w:spacing w:after="40" w:before="0"/>
            </w:pPr>
            <w:r/>
            <w:r>
              <w:rPr>
                <w:rFonts w:ascii="Calibri" w:hAnsi="Calibri" w:eastAsia="Malgun Gothic"/>
                <w:b w:val="0"/>
                <w:sz w:val="20"/>
              </w:rPr>
              <w:t>Browser failure flow</w:t>
            </w:r>
          </w:p>
        </w:tc>
        <w:tc>
          <w:tcPr>
            <w:tcW w:type="dxa" w:w="6768"/>
            <w:vAlign w:val="center"/>
          </w:tcPr>
          <w:p>
            <w:pPr>
              <w:spacing w:after="40" w:before="0"/>
            </w:pPr>
            <w:r/>
            <w:r>
              <w:rPr>
                <w:rFonts w:ascii="Calibri" w:hAnsi="Calibri" w:eastAsia="Malgun Gothic"/>
                <w:b w:val="0"/>
                <w:sz w:val="20"/>
              </w:rPr>
              <w:t>Forced data.json 500 rendered the Korean failure heading; injected-looking input created 0 image/script tags.</w:t>
            </w:r>
          </w:p>
        </w:tc>
      </w:tr>
    </w:tbl>
    <w:p/>
    <w:p>
      <w:pPr>
        <w:pStyle w:val="Heading1"/>
      </w:pPr>
      <w:r>
        <w:t>Remaining Risks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880"/>
            <w:vAlign w:val="center"/>
            <w:shd w:fill="F2F4F7"/>
          </w:tcPr>
          <w:p>
            <w:pPr>
              <w:spacing w:after="40" w:before="0"/>
            </w:pPr>
            <w:r>
              <w:rPr>
                <w:b/>
              </w:rPr>
            </w:r>
            <w:r>
              <w:rPr>
                <w:rFonts w:ascii="Calibri" w:hAnsi="Calibri" w:eastAsia="Malgun Gothic"/>
                <w:b/>
                <w:sz w:val="20"/>
              </w:rPr>
              <w:t>Risk</w:t>
            </w:r>
          </w:p>
        </w:tc>
        <w:tc>
          <w:tcPr>
            <w:tcW w:type="dxa" w:w="2376"/>
            <w:vAlign w:val="center"/>
            <w:shd w:fill="F2F4F7"/>
          </w:tcPr>
          <w:p>
            <w:pPr>
              <w:spacing w:after="40" w:before="0"/>
            </w:pPr>
            <w:r>
              <w:rPr>
                <w:b/>
              </w:rPr>
            </w:r>
            <w:r>
              <w:rPr>
                <w:rFonts w:ascii="Calibri" w:hAnsi="Calibri" w:eastAsia="Malgun Gothic"/>
                <w:b/>
                <w:sz w:val="20"/>
              </w:rPr>
              <w:t>Status</w:t>
            </w:r>
          </w:p>
        </w:tc>
        <w:tc>
          <w:tcPr>
            <w:tcW w:type="dxa" w:w="4104"/>
            <w:vAlign w:val="center"/>
            <w:shd w:fill="F2F4F7"/>
          </w:tcPr>
          <w:p>
            <w:pPr>
              <w:spacing w:after="40" w:before="0"/>
            </w:pPr>
            <w:r>
              <w:rPr>
                <w:b/>
              </w:rPr>
            </w:r>
            <w:r>
              <w:rPr>
                <w:rFonts w:ascii="Calibri" w:hAnsi="Calibri" w:eastAsia="Malgun Gothic"/>
                <w:b/>
                <w:sz w:val="20"/>
              </w:rPr>
              <w:t>Next Action</w:t>
            </w:r>
          </w:p>
        </w:tc>
      </w:tr>
      <w:tr>
        <w:tc>
          <w:tcPr>
            <w:tcW w:type="dxa" w:w="2880"/>
            <w:vAlign w:val="center"/>
          </w:tcPr>
          <w:p>
            <w:pPr>
              <w:spacing w:after="40" w:before="0"/>
            </w:pPr>
            <w:r/>
            <w:r>
              <w:rPr>
                <w:rFonts w:ascii="Calibri" w:hAnsi="Calibri" w:eastAsia="Malgun Gothic"/>
                <w:b w:val="0"/>
                <w:sz w:val="20"/>
              </w:rPr>
              <w:t>Manual Notion-to-data.json sync can drift.</w:t>
            </w:r>
          </w:p>
        </w:tc>
        <w:tc>
          <w:tcPr>
            <w:tcW w:type="dxa" w:w="2376"/>
            <w:vAlign w:val="center"/>
          </w:tcPr>
          <w:p>
            <w:pPr>
              <w:spacing w:after="40" w:before="0"/>
            </w:pPr>
            <w:r/>
            <w:r>
              <w:rPr>
                <w:rFonts w:ascii="Calibri" w:hAnsi="Calibri" w:eastAsia="Malgun Gothic"/>
                <w:b w:val="0"/>
                <w:sz w:val="20"/>
              </w:rPr>
              <w:t>Accepted risk.</w:t>
            </w:r>
          </w:p>
        </w:tc>
        <w:tc>
          <w:tcPr>
            <w:tcW w:type="dxa" w:w="4104"/>
            <w:vAlign w:val="center"/>
          </w:tcPr>
          <w:p>
            <w:pPr>
              <w:spacing w:after="40" w:before="0"/>
            </w:pPr>
            <w:r/>
            <w:r>
              <w:rPr>
                <w:rFonts w:ascii="Calibri" w:hAnsi="Calibri" w:eastAsia="Malgun Gothic"/>
                <w:b w:val="0"/>
                <w:sz w:val="20"/>
              </w:rPr>
              <w:t>Continue using data tests and live Pages checks after content syncs.</w:t>
            </w:r>
          </w:p>
        </w:tc>
      </w:tr>
      <w:tr>
        <w:tc>
          <w:tcPr>
            <w:tcW w:type="dxa" w:w="2880"/>
            <w:vAlign w:val="center"/>
          </w:tcPr>
          <w:p>
            <w:pPr>
              <w:spacing w:after="40" w:before="0"/>
            </w:pPr>
            <w:r/>
            <w:r>
              <w:rPr>
                <w:rFonts w:ascii="Calibri" w:hAnsi="Calibri" w:eastAsia="Malgun Gothic"/>
                <w:b w:val="0"/>
                <w:sz w:val="20"/>
              </w:rPr>
              <w:t>No committed secret-scanner config.</w:t>
            </w:r>
          </w:p>
        </w:tc>
        <w:tc>
          <w:tcPr>
            <w:tcW w:type="dxa" w:w="2376"/>
            <w:vAlign w:val="center"/>
          </w:tcPr>
          <w:p>
            <w:pPr>
              <w:spacing w:after="40" w:before="0"/>
            </w:pPr>
            <w:r/>
            <w:r>
              <w:rPr>
                <w:rFonts w:ascii="Calibri" w:hAnsi="Calibri" w:eastAsia="Malgun Gothic"/>
                <w:b w:val="0"/>
                <w:sz w:val="20"/>
              </w:rPr>
              <w:t>Accepted risk for this static personal site.</w:t>
            </w:r>
          </w:p>
        </w:tc>
        <w:tc>
          <w:tcPr>
            <w:tcW w:type="dxa" w:w="4104"/>
            <w:vAlign w:val="center"/>
          </w:tcPr>
          <w:p>
            <w:pPr>
              <w:spacing w:after="40" w:before="0"/>
            </w:pPr>
            <w:r/>
            <w:r>
              <w:rPr>
                <w:rFonts w:ascii="Calibri" w:hAnsi="Calibri" w:eastAsia="Malgun Gothic"/>
                <w:b w:val="0"/>
                <w:sz w:val="20"/>
              </w:rPr>
              <w:t>Add .gitleaks.toml or equivalent if secrets or automation return.</w:t>
            </w:r>
          </w:p>
        </w:tc>
      </w:tr>
      <w:tr>
        <w:tc>
          <w:tcPr>
            <w:tcW w:type="dxa" w:w="2880"/>
            <w:vAlign w:val="center"/>
          </w:tcPr>
          <w:p>
            <w:pPr>
              <w:spacing w:after="40" w:before="0"/>
            </w:pPr>
            <w:r/>
            <w:r>
              <w:rPr>
                <w:rFonts w:ascii="Calibri" w:hAnsi="Calibri" w:eastAsia="Malgun Gothic"/>
                <w:b w:val="0"/>
                <w:sz w:val="20"/>
              </w:rPr>
              <w:t>No CSP meta policy.</w:t>
            </w:r>
          </w:p>
        </w:tc>
        <w:tc>
          <w:tcPr>
            <w:tcW w:type="dxa" w:w="2376"/>
            <w:vAlign w:val="center"/>
          </w:tcPr>
          <w:p>
            <w:pPr>
              <w:spacing w:after="40" w:before="0"/>
            </w:pPr>
            <w:r/>
            <w:r>
              <w:rPr>
                <w:rFonts w:ascii="Calibri" w:hAnsi="Calibri" w:eastAsia="Malgun Gothic"/>
                <w:b w:val="0"/>
                <w:sz w:val="20"/>
              </w:rPr>
              <w:t>Accepted risk.</w:t>
            </w:r>
          </w:p>
        </w:tc>
        <w:tc>
          <w:tcPr>
            <w:tcW w:type="dxa" w:w="4104"/>
            <w:vAlign w:val="center"/>
          </w:tcPr>
          <w:p>
            <w:pPr>
              <w:spacing w:after="40" w:before="0"/>
            </w:pPr>
            <w:r/>
            <w:r>
              <w:rPr>
                <w:rFonts w:ascii="Calibri" w:hAnsi="Calibri" w:eastAsia="Malgun Gothic"/>
                <w:b w:val="0"/>
                <w:sz w:val="20"/>
              </w:rPr>
              <w:t>Consider adding and browser-testing a CSP only if the app starts handling untrusted content.</w:t>
            </w:r>
          </w:p>
        </w:tc>
      </w:tr>
      <w:tr>
        <w:tc>
          <w:tcPr>
            <w:tcW w:type="dxa" w:w="2880"/>
            <w:vAlign w:val="center"/>
          </w:tcPr>
          <w:p>
            <w:pPr>
              <w:spacing w:after="40" w:before="0"/>
            </w:pPr>
            <w:r/>
            <w:r>
              <w:rPr>
                <w:rFonts w:ascii="Calibri" w:hAnsi="Calibri" w:eastAsia="Malgun Gothic"/>
                <w:b w:val="0"/>
                <w:sz w:val="20"/>
              </w:rPr>
              <w:t>data.json is public.</w:t>
            </w:r>
          </w:p>
        </w:tc>
        <w:tc>
          <w:tcPr>
            <w:tcW w:type="dxa" w:w="2376"/>
            <w:vAlign w:val="center"/>
          </w:tcPr>
          <w:p>
            <w:pPr>
              <w:spacing w:after="40" w:before="0"/>
            </w:pPr>
            <w:r/>
            <w:r>
              <w:rPr>
                <w:rFonts w:ascii="Calibri" w:hAnsi="Calibri" w:eastAsia="Malgun Gothic"/>
                <w:b w:val="0"/>
                <w:sz w:val="20"/>
              </w:rPr>
              <w:t>Accepted by design.</w:t>
            </w:r>
          </w:p>
        </w:tc>
        <w:tc>
          <w:tcPr>
            <w:tcW w:type="dxa" w:w="4104"/>
            <w:vAlign w:val="center"/>
          </w:tcPr>
          <w:p>
            <w:pPr>
              <w:spacing w:after="40" w:before="0"/>
            </w:pPr>
            <w:r/>
            <w:r>
              <w:rPr>
                <w:rFonts w:ascii="Calibri" w:hAnsi="Calibri" w:eastAsia="Malgun Gothic"/>
                <w:b w:val="0"/>
                <w:sz w:val="20"/>
              </w:rPr>
              <w:t>Do not place private or source-only study notes in deployed data.</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