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39" w:rsidRDefault="00AB16C4" w:rsidP="00AB16C4">
      <w:pPr>
        <w:jc w:val="center"/>
      </w:pPr>
      <w:r>
        <w:t>Topic 2</w:t>
      </w:r>
    </w:p>
    <w:p w:rsidR="00AB16C4" w:rsidRDefault="00AB16C4" w:rsidP="00AB16C4">
      <w:pPr>
        <w:jc w:val="center"/>
      </w:pPr>
    </w:p>
    <w:p w:rsidR="00AB16C4" w:rsidRDefault="00AB16C4" w:rsidP="00AB16C4">
      <w:r>
        <w:t>Video</w:t>
      </w:r>
    </w:p>
    <w:p w:rsidR="00AB16C4" w:rsidRDefault="00AB16C4" w:rsidP="00AB16C4"/>
    <w:p w:rsidR="00AB16C4" w:rsidRPr="00715B94" w:rsidRDefault="00AB16C4" w:rsidP="00AB16C4">
      <w:pPr>
        <w:pStyle w:val="NoSpacing"/>
        <w:rPr>
          <w:rFonts w:ascii="Arial" w:hAnsi="Arial" w:cs="Arial"/>
        </w:rPr>
      </w:pPr>
      <w:r>
        <w:rPr>
          <w:rFonts w:ascii="Arial" w:hAnsi="Arial" w:cs="Arial"/>
        </w:rPr>
        <w:t>1</w:t>
      </w:r>
      <w:r w:rsidRPr="009A0A05">
        <w:rPr>
          <w:rFonts w:ascii="Arial" w:hAnsi="Arial" w:cs="Arial"/>
        </w:rPr>
        <w:t>. What</w:t>
      </w:r>
      <w:r>
        <w:rPr>
          <w:rFonts w:ascii="Arial" w:hAnsi="Arial" w:cs="Arial"/>
        </w:rPr>
        <w:t xml:space="preserve"> guidance does this case provide about ‘pro-active cold-calling’ and where to draw the line in terms of avoiding activities that can lead to a finding of unsatisfactory conduct</w:t>
      </w:r>
      <w:r w:rsidRPr="009A0A05">
        <w:rPr>
          <w:rFonts w:ascii="Arial" w:hAnsi="Arial" w:cs="Arial"/>
        </w:rPr>
        <w:t>?</w:t>
      </w:r>
    </w:p>
    <w:p w:rsidR="00AB16C4" w:rsidRDefault="00AB16C4" w:rsidP="00AB16C4"/>
    <w:p w:rsidR="00AB16C4" w:rsidRDefault="00AB16C4" w:rsidP="00AB16C4">
      <w:pPr>
        <w:pStyle w:val="BodyText"/>
        <w:numPr>
          <w:ilvl w:val="0"/>
          <w:numId w:val="2"/>
        </w:numPr>
        <w:spacing w:before="120" w:line="276" w:lineRule="auto"/>
        <w:ind w:right="119"/>
        <w:rPr>
          <w:rFonts w:cs="Arial"/>
          <w:sz w:val="22"/>
        </w:rPr>
      </w:pPr>
      <w:r w:rsidRPr="009A0A05">
        <w:rPr>
          <w:rFonts w:cs="Arial"/>
          <w:sz w:val="22"/>
        </w:rPr>
        <w:t>Answer should relate to:</w:t>
      </w:r>
    </w:p>
    <w:p w:rsidR="00AB16C4" w:rsidRPr="00A870DD" w:rsidRDefault="00AB16C4" w:rsidP="00AB16C4">
      <w:pPr>
        <w:pStyle w:val="BodyText"/>
        <w:spacing w:before="120" w:line="276" w:lineRule="auto"/>
        <w:ind w:left="31" w:right="119"/>
        <w:jc w:val="left"/>
        <w:rPr>
          <w:rFonts w:cs="Arial"/>
          <w:sz w:val="22"/>
        </w:rPr>
      </w:pPr>
      <w:r w:rsidRPr="00A870DD">
        <w:rPr>
          <w:rFonts w:cs="Arial"/>
          <w:sz w:val="22"/>
        </w:rPr>
        <w:t>The CAC noted ‘there is nothing wrong with proactive cold calling, but that does not permit, as in this case, a licensee to short circuit the process’.</w:t>
      </w:r>
    </w:p>
    <w:p w:rsidR="00AB16C4" w:rsidRDefault="00AB16C4" w:rsidP="00AB16C4">
      <w:pPr>
        <w:pStyle w:val="BodyText"/>
        <w:spacing w:before="120" w:line="276" w:lineRule="auto"/>
        <w:ind w:left="31" w:right="119"/>
        <w:rPr>
          <w:rFonts w:cs="Arial"/>
          <w:sz w:val="22"/>
        </w:rPr>
      </w:pPr>
      <w:r>
        <w:rPr>
          <w:rFonts w:cs="Arial"/>
          <w:sz w:val="22"/>
        </w:rPr>
        <w:t>The licensee should have made sure an agency agreement was in place and provided a written appraisal to the client before submitting offer documents.</w:t>
      </w:r>
    </w:p>
    <w:p w:rsidR="00AB16C4" w:rsidRDefault="00AB16C4" w:rsidP="00AB16C4">
      <w:pPr>
        <w:pStyle w:val="BodyText"/>
        <w:spacing w:before="120" w:line="276" w:lineRule="auto"/>
        <w:ind w:left="31" w:right="119"/>
        <w:rPr>
          <w:rFonts w:cs="Arial"/>
          <w:sz w:val="22"/>
        </w:rPr>
      </w:pPr>
    </w:p>
    <w:p w:rsidR="00AB16C4" w:rsidRDefault="00AB16C4" w:rsidP="00AB16C4">
      <w:pPr>
        <w:pStyle w:val="BodyText"/>
        <w:spacing w:before="120" w:line="276" w:lineRule="auto"/>
        <w:ind w:left="31" w:right="119"/>
        <w:rPr>
          <w:rFonts w:cs="Arial"/>
          <w:sz w:val="22"/>
        </w:rPr>
      </w:pPr>
    </w:p>
    <w:p w:rsidR="00AB16C4" w:rsidRDefault="00AB16C4" w:rsidP="00AB16C4">
      <w:pPr>
        <w:pStyle w:val="BodyText"/>
        <w:spacing w:before="120" w:line="276" w:lineRule="auto"/>
        <w:ind w:left="31" w:right="119"/>
        <w:rPr>
          <w:rFonts w:cs="Arial"/>
          <w:sz w:val="22"/>
        </w:rPr>
      </w:pPr>
      <w:r>
        <w:rPr>
          <w:rFonts w:cs="Arial"/>
          <w:sz w:val="22"/>
        </w:rPr>
        <w:t>Video</w:t>
      </w:r>
    </w:p>
    <w:p w:rsidR="00AB16C4" w:rsidRDefault="00AB16C4" w:rsidP="00AB16C4">
      <w:pPr>
        <w:pStyle w:val="BodyText"/>
        <w:spacing w:before="120" w:line="276" w:lineRule="auto"/>
        <w:ind w:left="31" w:right="119"/>
        <w:rPr>
          <w:rFonts w:cs="Arial"/>
          <w:sz w:val="22"/>
        </w:rPr>
      </w:pPr>
    </w:p>
    <w:p w:rsidR="00AB16C4" w:rsidRPr="00715B94" w:rsidRDefault="00AB16C4" w:rsidP="00AB16C4">
      <w:pPr>
        <w:pStyle w:val="NoSpacing"/>
        <w:spacing w:before="120" w:after="120" w:line="276" w:lineRule="auto"/>
        <w:rPr>
          <w:rFonts w:ascii="Arial" w:hAnsi="Arial" w:cs="Arial"/>
        </w:rPr>
      </w:pPr>
      <w:r w:rsidRPr="00AD2192">
        <w:rPr>
          <w:rFonts w:ascii="Arial" w:hAnsi="Arial" w:cs="Arial"/>
        </w:rPr>
        <w:t>2. Would the registered valuation provided have met the requirements of rules 10.2 and 10.3 if it had been more up to date? Why / why not?</w:t>
      </w:r>
      <w:r>
        <w:rPr>
          <w:rFonts w:ascii="Arial" w:hAnsi="Arial" w:cs="Arial"/>
        </w:rPr>
        <w:t xml:space="preserve"> </w:t>
      </w:r>
    </w:p>
    <w:p w:rsidR="00AB16C4" w:rsidRDefault="00AB16C4" w:rsidP="00AB16C4">
      <w:pPr>
        <w:pStyle w:val="BodyText"/>
        <w:spacing w:before="120" w:line="276" w:lineRule="auto"/>
        <w:ind w:left="31" w:right="119"/>
        <w:rPr>
          <w:rFonts w:cs="Arial"/>
          <w:sz w:val="22"/>
        </w:rPr>
      </w:pPr>
    </w:p>
    <w:p w:rsidR="00AB16C4" w:rsidRPr="00AD2192" w:rsidRDefault="00AB16C4" w:rsidP="00AB16C4">
      <w:pPr>
        <w:pStyle w:val="BodyText"/>
        <w:numPr>
          <w:ilvl w:val="0"/>
          <w:numId w:val="3"/>
        </w:numPr>
        <w:spacing w:before="120" w:line="276" w:lineRule="auto"/>
        <w:ind w:right="119"/>
        <w:rPr>
          <w:rFonts w:cs="Arial"/>
          <w:sz w:val="22"/>
        </w:rPr>
      </w:pPr>
      <w:r w:rsidRPr="00AD2192">
        <w:rPr>
          <w:rFonts w:cs="Arial"/>
          <w:sz w:val="22"/>
        </w:rPr>
        <w:t>Answer should relate to:</w:t>
      </w:r>
    </w:p>
    <w:p w:rsidR="00AB16C4" w:rsidRPr="00AD2192" w:rsidRDefault="00AB16C4" w:rsidP="00AB16C4">
      <w:pPr>
        <w:pStyle w:val="BodyText"/>
        <w:spacing w:before="120" w:line="276" w:lineRule="auto"/>
        <w:ind w:left="31" w:right="119"/>
        <w:rPr>
          <w:rFonts w:cs="Arial"/>
          <w:sz w:val="22"/>
        </w:rPr>
      </w:pPr>
      <w:r w:rsidRPr="00AD2192">
        <w:rPr>
          <w:rFonts w:cs="Arial"/>
          <w:sz w:val="22"/>
        </w:rPr>
        <w:t>No, it wouldn’t.</w:t>
      </w:r>
    </w:p>
    <w:p w:rsidR="00AB16C4" w:rsidRDefault="00AB16C4" w:rsidP="00AB16C4">
      <w:pPr>
        <w:pStyle w:val="BodyText"/>
        <w:spacing w:before="120" w:line="276" w:lineRule="auto"/>
        <w:ind w:left="31" w:right="119"/>
        <w:rPr>
          <w:sz w:val="22"/>
        </w:rPr>
      </w:pPr>
      <w:r w:rsidRPr="00AD2192">
        <w:rPr>
          <w:sz w:val="22"/>
        </w:rPr>
        <w:t>Rule10.2 obliges a licensee to provide a written appraisal to a</w:t>
      </w:r>
      <w:r>
        <w:rPr>
          <w:sz w:val="22"/>
        </w:rPr>
        <w:t xml:space="preserve"> client and is supplemented by r</w:t>
      </w:r>
      <w:r w:rsidRPr="00AD2192">
        <w:rPr>
          <w:sz w:val="22"/>
        </w:rPr>
        <w:t>ule 10.3. Rules 10.2 and 10.3 do not allow for an exception or a contracting out arrangement.</w:t>
      </w:r>
    </w:p>
    <w:p w:rsidR="00AB16C4" w:rsidRDefault="00AB16C4" w:rsidP="00AB16C4">
      <w:pPr>
        <w:pStyle w:val="BodyText"/>
        <w:spacing w:before="120" w:line="276" w:lineRule="auto"/>
        <w:ind w:left="31" w:right="119"/>
        <w:rPr>
          <w:sz w:val="22"/>
        </w:rPr>
      </w:pPr>
    </w:p>
    <w:p w:rsidR="00AB16C4" w:rsidRDefault="00AB16C4" w:rsidP="00AB16C4">
      <w:pPr>
        <w:pStyle w:val="BodyText"/>
        <w:spacing w:before="120" w:line="276" w:lineRule="auto"/>
        <w:ind w:left="31" w:right="119"/>
        <w:rPr>
          <w:rFonts w:cs="Arial"/>
          <w:sz w:val="22"/>
        </w:rPr>
      </w:pPr>
      <w:r>
        <w:rPr>
          <w:rFonts w:cs="Arial"/>
          <w:sz w:val="22"/>
        </w:rPr>
        <w:t>Video</w:t>
      </w:r>
    </w:p>
    <w:p w:rsidR="00AB16C4" w:rsidRDefault="00AB16C4" w:rsidP="00AB16C4">
      <w:pPr>
        <w:pStyle w:val="BodyText"/>
        <w:spacing w:before="120" w:line="276" w:lineRule="auto"/>
        <w:ind w:left="31" w:right="119"/>
        <w:rPr>
          <w:rFonts w:cs="Arial"/>
          <w:sz w:val="22"/>
        </w:rPr>
      </w:pPr>
    </w:p>
    <w:p w:rsidR="00AB16C4" w:rsidRPr="00715B94" w:rsidRDefault="00AB16C4" w:rsidP="00AB16C4">
      <w:pPr>
        <w:pStyle w:val="NoSpacing"/>
        <w:spacing w:before="120" w:after="120" w:line="276" w:lineRule="auto"/>
        <w:rPr>
          <w:rFonts w:ascii="Arial" w:hAnsi="Arial" w:cs="Arial"/>
        </w:rPr>
      </w:pPr>
      <w:r>
        <w:rPr>
          <w:rFonts w:ascii="Arial" w:hAnsi="Arial" w:cs="Arial"/>
        </w:rPr>
        <w:t>3</w:t>
      </w:r>
      <w:r w:rsidRPr="009A0A05">
        <w:rPr>
          <w:rFonts w:ascii="Arial" w:hAnsi="Arial" w:cs="Arial"/>
        </w:rPr>
        <w:t>. What</w:t>
      </w:r>
      <w:r>
        <w:rPr>
          <w:rFonts w:ascii="Arial" w:hAnsi="Arial" w:cs="Arial"/>
        </w:rPr>
        <w:t xml:space="preserve"> reasons did the agent licensee give for not providing a written appraisal in accordance with rules 10.2 and 10.3</w:t>
      </w:r>
      <w:r w:rsidRPr="009A0A05">
        <w:rPr>
          <w:rFonts w:ascii="Arial" w:hAnsi="Arial" w:cs="Arial"/>
        </w:rPr>
        <w:t>?</w:t>
      </w:r>
    </w:p>
    <w:p w:rsidR="00AB16C4" w:rsidRDefault="00AB16C4" w:rsidP="00AB16C4">
      <w:pPr>
        <w:pStyle w:val="BodyText"/>
        <w:spacing w:before="120" w:line="276" w:lineRule="auto"/>
        <w:ind w:left="31" w:right="119"/>
        <w:rPr>
          <w:rFonts w:cs="Arial"/>
          <w:sz w:val="22"/>
        </w:rPr>
      </w:pPr>
    </w:p>
    <w:p w:rsidR="00AB16C4" w:rsidRDefault="00AB16C4" w:rsidP="00AB16C4">
      <w:pPr>
        <w:pStyle w:val="BodyText"/>
        <w:numPr>
          <w:ilvl w:val="0"/>
          <w:numId w:val="4"/>
        </w:numPr>
        <w:spacing w:before="120" w:line="276" w:lineRule="auto"/>
        <w:ind w:right="119"/>
        <w:jc w:val="left"/>
        <w:rPr>
          <w:rFonts w:cs="Arial"/>
          <w:sz w:val="22"/>
        </w:rPr>
      </w:pPr>
      <w:r w:rsidRPr="009A0A05">
        <w:rPr>
          <w:rFonts w:cs="Arial"/>
          <w:sz w:val="22"/>
        </w:rPr>
        <w:t>Answer should relate to:</w:t>
      </w:r>
    </w:p>
    <w:p w:rsidR="00AB16C4" w:rsidRDefault="00AB16C4" w:rsidP="00AB16C4">
      <w:pPr>
        <w:pStyle w:val="BodyText"/>
        <w:spacing w:before="120" w:line="276" w:lineRule="auto"/>
        <w:ind w:left="31" w:right="119"/>
        <w:jc w:val="left"/>
        <w:rPr>
          <w:sz w:val="22"/>
        </w:rPr>
      </w:pPr>
      <w:r w:rsidRPr="0071234F">
        <w:rPr>
          <w:sz w:val="22"/>
        </w:rPr>
        <w:t>His reason for not doing so is that there were few, if any, comparable properties to assist with an appraisal and in the</w:t>
      </w:r>
      <w:r>
        <w:rPr>
          <w:sz w:val="22"/>
        </w:rPr>
        <w:t xml:space="preserve"> interests of transparency the c</w:t>
      </w:r>
      <w:r w:rsidRPr="0071234F">
        <w:rPr>
          <w:sz w:val="22"/>
        </w:rPr>
        <w:t>ompany obtained a registered valuation.</w:t>
      </w:r>
    </w:p>
    <w:p w:rsidR="00AB16C4" w:rsidRDefault="00AB16C4" w:rsidP="00AB16C4">
      <w:pPr>
        <w:pStyle w:val="BodyText"/>
        <w:spacing w:before="120" w:line="276" w:lineRule="auto"/>
        <w:ind w:left="31" w:right="119"/>
        <w:jc w:val="left"/>
        <w:rPr>
          <w:sz w:val="22"/>
        </w:rPr>
      </w:pPr>
    </w:p>
    <w:p w:rsidR="00AB16C4" w:rsidRPr="00715B94" w:rsidRDefault="00AB16C4" w:rsidP="00AB16C4">
      <w:pPr>
        <w:pStyle w:val="NoSpacing"/>
        <w:spacing w:before="120" w:after="120" w:line="276" w:lineRule="auto"/>
        <w:rPr>
          <w:rFonts w:ascii="Arial" w:hAnsi="Arial" w:cs="Arial"/>
        </w:rPr>
      </w:pPr>
      <w:r>
        <w:rPr>
          <w:rFonts w:ascii="Arial" w:hAnsi="Arial" w:cs="Arial"/>
        </w:rPr>
        <w:t>4</w:t>
      </w:r>
      <w:r w:rsidRPr="009A0A05">
        <w:rPr>
          <w:rFonts w:ascii="Arial" w:hAnsi="Arial" w:cs="Arial"/>
        </w:rPr>
        <w:t xml:space="preserve">. What should </w:t>
      </w:r>
      <w:r>
        <w:rPr>
          <w:rFonts w:ascii="Arial" w:hAnsi="Arial" w:cs="Arial"/>
        </w:rPr>
        <w:t>the agent licensee have done to avoid a finding of unsatisfactory conduct in relation to rules 10.2 and 10.3</w:t>
      </w:r>
      <w:r w:rsidRPr="009A0A05">
        <w:rPr>
          <w:rFonts w:ascii="Arial" w:hAnsi="Arial" w:cs="Arial"/>
        </w:rPr>
        <w:t>?</w:t>
      </w:r>
    </w:p>
    <w:p w:rsidR="00AB16C4" w:rsidRDefault="00AB16C4" w:rsidP="00AB16C4">
      <w:pPr>
        <w:pStyle w:val="NoSpacing"/>
        <w:rPr>
          <w:sz w:val="12"/>
        </w:rPr>
      </w:pPr>
    </w:p>
    <w:p w:rsidR="00AB16C4" w:rsidRDefault="00AB16C4" w:rsidP="00AB16C4"/>
    <w:p w:rsidR="00AB16C4" w:rsidRDefault="00AB16C4" w:rsidP="00AB16C4"/>
    <w:p w:rsidR="00AB16C4" w:rsidRDefault="00AB16C4" w:rsidP="00AB16C4">
      <w:pPr>
        <w:pStyle w:val="BodyText"/>
        <w:spacing w:before="120" w:line="276" w:lineRule="auto"/>
        <w:ind w:left="31" w:right="119"/>
        <w:jc w:val="left"/>
        <w:rPr>
          <w:rFonts w:cs="Arial"/>
          <w:sz w:val="22"/>
        </w:rPr>
      </w:pPr>
      <w:r w:rsidRPr="009A0A05">
        <w:rPr>
          <w:rFonts w:cs="Arial"/>
          <w:sz w:val="22"/>
        </w:rPr>
        <w:t>Answer should relate to:</w:t>
      </w:r>
    </w:p>
    <w:p w:rsidR="00AB16C4" w:rsidRPr="009A0A05" w:rsidRDefault="00AB16C4" w:rsidP="00AB16C4">
      <w:pPr>
        <w:pStyle w:val="BodyText"/>
        <w:numPr>
          <w:ilvl w:val="0"/>
          <w:numId w:val="5"/>
        </w:numPr>
        <w:spacing w:before="120" w:line="276" w:lineRule="auto"/>
        <w:ind w:right="119"/>
        <w:jc w:val="left"/>
        <w:rPr>
          <w:rFonts w:cs="Arial"/>
          <w:sz w:val="22"/>
        </w:rPr>
      </w:pPr>
      <w:r w:rsidRPr="0071234F">
        <w:rPr>
          <w:sz w:val="22"/>
        </w:rPr>
        <w:t xml:space="preserve">The </w:t>
      </w:r>
      <w:r>
        <w:rPr>
          <w:sz w:val="22"/>
        </w:rPr>
        <w:t>[agent l</w:t>
      </w:r>
      <w:r w:rsidRPr="0071234F">
        <w:rPr>
          <w:sz w:val="22"/>
        </w:rPr>
        <w:t>icensee</w:t>
      </w:r>
      <w:r>
        <w:rPr>
          <w:sz w:val="22"/>
        </w:rPr>
        <w:t>]</w:t>
      </w:r>
      <w:r w:rsidRPr="0071234F">
        <w:rPr>
          <w:sz w:val="22"/>
        </w:rPr>
        <w:t xml:space="preserve"> c</w:t>
      </w:r>
      <w:r>
        <w:rPr>
          <w:sz w:val="22"/>
        </w:rPr>
        <w:t>ould have simply complied with r</w:t>
      </w:r>
      <w:r w:rsidRPr="0071234F">
        <w:rPr>
          <w:sz w:val="22"/>
        </w:rPr>
        <w:t>ules 10.2 and 10.3 in addition to obtaining the registered valuation</w:t>
      </w:r>
      <w:r>
        <w:rPr>
          <w:sz w:val="22"/>
        </w:rPr>
        <w:t xml:space="preserve">, by still </w:t>
      </w:r>
      <w:r>
        <w:rPr>
          <w:rFonts w:cs="Arial"/>
          <w:bCs/>
          <w:sz w:val="22"/>
          <w:lang w:eastAsia="en-NZ"/>
        </w:rPr>
        <w:t>providing an appraisal, but also providing written explanation that no comparable or semi-comparable sales information existed (to comply with rule 10.3).</w:t>
      </w:r>
    </w:p>
    <w:p w:rsidR="00AB16C4" w:rsidRDefault="00AB16C4" w:rsidP="00AB16C4">
      <w:pPr>
        <w:pStyle w:val="BodyText"/>
        <w:spacing w:before="120" w:line="276" w:lineRule="auto"/>
        <w:ind w:left="391" w:right="119"/>
        <w:jc w:val="left"/>
        <w:rPr>
          <w:rFonts w:cs="Arial"/>
          <w:sz w:val="22"/>
        </w:rPr>
      </w:pPr>
    </w:p>
    <w:p w:rsidR="00AB16C4" w:rsidRDefault="00AB16C4" w:rsidP="00AB16C4">
      <w:pPr>
        <w:pStyle w:val="BodyText"/>
        <w:spacing w:before="120" w:line="276" w:lineRule="auto"/>
        <w:ind w:left="391" w:right="119"/>
        <w:jc w:val="left"/>
        <w:rPr>
          <w:rFonts w:cs="Arial"/>
          <w:sz w:val="22"/>
        </w:rPr>
      </w:pPr>
    </w:p>
    <w:p w:rsidR="00AB16C4" w:rsidRDefault="00AB16C4" w:rsidP="00AB16C4">
      <w:pPr>
        <w:pStyle w:val="BodyText"/>
        <w:spacing w:before="120" w:line="276" w:lineRule="auto"/>
        <w:ind w:left="391" w:right="119"/>
        <w:jc w:val="left"/>
        <w:rPr>
          <w:rFonts w:cs="Arial"/>
          <w:sz w:val="22"/>
        </w:rPr>
      </w:pPr>
      <w:r>
        <w:rPr>
          <w:rFonts w:cs="Arial"/>
          <w:sz w:val="22"/>
        </w:rPr>
        <w:t>Video</w:t>
      </w:r>
    </w:p>
    <w:p w:rsidR="00AB16C4" w:rsidRDefault="00AB16C4" w:rsidP="00AB16C4">
      <w:pPr>
        <w:pStyle w:val="BodyText"/>
        <w:spacing w:before="120" w:line="276" w:lineRule="auto"/>
        <w:ind w:left="391" w:right="119"/>
        <w:jc w:val="left"/>
        <w:rPr>
          <w:rFonts w:cs="Arial"/>
          <w:sz w:val="22"/>
        </w:rPr>
      </w:pPr>
    </w:p>
    <w:p w:rsidR="00AB16C4" w:rsidRPr="00715B94" w:rsidRDefault="00AB16C4" w:rsidP="00AB16C4">
      <w:pPr>
        <w:pStyle w:val="NoSpacing"/>
        <w:spacing w:before="120" w:after="120" w:line="276" w:lineRule="auto"/>
        <w:rPr>
          <w:rFonts w:ascii="Arial" w:hAnsi="Arial" w:cs="Arial"/>
        </w:rPr>
      </w:pPr>
      <w:r>
        <w:rPr>
          <w:rFonts w:ascii="Arial" w:hAnsi="Arial" w:cs="Arial"/>
        </w:rPr>
        <w:t>5</w:t>
      </w:r>
      <w:r w:rsidRPr="009A0A05">
        <w:rPr>
          <w:rFonts w:ascii="Arial" w:hAnsi="Arial" w:cs="Arial"/>
        </w:rPr>
        <w:t>.</w:t>
      </w:r>
      <w:r>
        <w:rPr>
          <w:rFonts w:ascii="Arial" w:hAnsi="Arial" w:cs="Arial"/>
        </w:rPr>
        <w:t xml:space="preserve"> What appraisal information did the branch manager say he provided to the client in this case?</w:t>
      </w:r>
    </w:p>
    <w:p w:rsidR="00AB16C4" w:rsidRDefault="00AB16C4" w:rsidP="00AB16C4">
      <w:pPr>
        <w:pStyle w:val="BodyText"/>
        <w:spacing w:before="120" w:line="276" w:lineRule="auto"/>
        <w:ind w:left="391" w:right="119"/>
        <w:jc w:val="left"/>
        <w:rPr>
          <w:rFonts w:cs="Arial"/>
          <w:sz w:val="22"/>
        </w:rPr>
      </w:pPr>
    </w:p>
    <w:p w:rsidR="00AB16C4" w:rsidRDefault="00AB16C4" w:rsidP="00AB16C4">
      <w:pPr>
        <w:pStyle w:val="BodyText"/>
        <w:numPr>
          <w:ilvl w:val="0"/>
          <w:numId w:val="6"/>
        </w:numPr>
        <w:spacing w:before="120" w:line="276" w:lineRule="auto"/>
        <w:ind w:right="119"/>
        <w:jc w:val="left"/>
        <w:rPr>
          <w:rFonts w:cs="Arial"/>
          <w:sz w:val="22"/>
        </w:rPr>
      </w:pPr>
      <w:r w:rsidRPr="009A0A05">
        <w:rPr>
          <w:rFonts w:cs="Arial"/>
          <w:sz w:val="22"/>
        </w:rPr>
        <w:t>Answer should relate to:</w:t>
      </w:r>
    </w:p>
    <w:p w:rsidR="00AB16C4" w:rsidRDefault="00AB16C4" w:rsidP="00AB16C4">
      <w:pPr>
        <w:pStyle w:val="BodyText"/>
        <w:numPr>
          <w:ilvl w:val="0"/>
          <w:numId w:val="6"/>
        </w:numPr>
        <w:spacing w:before="120" w:line="276" w:lineRule="auto"/>
        <w:ind w:right="119"/>
        <w:jc w:val="left"/>
        <w:rPr>
          <w:rFonts w:cs="Arial"/>
          <w:bCs/>
          <w:sz w:val="22"/>
          <w:lang w:eastAsia="en-NZ"/>
        </w:rPr>
      </w:pPr>
      <w:r>
        <w:rPr>
          <w:rFonts w:cs="Arial"/>
          <w:bCs/>
          <w:sz w:val="22"/>
          <w:lang w:eastAsia="en-NZ"/>
        </w:rPr>
        <w:t xml:space="preserve">The </w:t>
      </w:r>
      <w:r w:rsidRPr="005616FB">
        <w:rPr>
          <w:rFonts w:cs="Arial"/>
          <w:bCs/>
          <w:sz w:val="22"/>
          <w:lang w:eastAsia="en-NZ"/>
        </w:rPr>
        <w:t>branch manager’s</w:t>
      </w:r>
      <w:r>
        <w:rPr>
          <w:rFonts w:cs="Arial"/>
          <w:bCs/>
          <w:sz w:val="22"/>
          <w:lang w:eastAsia="en-NZ"/>
        </w:rPr>
        <w:t xml:space="preserve"> evidence was that he gave </w:t>
      </w:r>
      <w:r w:rsidRPr="005616FB">
        <w:rPr>
          <w:rFonts w:cs="Arial"/>
          <w:bCs/>
          <w:sz w:val="22"/>
          <w:lang w:eastAsia="en-NZ"/>
        </w:rPr>
        <w:t>the vendors</w:t>
      </w:r>
      <w:r>
        <w:rPr>
          <w:rFonts w:cs="Arial"/>
          <w:bCs/>
          <w:sz w:val="22"/>
          <w:lang w:eastAsia="en-NZ"/>
        </w:rPr>
        <w:t xml:space="preserve"> a single-page document headed ‘[Agency’</w:t>
      </w:r>
      <w:r w:rsidRPr="005616FB">
        <w:rPr>
          <w:rFonts w:cs="Arial"/>
          <w:bCs/>
          <w:sz w:val="22"/>
          <w:lang w:eastAsia="en-NZ"/>
        </w:rPr>
        <w:t>s</w:t>
      </w:r>
      <w:r>
        <w:rPr>
          <w:rFonts w:cs="Arial"/>
          <w:bCs/>
          <w:sz w:val="22"/>
          <w:lang w:eastAsia="en-NZ"/>
        </w:rPr>
        <w:t>]</w:t>
      </w:r>
      <w:r w:rsidRPr="005616FB">
        <w:rPr>
          <w:rFonts w:cs="Arial"/>
          <w:bCs/>
          <w:sz w:val="22"/>
          <w:lang w:eastAsia="en-NZ"/>
        </w:rPr>
        <w:t xml:space="preserve"> Comparative Market Sales Appraisal</w:t>
      </w:r>
      <w:r>
        <w:rPr>
          <w:rFonts w:cs="Arial"/>
          <w:bCs/>
          <w:sz w:val="22"/>
          <w:lang w:eastAsia="en-NZ"/>
        </w:rPr>
        <w:t>’ (‘</w:t>
      </w:r>
      <w:r w:rsidRPr="005616FB">
        <w:rPr>
          <w:rFonts w:cs="Arial"/>
          <w:bCs/>
          <w:sz w:val="22"/>
          <w:lang w:eastAsia="en-NZ"/>
        </w:rPr>
        <w:t xml:space="preserve">the </w:t>
      </w:r>
      <w:r>
        <w:rPr>
          <w:rFonts w:cs="Arial"/>
          <w:bCs/>
          <w:sz w:val="22"/>
          <w:lang w:eastAsia="en-NZ"/>
        </w:rPr>
        <w:t>[Agency]</w:t>
      </w:r>
      <w:r w:rsidRPr="005616FB">
        <w:rPr>
          <w:rFonts w:cs="Arial"/>
          <w:bCs/>
          <w:sz w:val="22"/>
          <w:lang w:eastAsia="en-NZ"/>
        </w:rPr>
        <w:t xml:space="preserve"> appraisal form</w:t>
      </w:r>
      <w:r>
        <w:rPr>
          <w:rFonts w:cs="Arial"/>
          <w:bCs/>
          <w:sz w:val="22"/>
          <w:lang w:eastAsia="en-NZ"/>
        </w:rPr>
        <w:t>’</w:t>
      </w:r>
      <w:r w:rsidRPr="005616FB">
        <w:rPr>
          <w:rFonts w:cs="Arial"/>
          <w:bCs/>
          <w:sz w:val="22"/>
          <w:lang w:eastAsia="en-NZ"/>
        </w:rPr>
        <w:t>).</w:t>
      </w:r>
    </w:p>
    <w:p w:rsidR="00AB16C4" w:rsidRDefault="00AB16C4" w:rsidP="00AB16C4">
      <w:pPr>
        <w:pStyle w:val="BodyText"/>
        <w:numPr>
          <w:ilvl w:val="0"/>
          <w:numId w:val="6"/>
        </w:numPr>
        <w:spacing w:before="120" w:line="276" w:lineRule="auto"/>
        <w:ind w:right="119"/>
        <w:jc w:val="left"/>
        <w:rPr>
          <w:rFonts w:cs="Arial"/>
          <w:bCs/>
          <w:sz w:val="22"/>
          <w:lang w:eastAsia="en-NZ"/>
        </w:rPr>
      </w:pPr>
      <w:r w:rsidRPr="005616FB">
        <w:rPr>
          <w:rFonts w:cs="Arial"/>
          <w:bCs/>
          <w:sz w:val="22"/>
          <w:lang w:eastAsia="en-NZ"/>
        </w:rPr>
        <w:t>This document contains a</w:t>
      </w:r>
      <w:r>
        <w:rPr>
          <w:rFonts w:cs="Arial"/>
          <w:bCs/>
          <w:sz w:val="22"/>
          <w:lang w:eastAsia="en-NZ"/>
        </w:rPr>
        <w:t xml:space="preserve"> section headed ‘</w:t>
      </w:r>
      <w:r w:rsidRPr="005616FB">
        <w:rPr>
          <w:rFonts w:cs="Arial"/>
          <w:bCs/>
          <w:sz w:val="22"/>
          <w:lang w:eastAsia="en-NZ"/>
        </w:rPr>
        <w:t>Details of comparable properties available for analysis</w:t>
      </w:r>
      <w:r>
        <w:rPr>
          <w:rFonts w:cs="Arial"/>
          <w:bCs/>
          <w:sz w:val="22"/>
          <w:lang w:eastAsia="en-NZ"/>
        </w:rPr>
        <w:t>’, then a bold heading ‘</w:t>
      </w:r>
      <w:r w:rsidRPr="005616FB">
        <w:rPr>
          <w:rFonts w:cs="Arial"/>
          <w:bCs/>
          <w:sz w:val="22"/>
          <w:lang w:eastAsia="en-NZ"/>
        </w:rPr>
        <w:t>Sale</w:t>
      </w:r>
      <w:r>
        <w:rPr>
          <w:rFonts w:cs="Arial"/>
          <w:bCs/>
          <w:sz w:val="22"/>
          <w:lang w:eastAsia="en-NZ"/>
        </w:rPr>
        <w:t>’. There are then sub-headings ‘</w:t>
      </w:r>
      <w:r w:rsidRPr="005616FB">
        <w:rPr>
          <w:rFonts w:cs="Arial"/>
          <w:bCs/>
          <w:sz w:val="22"/>
          <w:lang w:eastAsia="en-NZ"/>
        </w:rPr>
        <w:t>Your Property</w:t>
      </w:r>
      <w:r>
        <w:rPr>
          <w:rFonts w:cs="Arial"/>
          <w:bCs/>
          <w:sz w:val="22"/>
          <w:lang w:eastAsia="en-NZ"/>
        </w:rPr>
        <w:t>’, ‘</w:t>
      </w:r>
      <w:r w:rsidRPr="005616FB">
        <w:rPr>
          <w:rFonts w:cs="Arial"/>
          <w:bCs/>
          <w:sz w:val="22"/>
          <w:lang w:eastAsia="en-NZ"/>
        </w:rPr>
        <w:t>Recent Sales</w:t>
      </w:r>
      <w:r>
        <w:rPr>
          <w:rFonts w:cs="Arial"/>
          <w:bCs/>
          <w:sz w:val="22"/>
          <w:lang w:eastAsia="en-NZ"/>
        </w:rPr>
        <w:t>’ and ‘</w:t>
      </w:r>
      <w:r w:rsidRPr="005616FB">
        <w:rPr>
          <w:rFonts w:cs="Arial"/>
          <w:bCs/>
          <w:sz w:val="22"/>
          <w:lang w:eastAsia="en-NZ"/>
        </w:rPr>
        <w:t>For Sale</w:t>
      </w:r>
      <w:r>
        <w:rPr>
          <w:rFonts w:cs="Arial"/>
          <w:bCs/>
          <w:sz w:val="22"/>
          <w:lang w:eastAsia="en-NZ"/>
        </w:rPr>
        <w:t>’</w:t>
      </w:r>
      <w:r w:rsidRPr="005616FB">
        <w:rPr>
          <w:rFonts w:cs="Arial"/>
          <w:bCs/>
          <w:sz w:val="22"/>
          <w:lang w:eastAsia="en-NZ"/>
        </w:rPr>
        <w:t>. For each of these sub-hea</w:t>
      </w:r>
      <w:r>
        <w:rPr>
          <w:rFonts w:cs="Arial"/>
          <w:bCs/>
          <w:sz w:val="22"/>
          <w:lang w:eastAsia="en-NZ"/>
        </w:rPr>
        <w:t>dings there are columns headed ‘</w:t>
      </w:r>
      <w:r w:rsidRPr="005616FB">
        <w:rPr>
          <w:rFonts w:cs="Arial"/>
          <w:bCs/>
          <w:sz w:val="22"/>
          <w:lang w:eastAsia="en-NZ"/>
        </w:rPr>
        <w:t>Govt value $</w:t>
      </w:r>
      <w:r>
        <w:rPr>
          <w:rFonts w:cs="Arial"/>
          <w:bCs/>
          <w:sz w:val="22"/>
          <w:lang w:eastAsia="en-NZ"/>
        </w:rPr>
        <w:t>’, ‘</w:t>
      </w:r>
      <w:r w:rsidRPr="005616FB">
        <w:rPr>
          <w:rFonts w:cs="Arial"/>
          <w:bCs/>
          <w:sz w:val="22"/>
          <w:lang w:eastAsia="en-NZ"/>
        </w:rPr>
        <w:t>Bedrooms</w:t>
      </w:r>
      <w:r>
        <w:rPr>
          <w:rFonts w:cs="Arial"/>
          <w:bCs/>
          <w:sz w:val="22"/>
          <w:lang w:eastAsia="en-NZ"/>
        </w:rPr>
        <w:t>’, ‘</w:t>
      </w:r>
      <w:r w:rsidRPr="005616FB">
        <w:rPr>
          <w:rFonts w:cs="Arial"/>
          <w:bCs/>
          <w:sz w:val="22"/>
          <w:lang w:eastAsia="en-NZ"/>
        </w:rPr>
        <w:t>Land (m2</w:t>
      </w:r>
      <w:r>
        <w:rPr>
          <w:rFonts w:cs="Arial"/>
          <w:bCs/>
          <w:sz w:val="22"/>
          <w:lang w:eastAsia="en-NZ"/>
        </w:rPr>
        <w:t>)', ‘</w:t>
      </w:r>
      <w:r w:rsidRPr="005616FB">
        <w:rPr>
          <w:rFonts w:cs="Arial"/>
          <w:bCs/>
          <w:sz w:val="22"/>
          <w:lang w:eastAsia="en-NZ"/>
        </w:rPr>
        <w:t>List Price</w:t>
      </w:r>
      <w:r>
        <w:rPr>
          <w:rFonts w:cs="Arial"/>
          <w:bCs/>
          <w:sz w:val="22"/>
          <w:lang w:eastAsia="en-NZ"/>
        </w:rPr>
        <w:t>’ and ‘</w:t>
      </w:r>
      <w:r w:rsidRPr="005616FB">
        <w:rPr>
          <w:rFonts w:cs="Arial"/>
          <w:bCs/>
          <w:sz w:val="22"/>
          <w:lang w:eastAsia="en-NZ"/>
        </w:rPr>
        <w:t>Sold Price</w:t>
      </w:r>
      <w:r>
        <w:rPr>
          <w:rFonts w:cs="Arial"/>
          <w:bCs/>
          <w:sz w:val="22"/>
          <w:lang w:eastAsia="en-NZ"/>
        </w:rPr>
        <w:t>’</w:t>
      </w:r>
      <w:r w:rsidRPr="005616FB">
        <w:rPr>
          <w:rFonts w:cs="Arial"/>
          <w:bCs/>
          <w:sz w:val="22"/>
          <w:lang w:eastAsia="en-NZ"/>
        </w:rPr>
        <w:t>.</w:t>
      </w:r>
    </w:p>
    <w:p w:rsidR="00AB16C4" w:rsidRPr="005616FB" w:rsidRDefault="00AB16C4" w:rsidP="00AB16C4">
      <w:pPr>
        <w:pStyle w:val="BodyText"/>
        <w:numPr>
          <w:ilvl w:val="0"/>
          <w:numId w:val="6"/>
        </w:numPr>
        <w:spacing w:before="120" w:line="276" w:lineRule="auto"/>
        <w:ind w:right="119"/>
        <w:jc w:val="left"/>
        <w:rPr>
          <w:rFonts w:ascii="Times New Roman"/>
          <w:w w:val="105"/>
          <w:sz w:val="21"/>
        </w:rPr>
      </w:pPr>
      <w:r w:rsidRPr="005616FB">
        <w:rPr>
          <w:rFonts w:cs="Arial"/>
          <w:bCs/>
          <w:sz w:val="22"/>
          <w:lang w:eastAsia="en-NZ"/>
        </w:rPr>
        <w:t>Underneath this s</w:t>
      </w:r>
      <w:r>
        <w:rPr>
          <w:rFonts w:cs="Arial"/>
          <w:bCs/>
          <w:sz w:val="22"/>
          <w:lang w:eastAsia="en-NZ"/>
        </w:rPr>
        <w:t>ection there is a box labelled ‘</w:t>
      </w:r>
      <w:r w:rsidRPr="005616FB">
        <w:rPr>
          <w:rFonts w:cs="Arial"/>
          <w:bCs/>
          <w:sz w:val="22"/>
          <w:lang w:eastAsia="en-NZ"/>
        </w:rPr>
        <w:t>Taking the above comparisons into account we would expect the market value of your property to be in the range of:</w:t>
      </w:r>
      <w:r>
        <w:rPr>
          <w:rFonts w:cs="Arial"/>
          <w:bCs/>
          <w:sz w:val="22"/>
          <w:lang w:eastAsia="en-NZ"/>
        </w:rPr>
        <w:t xml:space="preserve">’ In the space alongside this, </w:t>
      </w:r>
      <w:r w:rsidRPr="005616FB">
        <w:rPr>
          <w:rFonts w:cs="Arial"/>
          <w:bCs/>
          <w:sz w:val="22"/>
          <w:lang w:eastAsia="en-NZ"/>
        </w:rPr>
        <w:t>the bra</w:t>
      </w:r>
      <w:r>
        <w:rPr>
          <w:rFonts w:cs="Arial"/>
          <w:bCs/>
          <w:sz w:val="22"/>
          <w:lang w:eastAsia="en-NZ"/>
        </w:rPr>
        <w:t>nch manager wrote ‘</w:t>
      </w:r>
      <w:r w:rsidRPr="005616FB">
        <w:rPr>
          <w:rFonts w:cs="Arial"/>
          <w:bCs/>
          <w:sz w:val="22"/>
          <w:lang w:eastAsia="en-NZ"/>
        </w:rPr>
        <w:t>around $1,100,000</w:t>
      </w:r>
      <w:r>
        <w:rPr>
          <w:rFonts w:cs="Arial"/>
          <w:bCs/>
          <w:sz w:val="22"/>
          <w:lang w:eastAsia="en-NZ"/>
        </w:rPr>
        <w:t>’. In a ‘</w:t>
      </w:r>
      <w:r w:rsidRPr="005616FB">
        <w:rPr>
          <w:rFonts w:cs="Arial"/>
          <w:bCs/>
          <w:sz w:val="22"/>
          <w:lang w:eastAsia="en-NZ"/>
        </w:rPr>
        <w:t>Comments</w:t>
      </w:r>
      <w:r>
        <w:rPr>
          <w:rFonts w:cs="Arial"/>
          <w:bCs/>
          <w:sz w:val="22"/>
          <w:lang w:eastAsia="en-NZ"/>
        </w:rPr>
        <w:t xml:space="preserve">’ box </w:t>
      </w:r>
      <w:r w:rsidRPr="005616FB">
        <w:rPr>
          <w:rFonts w:cs="Arial"/>
          <w:bCs/>
          <w:sz w:val="22"/>
          <w:lang w:eastAsia="en-NZ"/>
        </w:rPr>
        <w:t>the branch manager wrote ‘CMA is attached along with PIMs of some of our recent sales’.</w:t>
      </w:r>
    </w:p>
    <w:p w:rsidR="00AB16C4" w:rsidRPr="00AB16C4" w:rsidRDefault="00AB16C4" w:rsidP="00AB16C4">
      <w:pPr>
        <w:pStyle w:val="BodyText"/>
        <w:numPr>
          <w:ilvl w:val="0"/>
          <w:numId w:val="6"/>
        </w:numPr>
        <w:spacing w:before="120" w:line="276" w:lineRule="auto"/>
        <w:ind w:right="119"/>
        <w:jc w:val="left"/>
        <w:rPr>
          <w:rFonts w:cs="Arial"/>
          <w:sz w:val="22"/>
        </w:rPr>
      </w:pPr>
      <w:r>
        <w:rPr>
          <w:rFonts w:cs="Arial"/>
          <w:bCs/>
          <w:sz w:val="22"/>
          <w:lang w:eastAsia="en-NZ"/>
        </w:rPr>
        <w:t xml:space="preserve">The </w:t>
      </w:r>
      <w:r w:rsidRPr="005616FB">
        <w:rPr>
          <w:rFonts w:cs="Arial"/>
          <w:bCs/>
          <w:sz w:val="22"/>
          <w:lang w:eastAsia="en-NZ"/>
        </w:rPr>
        <w:t>branch manager’s evidence wa</w:t>
      </w:r>
      <w:r>
        <w:rPr>
          <w:rFonts w:cs="Arial"/>
          <w:bCs/>
          <w:sz w:val="22"/>
          <w:lang w:eastAsia="en-NZ"/>
        </w:rPr>
        <w:t xml:space="preserve">s that he gave </w:t>
      </w:r>
      <w:r w:rsidRPr="005616FB">
        <w:rPr>
          <w:rFonts w:cs="Arial"/>
          <w:bCs/>
          <w:sz w:val="22"/>
          <w:lang w:eastAsia="en-NZ"/>
        </w:rPr>
        <w:t>the vendors an</w:t>
      </w:r>
      <w:r>
        <w:rPr>
          <w:rFonts w:cs="Arial"/>
          <w:bCs/>
          <w:sz w:val="22"/>
          <w:lang w:eastAsia="en-NZ"/>
        </w:rPr>
        <w:t xml:space="preserve"> appraisal of the property (at ‘</w:t>
      </w:r>
      <w:r w:rsidRPr="005616FB">
        <w:rPr>
          <w:rFonts w:cs="Arial"/>
          <w:bCs/>
          <w:sz w:val="22"/>
          <w:lang w:eastAsia="en-NZ"/>
        </w:rPr>
        <w:t>around $1.1 million</w:t>
      </w:r>
      <w:r>
        <w:rPr>
          <w:rFonts w:cs="Arial"/>
          <w:bCs/>
          <w:sz w:val="22"/>
          <w:lang w:eastAsia="en-NZ"/>
        </w:rPr>
        <w:t xml:space="preserve">’). He suggested that </w:t>
      </w:r>
      <w:r w:rsidRPr="005616FB">
        <w:rPr>
          <w:rFonts w:cs="Arial"/>
          <w:bCs/>
          <w:sz w:val="22"/>
          <w:lang w:eastAsia="en-NZ"/>
        </w:rPr>
        <w:t>the appraisal form was included in the</w:t>
      </w:r>
      <w:r>
        <w:rPr>
          <w:rFonts w:cs="Arial"/>
          <w:bCs/>
          <w:sz w:val="22"/>
          <w:lang w:eastAsia="en-NZ"/>
        </w:rPr>
        <w:t xml:space="preserve"> package of documents given to </w:t>
      </w:r>
      <w:r w:rsidRPr="005616FB">
        <w:rPr>
          <w:rFonts w:cs="Arial"/>
          <w:bCs/>
          <w:sz w:val="22"/>
          <w:lang w:eastAsia="en-NZ"/>
        </w:rPr>
        <w:t>the vendors, and was overlooked when they signed other documents.</w:t>
      </w:r>
    </w:p>
    <w:p w:rsidR="00AB16C4" w:rsidRDefault="00AB16C4" w:rsidP="00AB16C4">
      <w:pPr>
        <w:pStyle w:val="BodyText"/>
        <w:spacing w:before="120" w:line="276" w:lineRule="auto"/>
        <w:ind w:right="119"/>
        <w:jc w:val="left"/>
        <w:rPr>
          <w:rFonts w:cs="Arial"/>
          <w:bCs/>
          <w:sz w:val="22"/>
          <w:lang w:eastAsia="en-NZ"/>
        </w:rPr>
      </w:pPr>
    </w:p>
    <w:p w:rsidR="00AB16C4" w:rsidRDefault="00AB16C4" w:rsidP="00AB16C4">
      <w:pPr>
        <w:pStyle w:val="NoSpacing"/>
        <w:spacing w:before="120" w:after="120" w:line="276" w:lineRule="auto"/>
      </w:pPr>
      <w:r>
        <w:rPr>
          <w:rFonts w:ascii="Arial" w:hAnsi="Arial" w:cs="Arial"/>
        </w:rPr>
        <w:t>6</w:t>
      </w:r>
      <w:r w:rsidRPr="009A0A05">
        <w:rPr>
          <w:rFonts w:ascii="Arial" w:hAnsi="Arial" w:cs="Arial"/>
        </w:rPr>
        <w:t xml:space="preserve">. </w:t>
      </w:r>
      <w:r>
        <w:rPr>
          <w:rFonts w:ascii="Arial" w:hAnsi="Arial" w:cs="Arial"/>
        </w:rPr>
        <w:t>In which ways did the Tribunal say the appraisal information provided did not meet the requirements of rules 10.2 and 10.3</w:t>
      </w:r>
      <w:r w:rsidRPr="009A0A05">
        <w:rPr>
          <w:rFonts w:ascii="Arial" w:hAnsi="Arial" w:cs="Arial"/>
        </w:rPr>
        <w:t>?</w:t>
      </w:r>
    </w:p>
    <w:p w:rsidR="00AB16C4" w:rsidRDefault="00AB16C4" w:rsidP="00AB16C4">
      <w:pPr>
        <w:pStyle w:val="BodyText"/>
        <w:spacing w:before="120" w:line="276" w:lineRule="auto"/>
        <w:ind w:right="119"/>
        <w:jc w:val="left"/>
        <w:rPr>
          <w:rFonts w:cs="Arial"/>
          <w:sz w:val="22"/>
        </w:rPr>
      </w:pPr>
    </w:p>
    <w:p w:rsidR="00AB16C4" w:rsidRDefault="00AB16C4" w:rsidP="00AB16C4">
      <w:pPr>
        <w:pStyle w:val="BodyText"/>
        <w:numPr>
          <w:ilvl w:val="0"/>
          <w:numId w:val="7"/>
        </w:numPr>
        <w:spacing w:before="120" w:line="276" w:lineRule="auto"/>
        <w:ind w:right="119"/>
        <w:jc w:val="left"/>
        <w:rPr>
          <w:rFonts w:cs="Arial"/>
          <w:sz w:val="22"/>
        </w:rPr>
      </w:pPr>
      <w:r w:rsidRPr="009A0A05">
        <w:rPr>
          <w:rFonts w:cs="Arial"/>
          <w:sz w:val="22"/>
        </w:rPr>
        <w:t>Answer should relate to:</w:t>
      </w:r>
    </w:p>
    <w:p w:rsidR="00AB16C4" w:rsidRDefault="00AB16C4" w:rsidP="00AB16C4">
      <w:pPr>
        <w:pStyle w:val="BodyText"/>
        <w:spacing w:before="120" w:line="276" w:lineRule="auto"/>
        <w:ind w:left="360" w:right="119"/>
        <w:jc w:val="left"/>
        <w:rPr>
          <w:rFonts w:cs="Arial"/>
          <w:bCs/>
          <w:sz w:val="22"/>
          <w:lang w:eastAsia="en-NZ"/>
        </w:rPr>
      </w:pPr>
      <w:r w:rsidRPr="005616FB">
        <w:rPr>
          <w:rFonts w:cs="Arial"/>
          <w:bCs/>
          <w:sz w:val="22"/>
          <w:lang w:eastAsia="en-NZ"/>
        </w:rPr>
        <w:t>None of th</w:t>
      </w:r>
      <w:r>
        <w:rPr>
          <w:rFonts w:cs="Arial"/>
          <w:bCs/>
          <w:sz w:val="22"/>
          <w:lang w:eastAsia="en-NZ"/>
        </w:rPr>
        <w:t>e</w:t>
      </w:r>
      <w:r w:rsidRPr="005616FB">
        <w:rPr>
          <w:rFonts w:cs="Arial"/>
          <w:bCs/>
          <w:sz w:val="22"/>
          <w:lang w:eastAsia="en-NZ"/>
        </w:rPr>
        <w:t xml:space="preserve"> section</w:t>
      </w:r>
      <w:r>
        <w:rPr>
          <w:rFonts w:cs="Arial"/>
          <w:bCs/>
          <w:sz w:val="22"/>
          <w:lang w:eastAsia="en-NZ"/>
        </w:rPr>
        <w:t>s</w:t>
      </w:r>
      <w:r w:rsidRPr="005616FB">
        <w:rPr>
          <w:rFonts w:cs="Arial"/>
          <w:bCs/>
          <w:sz w:val="22"/>
          <w:lang w:eastAsia="en-NZ"/>
        </w:rPr>
        <w:t xml:space="preserve"> </w:t>
      </w:r>
      <w:r>
        <w:rPr>
          <w:rFonts w:cs="Arial"/>
          <w:bCs/>
          <w:sz w:val="22"/>
          <w:lang w:eastAsia="en-NZ"/>
        </w:rPr>
        <w:t xml:space="preserve">on </w:t>
      </w:r>
      <w:r w:rsidRPr="005616FB">
        <w:rPr>
          <w:rFonts w:cs="Arial"/>
          <w:bCs/>
          <w:sz w:val="22"/>
          <w:lang w:eastAsia="en-NZ"/>
        </w:rPr>
        <w:t xml:space="preserve">the </w:t>
      </w:r>
      <w:r>
        <w:rPr>
          <w:rFonts w:cs="Arial"/>
          <w:bCs/>
          <w:sz w:val="22"/>
          <w:lang w:eastAsia="en-NZ"/>
        </w:rPr>
        <w:t xml:space="preserve">agency appraisal form </w:t>
      </w:r>
      <w:r w:rsidRPr="005616FB">
        <w:rPr>
          <w:rFonts w:cs="Arial"/>
          <w:bCs/>
          <w:sz w:val="22"/>
          <w:lang w:eastAsia="en-NZ"/>
        </w:rPr>
        <w:t>ha</w:t>
      </w:r>
      <w:r>
        <w:rPr>
          <w:rFonts w:cs="Arial"/>
          <w:bCs/>
          <w:sz w:val="22"/>
          <w:lang w:eastAsia="en-NZ"/>
        </w:rPr>
        <w:t>d</w:t>
      </w:r>
      <w:r w:rsidRPr="005616FB">
        <w:rPr>
          <w:rFonts w:cs="Arial"/>
          <w:bCs/>
          <w:sz w:val="22"/>
          <w:lang w:eastAsia="en-NZ"/>
        </w:rPr>
        <w:t xml:space="preserve"> been filled in.</w:t>
      </w:r>
    </w:p>
    <w:p w:rsidR="00AB16C4" w:rsidRDefault="00AB16C4" w:rsidP="00AB16C4">
      <w:pPr>
        <w:pStyle w:val="BodyText"/>
        <w:spacing w:before="120" w:line="276" w:lineRule="auto"/>
        <w:ind w:left="360" w:right="119"/>
        <w:jc w:val="left"/>
        <w:rPr>
          <w:rFonts w:cs="Arial"/>
          <w:bCs/>
          <w:sz w:val="22"/>
          <w:lang w:eastAsia="en-NZ"/>
        </w:rPr>
      </w:pPr>
      <w:r w:rsidRPr="005616FB">
        <w:rPr>
          <w:rFonts w:cs="Arial"/>
          <w:bCs/>
          <w:sz w:val="22"/>
          <w:lang w:eastAsia="en-NZ"/>
        </w:rPr>
        <w:lastRenderedPageBreak/>
        <w:t>Th</w:t>
      </w:r>
      <w:r>
        <w:rPr>
          <w:rFonts w:cs="Arial"/>
          <w:bCs/>
          <w:sz w:val="22"/>
          <w:lang w:eastAsia="en-NZ"/>
        </w:rPr>
        <w:t xml:space="preserve">e appraisal form was signed by </w:t>
      </w:r>
      <w:r w:rsidRPr="005616FB">
        <w:rPr>
          <w:rFonts w:cs="Arial"/>
          <w:bCs/>
          <w:sz w:val="22"/>
          <w:lang w:eastAsia="en-NZ"/>
        </w:rPr>
        <w:t>the branch manager and dated. It ha</w:t>
      </w:r>
      <w:r>
        <w:rPr>
          <w:rFonts w:cs="Arial"/>
          <w:bCs/>
          <w:sz w:val="22"/>
          <w:lang w:eastAsia="en-NZ"/>
        </w:rPr>
        <w:t xml:space="preserve">d not been signed and dated by </w:t>
      </w:r>
      <w:r w:rsidRPr="005616FB">
        <w:rPr>
          <w:rFonts w:cs="Arial"/>
          <w:bCs/>
          <w:sz w:val="22"/>
          <w:lang w:eastAsia="en-NZ"/>
        </w:rPr>
        <w:t>the vendors.</w:t>
      </w:r>
    </w:p>
    <w:p w:rsidR="00AB16C4" w:rsidRDefault="00AB16C4" w:rsidP="00AB16C4">
      <w:pPr>
        <w:pStyle w:val="BodyText"/>
        <w:spacing w:before="120" w:line="276" w:lineRule="auto"/>
        <w:ind w:left="360" w:right="119"/>
        <w:jc w:val="left"/>
        <w:rPr>
          <w:rFonts w:cs="Arial"/>
          <w:bCs/>
          <w:sz w:val="22"/>
          <w:lang w:eastAsia="en-NZ"/>
        </w:rPr>
      </w:pPr>
      <w:r>
        <w:rPr>
          <w:rFonts w:cs="Arial"/>
          <w:bCs/>
          <w:sz w:val="22"/>
          <w:lang w:eastAsia="en-NZ"/>
        </w:rPr>
        <w:t>The Tribunal said:</w:t>
      </w:r>
    </w:p>
    <w:p w:rsidR="00AB16C4" w:rsidRDefault="00AB16C4" w:rsidP="00AB16C4">
      <w:pPr>
        <w:pStyle w:val="BodyText"/>
        <w:spacing w:before="120" w:line="276" w:lineRule="auto"/>
        <w:ind w:left="360" w:right="119"/>
        <w:jc w:val="left"/>
        <w:rPr>
          <w:rFonts w:cs="Arial"/>
          <w:bCs/>
          <w:sz w:val="22"/>
          <w:lang w:eastAsia="en-NZ"/>
        </w:rPr>
      </w:pPr>
      <w:r>
        <w:rPr>
          <w:rFonts w:cs="Arial"/>
          <w:bCs/>
          <w:sz w:val="22"/>
          <w:lang w:eastAsia="en-NZ"/>
        </w:rPr>
        <w:t xml:space="preserve">‘Even if </w:t>
      </w:r>
      <w:r w:rsidRPr="005616FB">
        <w:rPr>
          <w:rFonts w:cs="Arial"/>
          <w:bCs/>
          <w:sz w:val="22"/>
          <w:lang w:eastAsia="en-NZ"/>
        </w:rPr>
        <w:t>the branch manager</w:t>
      </w:r>
      <w:r>
        <w:rPr>
          <w:rFonts w:cs="Arial"/>
          <w:bCs/>
          <w:sz w:val="22"/>
          <w:lang w:eastAsia="en-NZ"/>
        </w:rPr>
        <w:t xml:space="preserve"> had given </w:t>
      </w:r>
      <w:r w:rsidRPr="005616FB">
        <w:rPr>
          <w:rFonts w:cs="Arial"/>
          <w:bCs/>
          <w:sz w:val="22"/>
          <w:lang w:eastAsia="en-NZ"/>
        </w:rPr>
        <w:t>the vendors an oral explanation of the ways in which the sales list and the PIMs provided the comparative information from which an appraisal could be provided, that patently would not have satisfied the requirement for the appraisal to be in writing.</w:t>
      </w:r>
      <w:r>
        <w:rPr>
          <w:rFonts w:cs="Arial"/>
          <w:bCs/>
          <w:sz w:val="22"/>
          <w:lang w:eastAsia="en-NZ"/>
        </w:rPr>
        <w:t>’</w:t>
      </w:r>
    </w:p>
    <w:p w:rsidR="00AB16C4" w:rsidRDefault="00AB16C4" w:rsidP="00AB16C4">
      <w:pPr>
        <w:pStyle w:val="BodyText"/>
        <w:spacing w:before="120" w:line="276" w:lineRule="auto"/>
        <w:ind w:left="360" w:right="119"/>
        <w:jc w:val="left"/>
        <w:rPr>
          <w:rFonts w:cs="Arial"/>
          <w:bCs/>
          <w:sz w:val="22"/>
          <w:lang w:eastAsia="en-NZ"/>
        </w:rPr>
      </w:pPr>
      <w:r>
        <w:rPr>
          <w:rFonts w:cs="Arial"/>
          <w:bCs/>
          <w:sz w:val="22"/>
          <w:lang w:eastAsia="en-NZ"/>
        </w:rPr>
        <w:t>The Tribunal also said:</w:t>
      </w:r>
    </w:p>
    <w:p w:rsidR="00AB16C4" w:rsidRDefault="00AB16C4" w:rsidP="00AB16C4">
      <w:pPr>
        <w:pStyle w:val="BodyText"/>
        <w:spacing w:before="120" w:line="276" w:lineRule="auto"/>
        <w:ind w:left="360" w:right="119"/>
        <w:jc w:val="left"/>
        <w:rPr>
          <w:rFonts w:cs="Arial"/>
          <w:bCs/>
          <w:sz w:val="22"/>
          <w:lang w:eastAsia="en-NZ"/>
        </w:rPr>
      </w:pPr>
      <w:r>
        <w:rPr>
          <w:rFonts w:cs="Arial"/>
          <w:bCs/>
          <w:sz w:val="22"/>
          <w:lang w:eastAsia="en-NZ"/>
        </w:rPr>
        <w:t>‘</w:t>
      </w:r>
      <w:r w:rsidRPr="005616FB">
        <w:rPr>
          <w:rFonts w:cs="Arial"/>
          <w:bCs/>
          <w:sz w:val="22"/>
          <w:lang w:eastAsia="en-NZ"/>
        </w:rPr>
        <w:t xml:space="preserve">We </w:t>
      </w:r>
      <w:r>
        <w:rPr>
          <w:rFonts w:cs="Arial"/>
          <w:bCs/>
          <w:sz w:val="22"/>
          <w:lang w:eastAsia="en-NZ"/>
        </w:rPr>
        <w:t xml:space="preserve">find that in the present case, </w:t>
      </w:r>
      <w:r w:rsidRPr="005616FB">
        <w:rPr>
          <w:rFonts w:cs="Arial"/>
          <w:bCs/>
          <w:sz w:val="22"/>
          <w:lang w:eastAsia="en-NZ"/>
        </w:rPr>
        <w:t>the vendors were not given a written appraisal of the property.</w:t>
      </w:r>
    </w:p>
    <w:p w:rsidR="00AB16C4" w:rsidRDefault="00AB16C4" w:rsidP="00AB16C4">
      <w:pPr>
        <w:pStyle w:val="BodyText"/>
        <w:spacing w:before="120" w:line="276" w:lineRule="auto"/>
        <w:ind w:left="360" w:right="119"/>
        <w:jc w:val="left"/>
        <w:rPr>
          <w:rFonts w:cs="Arial"/>
          <w:bCs/>
          <w:sz w:val="22"/>
          <w:lang w:eastAsia="en-NZ"/>
        </w:rPr>
      </w:pPr>
      <w:r>
        <w:rPr>
          <w:rFonts w:cs="Arial"/>
          <w:bCs/>
          <w:sz w:val="22"/>
          <w:lang w:eastAsia="en-NZ"/>
        </w:rPr>
        <w:t xml:space="preserve">‘While the </w:t>
      </w:r>
      <w:r w:rsidRPr="005616FB">
        <w:rPr>
          <w:rFonts w:cs="Arial"/>
          <w:bCs/>
          <w:sz w:val="22"/>
          <w:lang w:eastAsia="en-NZ"/>
        </w:rPr>
        <w:t>real estate agency appraisal form provides for information to be given (which would go some way towards satisfying the requirements for an appraisal), no such information was set out.</w:t>
      </w:r>
    </w:p>
    <w:p w:rsidR="00AB16C4" w:rsidRPr="00AB16C4" w:rsidRDefault="00AB16C4" w:rsidP="00AB16C4">
      <w:pPr>
        <w:pStyle w:val="BodyText"/>
        <w:spacing w:before="120" w:line="276" w:lineRule="auto"/>
        <w:ind w:left="360" w:right="119"/>
        <w:jc w:val="left"/>
        <w:rPr>
          <w:rFonts w:cs="Arial"/>
          <w:sz w:val="22"/>
        </w:rPr>
      </w:pPr>
      <w:r>
        <w:rPr>
          <w:rFonts w:cs="Arial"/>
          <w:bCs/>
          <w:sz w:val="22"/>
          <w:lang w:eastAsia="en-NZ"/>
        </w:rPr>
        <w:t>‘</w:t>
      </w:r>
      <w:r w:rsidRPr="005616FB">
        <w:rPr>
          <w:rFonts w:cs="Arial"/>
          <w:bCs/>
          <w:sz w:val="22"/>
          <w:lang w:eastAsia="en-NZ"/>
        </w:rPr>
        <w:t xml:space="preserve">Further, </w:t>
      </w:r>
      <w:proofErr w:type="gramStart"/>
      <w:r w:rsidRPr="005616FB">
        <w:rPr>
          <w:rFonts w:cs="Arial"/>
          <w:bCs/>
          <w:sz w:val="22"/>
          <w:lang w:eastAsia="en-NZ"/>
        </w:rPr>
        <w:t>in light of the fact t</w:t>
      </w:r>
      <w:r>
        <w:rPr>
          <w:rFonts w:cs="Arial"/>
          <w:bCs/>
          <w:sz w:val="22"/>
          <w:lang w:eastAsia="en-NZ"/>
        </w:rPr>
        <w:t>hat</w:t>
      </w:r>
      <w:proofErr w:type="gramEnd"/>
      <w:r>
        <w:rPr>
          <w:rFonts w:cs="Arial"/>
          <w:bCs/>
          <w:sz w:val="22"/>
          <w:lang w:eastAsia="en-NZ"/>
        </w:rPr>
        <w:t xml:space="preserve"> the form was not signed by </w:t>
      </w:r>
      <w:r w:rsidRPr="005616FB">
        <w:rPr>
          <w:rFonts w:cs="Arial"/>
          <w:bCs/>
          <w:sz w:val="22"/>
          <w:lang w:eastAsia="en-NZ"/>
        </w:rPr>
        <w:t>the vendors, whereas other documents th</w:t>
      </w:r>
      <w:r>
        <w:rPr>
          <w:rFonts w:cs="Arial"/>
          <w:bCs/>
          <w:sz w:val="22"/>
          <w:lang w:eastAsia="en-NZ"/>
        </w:rPr>
        <w:t>ey were given were signed (the a</w:t>
      </w:r>
      <w:r w:rsidRPr="005616FB">
        <w:rPr>
          <w:rFonts w:cs="Arial"/>
          <w:bCs/>
          <w:sz w:val="22"/>
          <w:lang w:eastAsia="en-NZ"/>
        </w:rPr>
        <w:t>gency contract itself, th</w:t>
      </w:r>
      <w:r>
        <w:rPr>
          <w:rFonts w:cs="Arial"/>
          <w:bCs/>
          <w:sz w:val="22"/>
          <w:lang w:eastAsia="en-NZ"/>
        </w:rPr>
        <w:t>e a</w:t>
      </w:r>
      <w:r w:rsidRPr="005616FB">
        <w:rPr>
          <w:rFonts w:cs="Arial"/>
          <w:bCs/>
          <w:sz w:val="22"/>
          <w:lang w:eastAsia="en-NZ"/>
        </w:rPr>
        <w:t xml:space="preserve">gency's schedule of fees, and the </w:t>
      </w:r>
      <w:r>
        <w:rPr>
          <w:rFonts w:cs="Arial"/>
          <w:bCs/>
          <w:sz w:val="22"/>
          <w:lang w:eastAsia="en-NZ"/>
        </w:rPr>
        <w:t xml:space="preserve">marketing proposal), we accept </w:t>
      </w:r>
      <w:r w:rsidRPr="005616FB">
        <w:rPr>
          <w:rFonts w:cs="Arial"/>
          <w:bCs/>
          <w:sz w:val="22"/>
          <w:lang w:eastAsia="en-NZ"/>
        </w:rPr>
        <w:t>the vendors'</w:t>
      </w:r>
      <w:r>
        <w:rPr>
          <w:rFonts w:cs="Arial"/>
          <w:bCs/>
          <w:sz w:val="22"/>
          <w:lang w:eastAsia="en-NZ"/>
        </w:rPr>
        <w:t xml:space="preserve"> evidence that </w:t>
      </w:r>
      <w:r w:rsidRPr="005616FB">
        <w:rPr>
          <w:rFonts w:cs="Arial"/>
          <w:bCs/>
          <w:sz w:val="22"/>
          <w:lang w:eastAsia="en-NZ"/>
        </w:rPr>
        <w:t>the branch manager did not give them that form.</w:t>
      </w:r>
      <w:r>
        <w:rPr>
          <w:rFonts w:cs="Arial"/>
          <w:bCs/>
          <w:sz w:val="22"/>
          <w:lang w:eastAsia="en-NZ"/>
        </w:rPr>
        <w:t>’</w:t>
      </w:r>
    </w:p>
    <w:p w:rsidR="00AB16C4" w:rsidRPr="009A0A05" w:rsidRDefault="00AB16C4" w:rsidP="00AB16C4">
      <w:pPr>
        <w:pStyle w:val="BodyText"/>
        <w:spacing w:before="120" w:line="276" w:lineRule="auto"/>
        <w:ind w:left="751" w:right="119"/>
        <w:jc w:val="left"/>
        <w:rPr>
          <w:rFonts w:cs="Arial"/>
          <w:sz w:val="22"/>
        </w:rPr>
      </w:pPr>
    </w:p>
    <w:p w:rsidR="00AB16C4" w:rsidRPr="00AB16C4" w:rsidRDefault="00AB16C4" w:rsidP="00AB16C4">
      <w:pPr>
        <w:pStyle w:val="BodyText"/>
        <w:spacing w:before="120" w:line="276" w:lineRule="auto"/>
        <w:ind w:left="391" w:right="119"/>
        <w:rPr>
          <w:rFonts w:cs="Arial"/>
          <w:sz w:val="22"/>
        </w:rPr>
      </w:pPr>
    </w:p>
    <w:p w:rsidR="00AB16C4" w:rsidRDefault="00AB16C4" w:rsidP="00AB16C4">
      <w:pPr>
        <w:pStyle w:val="ListParagraph"/>
      </w:pPr>
    </w:p>
    <w:p w:rsidR="00AB16C4" w:rsidRPr="00737C9F" w:rsidRDefault="00AB16C4" w:rsidP="00AB16C4">
      <w:pPr>
        <w:pStyle w:val="NoSpacing"/>
        <w:spacing w:before="120" w:after="120" w:line="276" w:lineRule="auto"/>
        <w:rPr>
          <w:rFonts w:ascii="Arial" w:hAnsi="Arial" w:cs="Arial"/>
        </w:rPr>
      </w:pPr>
      <w:r w:rsidRPr="009B7FB0">
        <w:rPr>
          <w:rFonts w:ascii="Arial" w:hAnsi="Arial" w:cs="Arial"/>
        </w:rPr>
        <w:t>7. What did the Tribunal say is required to comply with rules 10.2 and 10.3?</w:t>
      </w:r>
    </w:p>
    <w:p w:rsidR="00AB16C4" w:rsidRDefault="00AB16C4" w:rsidP="00AB16C4">
      <w:pPr>
        <w:pStyle w:val="ListParagraph"/>
      </w:pPr>
    </w:p>
    <w:p w:rsidR="00AB16C4" w:rsidRDefault="00AB16C4" w:rsidP="00AB16C4">
      <w:pPr>
        <w:pStyle w:val="ListParagraph"/>
      </w:pPr>
    </w:p>
    <w:p w:rsidR="00AB16C4" w:rsidRPr="009B7FB0" w:rsidRDefault="00AB16C4" w:rsidP="00C70B1E">
      <w:pPr>
        <w:pStyle w:val="BodyText"/>
        <w:numPr>
          <w:ilvl w:val="0"/>
          <w:numId w:val="9"/>
        </w:numPr>
        <w:spacing w:before="120" w:line="276" w:lineRule="auto"/>
        <w:ind w:right="119"/>
        <w:jc w:val="left"/>
        <w:rPr>
          <w:rFonts w:cs="Arial"/>
          <w:sz w:val="22"/>
        </w:rPr>
      </w:pPr>
      <w:r w:rsidRPr="009B7FB0">
        <w:rPr>
          <w:rFonts w:cs="Arial"/>
          <w:sz w:val="22"/>
        </w:rPr>
        <w:t>Answer should relate to:</w:t>
      </w:r>
    </w:p>
    <w:p w:rsidR="00AB16C4" w:rsidRPr="009B7FB0" w:rsidRDefault="00AB16C4" w:rsidP="00AB16C4">
      <w:pPr>
        <w:pStyle w:val="BodyText"/>
        <w:spacing w:before="120" w:line="276" w:lineRule="auto"/>
        <w:ind w:left="28" w:right="119"/>
        <w:jc w:val="left"/>
        <w:rPr>
          <w:rFonts w:cs="Arial"/>
          <w:bCs/>
          <w:sz w:val="22"/>
          <w:lang w:eastAsia="en-NZ"/>
        </w:rPr>
      </w:pPr>
      <w:r w:rsidRPr="009B7FB0">
        <w:rPr>
          <w:rFonts w:cs="Arial"/>
          <w:bCs/>
          <w:sz w:val="22"/>
          <w:lang w:eastAsia="en-NZ"/>
        </w:rPr>
        <w:t xml:space="preserve">The Tribunal referred to the consideration of rules 10.2 and 10.3 in </w:t>
      </w:r>
      <w:r w:rsidRPr="009B7FB0">
        <w:rPr>
          <w:rFonts w:cs="Arial"/>
          <w:bCs/>
          <w:i/>
          <w:sz w:val="22"/>
          <w:lang w:eastAsia="en-NZ"/>
        </w:rPr>
        <w:t>Rodgers v Real Estate Agents Authority</w:t>
      </w:r>
      <w:r w:rsidRPr="009B7FB0">
        <w:rPr>
          <w:rFonts w:cs="Arial"/>
          <w:bCs/>
          <w:sz w:val="22"/>
          <w:lang w:eastAsia="en-NZ"/>
        </w:rPr>
        <w:t>, in which it was agreed that:</w:t>
      </w:r>
    </w:p>
    <w:p w:rsidR="00AB16C4" w:rsidRPr="009B7FB0" w:rsidRDefault="00AB16C4" w:rsidP="00AB16C4">
      <w:pPr>
        <w:pStyle w:val="BodyText"/>
        <w:spacing w:before="120" w:line="276" w:lineRule="auto"/>
        <w:ind w:left="28" w:right="119"/>
        <w:jc w:val="left"/>
        <w:rPr>
          <w:rFonts w:cs="Arial"/>
          <w:bCs/>
          <w:sz w:val="22"/>
          <w:lang w:eastAsia="en-NZ"/>
        </w:rPr>
      </w:pPr>
      <w:r w:rsidRPr="009B7FB0">
        <w:rPr>
          <w:rFonts w:cs="Arial"/>
          <w:bCs/>
          <w:sz w:val="22"/>
          <w:lang w:eastAsia="en-NZ"/>
        </w:rPr>
        <w:t>‘... an appraisal needs to do more than simply show a prospective client comparable properties and sales figures and must inform the prospective client why the properties have been selected and how that information translates into the appraised price that the licensee has arrived at for the property.’</w:t>
      </w:r>
    </w:p>
    <w:p w:rsidR="00AB16C4" w:rsidRDefault="00AB16C4" w:rsidP="00AB16C4">
      <w:pPr>
        <w:pStyle w:val="BodyText"/>
        <w:spacing w:before="120" w:line="276" w:lineRule="auto"/>
        <w:ind w:left="28" w:right="119"/>
        <w:jc w:val="left"/>
        <w:rPr>
          <w:rFonts w:cs="Arial"/>
          <w:bCs/>
          <w:sz w:val="22"/>
          <w:lang w:eastAsia="en-NZ"/>
        </w:rPr>
      </w:pPr>
      <w:r w:rsidRPr="009B7FB0">
        <w:rPr>
          <w:rFonts w:cs="Arial"/>
          <w:bCs/>
          <w:sz w:val="22"/>
          <w:lang w:eastAsia="en-NZ"/>
        </w:rPr>
        <w:t>The Tribunal noted that,</w:t>
      </w:r>
      <w:r>
        <w:rPr>
          <w:rFonts w:cs="Arial"/>
          <w:bCs/>
          <w:sz w:val="22"/>
          <w:lang w:eastAsia="en-NZ"/>
        </w:rPr>
        <w:t xml:space="preserve"> in this case in question, the </w:t>
      </w:r>
      <w:r w:rsidRPr="009B7FB0">
        <w:rPr>
          <w:rFonts w:cs="Arial"/>
          <w:bCs/>
          <w:sz w:val="22"/>
          <w:lang w:eastAsia="en-NZ"/>
        </w:rPr>
        <w:t>real estate agency’s appraisal form ‘does not provide for any explanation as to how properties have been selected for comparison, or how that information translates into the appraised price arrived at.’</w:t>
      </w:r>
    </w:p>
    <w:p w:rsidR="00C70B1E" w:rsidRDefault="00C70B1E" w:rsidP="00AB16C4">
      <w:pPr>
        <w:pStyle w:val="BodyText"/>
        <w:spacing w:before="120" w:line="276" w:lineRule="auto"/>
        <w:ind w:left="28" w:right="119"/>
        <w:jc w:val="left"/>
        <w:rPr>
          <w:rFonts w:cs="Arial"/>
          <w:bCs/>
          <w:sz w:val="22"/>
          <w:lang w:eastAsia="en-NZ"/>
        </w:rPr>
      </w:pPr>
    </w:p>
    <w:p w:rsidR="00C70B1E" w:rsidRDefault="00C70B1E" w:rsidP="00AB16C4">
      <w:pPr>
        <w:pStyle w:val="BodyText"/>
        <w:spacing w:before="120" w:line="276" w:lineRule="auto"/>
        <w:ind w:left="28" w:right="119"/>
        <w:jc w:val="left"/>
        <w:rPr>
          <w:rFonts w:cs="Arial"/>
          <w:sz w:val="22"/>
        </w:rPr>
      </w:pPr>
      <w:r>
        <w:rPr>
          <w:rFonts w:cs="Arial"/>
          <w:sz w:val="22"/>
        </w:rPr>
        <w:t>Video</w:t>
      </w:r>
    </w:p>
    <w:p w:rsidR="00C70B1E" w:rsidRDefault="00C70B1E" w:rsidP="00AB16C4">
      <w:pPr>
        <w:pStyle w:val="BodyText"/>
        <w:spacing w:before="120" w:line="276" w:lineRule="auto"/>
        <w:ind w:left="28" w:right="119"/>
        <w:jc w:val="left"/>
        <w:rPr>
          <w:rFonts w:cs="Arial"/>
          <w:sz w:val="22"/>
        </w:rPr>
      </w:pPr>
    </w:p>
    <w:p w:rsidR="00C70B1E" w:rsidRPr="00715B94" w:rsidRDefault="00C70B1E" w:rsidP="00C70B1E">
      <w:pPr>
        <w:pStyle w:val="NoSpacing"/>
        <w:spacing w:before="120" w:after="120" w:line="276" w:lineRule="auto"/>
        <w:rPr>
          <w:rFonts w:ascii="Arial" w:hAnsi="Arial" w:cs="Arial"/>
        </w:rPr>
      </w:pPr>
      <w:r>
        <w:rPr>
          <w:rFonts w:ascii="Arial" w:hAnsi="Arial" w:cs="Arial"/>
        </w:rPr>
        <w:t>8</w:t>
      </w:r>
      <w:r w:rsidRPr="00A94AE4">
        <w:rPr>
          <w:rFonts w:ascii="Arial" w:hAnsi="Arial" w:cs="Arial"/>
        </w:rPr>
        <w:t>. What should the licensee have done to avoid a finding of unsatisfactory conduct in relation to rule 10.2?</w:t>
      </w:r>
    </w:p>
    <w:p w:rsidR="00C70B1E" w:rsidRDefault="00C70B1E" w:rsidP="00AB16C4">
      <w:pPr>
        <w:pStyle w:val="BodyText"/>
        <w:spacing w:before="120" w:line="276" w:lineRule="auto"/>
        <w:ind w:left="28" w:right="119"/>
        <w:jc w:val="left"/>
        <w:rPr>
          <w:rFonts w:cs="Arial"/>
          <w:sz w:val="22"/>
        </w:rPr>
      </w:pPr>
    </w:p>
    <w:p w:rsidR="00C70B1E" w:rsidRPr="00A94AE4" w:rsidRDefault="00C70B1E" w:rsidP="00C70B1E">
      <w:pPr>
        <w:pStyle w:val="BodyText"/>
        <w:numPr>
          <w:ilvl w:val="0"/>
          <w:numId w:val="10"/>
        </w:numPr>
        <w:spacing w:before="120" w:line="276" w:lineRule="auto"/>
        <w:ind w:right="119"/>
        <w:jc w:val="left"/>
        <w:rPr>
          <w:rFonts w:cs="Arial"/>
          <w:sz w:val="22"/>
        </w:rPr>
      </w:pPr>
      <w:r w:rsidRPr="00A94AE4">
        <w:rPr>
          <w:rFonts w:cs="Arial"/>
          <w:sz w:val="22"/>
        </w:rPr>
        <w:lastRenderedPageBreak/>
        <w:t>Answer should relate to:</w:t>
      </w:r>
    </w:p>
    <w:p w:rsidR="00C70B1E" w:rsidRDefault="00C70B1E" w:rsidP="00C70B1E">
      <w:pPr>
        <w:pStyle w:val="BodyText"/>
        <w:spacing w:before="120" w:line="276" w:lineRule="auto"/>
        <w:ind w:left="28" w:right="119"/>
        <w:jc w:val="left"/>
        <w:rPr>
          <w:rFonts w:cs="Arial"/>
          <w:bCs/>
          <w:sz w:val="22"/>
          <w:lang w:eastAsia="en-NZ"/>
        </w:rPr>
      </w:pPr>
      <w:r w:rsidRPr="00A94AE4">
        <w:rPr>
          <w:sz w:val="22"/>
        </w:rPr>
        <w:t xml:space="preserve">The licensee should have ensured she had a signed </w:t>
      </w:r>
      <w:r w:rsidRPr="00A94AE4">
        <w:rPr>
          <w:rFonts w:cs="Arial"/>
          <w:bCs/>
          <w:sz w:val="22"/>
          <w:lang w:eastAsia="en-NZ"/>
        </w:rPr>
        <w:t>listing authority in place and should have ens</w:t>
      </w:r>
      <w:r>
        <w:rPr>
          <w:rFonts w:cs="Arial"/>
          <w:bCs/>
          <w:sz w:val="22"/>
          <w:lang w:eastAsia="en-NZ"/>
        </w:rPr>
        <w:t xml:space="preserve">ured she provided an appraisal </w:t>
      </w:r>
      <w:r w:rsidRPr="00A94AE4">
        <w:rPr>
          <w:rFonts w:cs="Arial"/>
          <w:bCs/>
          <w:sz w:val="22"/>
          <w:lang w:eastAsia="en-NZ"/>
        </w:rPr>
        <w:t>under her new agency, real estate agency B.</w:t>
      </w:r>
    </w:p>
    <w:p w:rsidR="00C70B1E" w:rsidRDefault="00C70B1E" w:rsidP="00C70B1E">
      <w:pPr>
        <w:pStyle w:val="BodyText"/>
        <w:spacing w:before="120" w:line="276" w:lineRule="auto"/>
        <w:ind w:left="28" w:right="119"/>
        <w:jc w:val="left"/>
        <w:rPr>
          <w:rFonts w:cs="Arial"/>
          <w:bCs/>
          <w:sz w:val="22"/>
          <w:lang w:eastAsia="en-NZ"/>
        </w:rPr>
      </w:pPr>
    </w:p>
    <w:p w:rsidR="00C70B1E" w:rsidRDefault="00C70B1E" w:rsidP="00C70B1E">
      <w:pPr>
        <w:pStyle w:val="NoSpacing"/>
      </w:pPr>
      <w:r>
        <w:rPr>
          <w:rFonts w:ascii="Arial" w:hAnsi="Arial" w:cs="Arial"/>
        </w:rPr>
        <w:t>9</w:t>
      </w:r>
      <w:r w:rsidRPr="00715B94">
        <w:rPr>
          <w:rFonts w:ascii="Arial" w:hAnsi="Arial" w:cs="Arial"/>
        </w:rPr>
        <w:t>. Which</w:t>
      </w:r>
      <w:r>
        <w:rPr>
          <w:rFonts w:ascii="Arial" w:hAnsi="Arial" w:cs="Arial"/>
        </w:rPr>
        <w:t xml:space="preserve"> two steps should be included in a property inspection</w:t>
      </w:r>
      <w:r w:rsidRPr="00715B94">
        <w:rPr>
          <w:rFonts w:ascii="Arial" w:hAnsi="Arial" w:cs="Arial"/>
          <w:bCs/>
          <w:lang w:eastAsia="en-NZ"/>
        </w:rPr>
        <w:t>?</w:t>
      </w:r>
    </w:p>
    <w:p w:rsidR="00C70B1E" w:rsidRDefault="00C70B1E" w:rsidP="00C70B1E">
      <w:pPr>
        <w:pStyle w:val="BodyText"/>
        <w:spacing w:before="120" w:line="276" w:lineRule="auto"/>
        <w:ind w:left="28" w:right="119"/>
        <w:jc w:val="left"/>
        <w:rPr>
          <w:rFonts w:cs="Arial"/>
          <w:sz w:val="22"/>
        </w:rPr>
      </w:pPr>
    </w:p>
    <w:p w:rsidR="00C70B1E" w:rsidRDefault="00C70B1E" w:rsidP="00C70B1E">
      <w:pPr>
        <w:pStyle w:val="BodyText"/>
        <w:spacing w:before="120" w:line="276" w:lineRule="auto"/>
        <w:ind w:left="28" w:right="119"/>
        <w:jc w:val="left"/>
        <w:rPr>
          <w:rFonts w:cs="Arial"/>
          <w:sz w:val="22"/>
        </w:rPr>
      </w:pPr>
    </w:p>
    <w:p w:rsidR="00C70B1E" w:rsidRPr="00C70B1E" w:rsidRDefault="00C70B1E" w:rsidP="00C70B1E">
      <w:pPr>
        <w:pStyle w:val="ListParagraph"/>
        <w:numPr>
          <w:ilvl w:val="0"/>
          <w:numId w:val="13"/>
        </w:numPr>
        <w:tabs>
          <w:tab w:val="left" w:pos="709"/>
        </w:tabs>
        <w:spacing w:before="240" w:after="100" w:afterAutospacing="1" w:line="276" w:lineRule="auto"/>
        <w:outlineLvl w:val="4"/>
        <w:rPr>
          <w:rFonts w:ascii="Arial" w:hAnsi="Arial" w:cs="Arial"/>
          <w:bCs/>
          <w:lang w:eastAsia="en-NZ"/>
        </w:rPr>
      </w:pPr>
      <w:r w:rsidRPr="00C70B1E">
        <w:rPr>
          <w:rFonts w:ascii="Arial" w:hAnsi="Arial" w:cs="Arial"/>
          <w:bCs/>
          <w:lang w:eastAsia="en-NZ"/>
        </w:rPr>
        <w:t>Pre-inspection sourcing of information.</w:t>
      </w:r>
    </w:p>
    <w:p w:rsidR="00C70B1E" w:rsidRDefault="00C70B1E" w:rsidP="00C70B1E">
      <w:pPr>
        <w:numPr>
          <w:ilvl w:val="0"/>
          <w:numId w:val="12"/>
        </w:numPr>
        <w:tabs>
          <w:tab w:val="left" w:pos="709"/>
        </w:tabs>
        <w:spacing w:before="240" w:after="100" w:afterAutospacing="1" w:line="276" w:lineRule="auto"/>
        <w:outlineLvl w:val="4"/>
        <w:rPr>
          <w:rFonts w:ascii="Arial" w:hAnsi="Arial" w:cs="Arial"/>
          <w:bCs/>
          <w:lang w:eastAsia="en-NZ"/>
        </w:rPr>
      </w:pPr>
      <w:r w:rsidRPr="004F1F7E">
        <w:rPr>
          <w:rFonts w:ascii="Arial" w:hAnsi="Arial" w:cs="Arial"/>
          <w:bCs/>
          <w:lang w:eastAsia="en-NZ"/>
        </w:rPr>
        <w:t>the physical inspection of the property</w:t>
      </w:r>
      <w:r>
        <w:rPr>
          <w:rFonts w:ascii="Arial" w:hAnsi="Arial" w:cs="Arial"/>
          <w:bCs/>
          <w:lang w:eastAsia="en-NZ"/>
        </w:rPr>
        <w:t xml:space="preserve"> / space / business</w:t>
      </w:r>
      <w:r>
        <w:rPr>
          <w:rFonts w:ascii="Arial" w:hAnsi="Arial" w:cs="Arial"/>
          <w:bCs/>
          <w:lang w:eastAsia="en-NZ"/>
        </w:rPr>
        <w:t xml:space="preserve"> </w:t>
      </w:r>
    </w:p>
    <w:p w:rsidR="00C70B1E" w:rsidRDefault="00C70B1E" w:rsidP="00C70B1E">
      <w:pPr>
        <w:tabs>
          <w:tab w:val="left" w:pos="709"/>
        </w:tabs>
        <w:spacing w:before="240" w:after="100" w:afterAutospacing="1" w:line="276" w:lineRule="auto"/>
        <w:outlineLvl w:val="4"/>
        <w:rPr>
          <w:rFonts w:ascii="Arial" w:hAnsi="Arial" w:cs="Arial"/>
          <w:bCs/>
          <w:lang w:eastAsia="en-NZ"/>
        </w:rPr>
      </w:pPr>
    </w:p>
    <w:p w:rsidR="00C70B1E" w:rsidRDefault="00C70B1E" w:rsidP="00C70B1E">
      <w:pPr>
        <w:pStyle w:val="NoSpacing"/>
      </w:pPr>
      <w:r>
        <w:rPr>
          <w:rFonts w:ascii="Arial" w:hAnsi="Arial" w:cs="Arial"/>
          <w:bCs/>
          <w:lang w:eastAsia="en-NZ"/>
        </w:rPr>
        <w:t>10.</w:t>
      </w:r>
      <w:r w:rsidRPr="00BF7C9D">
        <w:rPr>
          <w:rFonts w:ascii="Arial" w:hAnsi="Arial" w:cs="Arial"/>
          <w:bCs/>
          <w:lang w:eastAsia="en-NZ"/>
        </w:rPr>
        <w:t xml:space="preserve"> Give an example of a situation when</w:t>
      </w:r>
      <w:r>
        <w:rPr>
          <w:rFonts w:ascii="Arial" w:hAnsi="Arial" w:cs="Arial"/>
          <w:bCs/>
          <w:lang w:eastAsia="en-NZ"/>
        </w:rPr>
        <w:t xml:space="preserve"> it would be necessary to provide a</w:t>
      </w:r>
      <w:r w:rsidRPr="00BF7C9D">
        <w:rPr>
          <w:rFonts w:ascii="Arial" w:hAnsi="Arial" w:cs="Arial"/>
          <w:bCs/>
          <w:lang w:eastAsia="en-NZ"/>
        </w:rPr>
        <w:t xml:space="preserve"> </w:t>
      </w:r>
      <w:r>
        <w:rPr>
          <w:rFonts w:ascii="Arial" w:hAnsi="Arial" w:cs="Arial"/>
          <w:bCs/>
          <w:lang w:eastAsia="en-NZ"/>
        </w:rPr>
        <w:t>d</w:t>
      </w:r>
      <w:r w:rsidRPr="00BF7C9D">
        <w:rPr>
          <w:rFonts w:ascii="Arial" w:hAnsi="Arial" w:cs="Arial"/>
          <w:bCs/>
          <w:lang w:eastAsia="en-NZ"/>
        </w:rPr>
        <w:t>etermination of highest and best use</w:t>
      </w:r>
      <w:r>
        <w:rPr>
          <w:rFonts w:ascii="Arial" w:hAnsi="Arial" w:cs="Arial"/>
          <w:bCs/>
          <w:lang w:eastAsia="en-NZ"/>
        </w:rPr>
        <w:t xml:space="preserve"> when appraising a property</w:t>
      </w:r>
      <w:r w:rsidRPr="00BF7C9D">
        <w:rPr>
          <w:rFonts w:ascii="Arial" w:hAnsi="Arial" w:cs="Arial"/>
        </w:rPr>
        <w:t>.</w:t>
      </w:r>
    </w:p>
    <w:p w:rsidR="00C70B1E" w:rsidRDefault="00C70B1E" w:rsidP="00C70B1E">
      <w:pPr>
        <w:tabs>
          <w:tab w:val="left" w:pos="709"/>
        </w:tabs>
        <w:spacing w:before="240" w:after="100" w:afterAutospacing="1" w:line="276" w:lineRule="auto"/>
        <w:outlineLvl w:val="4"/>
        <w:rPr>
          <w:rFonts w:ascii="Arial" w:hAnsi="Arial" w:cs="Arial"/>
          <w:bCs/>
          <w:lang w:eastAsia="en-NZ"/>
        </w:rPr>
      </w:pPr>
    </w:p>
    <w:p w:rsidR="00C70B1E" w:rsidRPr="00C70B1E" w:rsidRDefault="00C70B1E" w:rsidP="00C70B1E">
      <w:pPr>
        <w:pStyle w:val="ListParagraph"/>
        <w:numPr>
          <w:ilvl w:val="0"/>
          <w:numId w:val="14"/>
        </w:numPr>
        <w:spacing w:line="276" w:lineRule="auto"/>
        <w:rPr>
          <w:rFonts w:ascii="Arial" w:hAnsi="Arial" w:cs="Arial"/>
          <w:bCs/>
          <w:lang w:eastAsia="en-NZ"/>
        </w:rPr>
      </w:pPr>
      <w:r w:rsidRPr="00C70B1E">
        <w:rPr>
          <w:rFonts w:ascii="Arial" w:hAnsi="Arial" w:cs="Arial"/>
          <w:bCs/>
          <w:lang w:eastAsia="en-NZ"/>
        </w:rPr>
        <w:t>Answer should relate to:</w:t>
      </w:r>
    </w:p>
    <w:p w:rsidR="00C70B1E" w:rsidRDefault="00C70B1E" w:rsidP="00C70B1E">
      <w:pPr>
        <w:spacing w:line="276" w:lineRule="auto"/>
        <w:ind w:left="142"/>
        <w:rPr>
          <w:rFonts w:ascii="Arial" w:hAnsi="Arial" w:cs="Arial"/>
          <w:bCs/>
          <w:lang w:eastAsia="en-NZ"/>
        </w:rPr>
      </w:pPr>
      <w:r w:rsidRPr="00C70B1E">
        <w:rPr>
          <w:rFonts w:ascii="Arial" w:hAnsi="Arial" w:cs="Arial"/>
          <w:bCs/>
          <w:lang w:eastAsia="en-NZ"/>
        </w:rPr>
        <w:t xml:space="preserve">Determination of highest and best use or alternative use is applicable if the property / space could be used for a different purpose.  For example, an old, low rise block of apartments may occupy land which </w:t>
      </w:r>
      <w:proofErr w:type="gramStart"/>
      <w:r w:rsidRPr="00C70B1E">
        <w:rPr>
          <w:rFonts w:ascii="Arial" w:hAnsi="Arial" w:cs="Arial"/>
          <w:bCs/>
          <w:lang w:eastAsia="en-NZ"/>
        </w:rPr>
        <w:t>is capable of supporting</w:t>
      </w:r>
      <w:proofErr w:type="gramEnd"/>
      <w:r w:rsidRPr="00C70B1E">
        <w:rPr>
          <w:rFonts w:ascii="Arial" w:hAnsi="Arial" w:cs="Arial"/>
          <w:bCs/>
          <w:lang w:eastAsia="en-NZ"/>
        </w:rPr>
        <w:t xml:space="preserve"> a modern high-rise block of apartments. If the entire block were being appraised, consideration should be given to alternate uses.</w:t>
      </w:r>
    </w:p>
    <w:p w:rsidR="00C70B1E" w:rsidRDefault="00C70B1E" w:rsidP="00C70B1E">
      <w:pPr>
        <w:spacing w:line="276" w:lineRule="auto"/>
        <w:ind w:left="142"/>
        <w:rPr>
          <w:rFonts w:ascii="Arial" w:hAnsi="Arial" w:cs="Arial"/>
          <w:bCs/>
          <w:lang w:eastAsia="en-NZ"/>
        </w:rPr>
      </w:pPr>
    </w:p>
    <w:p w:rsidR="00C70B1E" w:rsidRDefault="00C70B1E" w:rsidP="00C70B1E">
      <w:pPr>
        <w:pStyle w:val="NoSpacing"/>
      </w:pPr>
      <w:r>
        <w:rPr>
          <w:rFonts w:ascii="Arial" w:hAnsi="Arial" w:cs="Arial"/>
        </w:rPr>
        <w:t>11</w:t>
      </w:r>
      <w:r w:rsidRPr="00715B94">
        <w:rPr>
          <w:rFonts w:ascii="Arial" w:hAnsi="Arial" w:cs="Arial"/>
        </w:rPr>
        <w:t xml:space="preserve">. </w:t>
      </w:r>
      <w:r>
        <w:rPr>
          <w:rFonts w:ascii="Arial" w:hAnsi="Arial" w:cs="Arial"/>
        </w:rPr>
        <w:t xml:space="preserve">If you are </w:t>
      </w:r>
      <w:r w:rsidRPr="008B419F">
        <w:rPr>
          <w:rFonts w:ascii="Arial" w:hAnsi="Arial" w:cs="Arial"/>
        </w:rPr>
        <w:t xml:space="preserve">appraising a property / business / lease for which no comparable or semi-comparable sales information exists, </w:t>
      </w:r>
      <w:r>
        <w:rPr>
          <w:rFonts w:ascii="Arial" w:hAnsi="Arial" w:cs="Arial"/>
        </w:rPr>
        <w:t>what must you do to comply with r</w:t>
      </w:r>
      <w:r w:rsidRPr="008B419F">
        <w:rPr>
          <w:rFonts w:ascii="Arial" w:hAnsi="Arial" w:cs="Arial"/>
        </w:rPr>
        <w:t>ule 10.3</w:t>
      </w:r>
      <w:r>
        <w:rPr>
          <w:rFonts w:ascii="Arial" w:hAnsi="Arial" w:cs="Arial"/>
        </w:rPr>
        <w:t>?</w:t>
      </w:r>
    </w:p>
    <w:p w:rsidR="00C70B1E" w:rsidRDefault="00C70B1E" w:rsidP="00C70B1E">
      <w:pPr>
        <w:spacing w:line="276" w:lineRule="auto"/>
        <w:ind w:left="142"/>
      </w:pPr>
    </w:p>
    <w:p w:rsidR="00C70B1E" w:rsidRDefault="00C70B1E" w:rsidP="00C70B1E">
      <w:pPr>
        <w:spacing w:line="276" w:lineRule="auto"/>
        <w:ind w:left="142"/>
      </w:pPr>
    </w:p>
    <w:p w:rsidR="00C70B1E" w:rsidRPr="00C70B1E" w:rsidRDefault="00C70B1E" w:rsidP="00C70B1E">
      <w:pPr>
        <w:pStyle w:val="ListParagraph"/>
        <w:numPr>
          <w:ilvl w:val="0"/>
          <w:numId w:val="15"/>
        </w:numPr>
        <w:spacing w:line="276" w:lineRule="auto"/>
        <w:rPr>
          <w:rFonts w:ascii="Arial" w:hAnsi="Arial" w:cs="Arial"/>
          <w:bCs/>
          <w:lang w:eastAsia="en-NZ"/>
        </w:rPr>
      </w:pPr>
      <w:r w:rsidRPr="00C70B1E">
        <w:rPr>
          <w:rFonts w:ascii="Arial" w:hAnsi="Arial" w:cs="Arial"/>
          <w:bCs/>
          <w:lang w:eastAsia="en-NZ"/>
        </w:rPr>
        <w:t>Answer should relate to:</w:t>
      </w:r>
    </w:p>
    <w:p w:rsidR="00C70B1E" w:rsidRDefault="00C70B1E" w:rsidP="00C70B1E">
      <w:pPr>
        <w:spacing w:line="276" w:lineRule="auto"/>
        <w:ind w:left="142"/>
        <w:rPr>
          <w:rFonts w:ascii="Arial" w:hAnsi="Arial" w:cs="Arial"/>
          <w:bCs/>
          <w:lang w:eastAsia="en-NZ"/>
        </w:rPr>
      </w:pPr>
      <w:r w:rsidRPr="00C70B1E">
        <w:rPr>
          <w:rFonts w:ascii="Arial" w:hAnsi="Arial" w:cs="Arial"/>
          <w:bCs/>
          <w:lang w:eastAsia="en-NZ"/>
        </w:rPr>
        <w:t>You must explain to the client in writing that no comparable or semi-comparable sales information exists</w:t>
      </w:r>
    </w:p>
    <w:p w:rsidR="00C70B1E" w:rsidRDefault="00C70B1E" w:rsidP="00C70B1E">
      <w:pPr>
        <w:spacing w:line="276" w:lineRule="auto"/>
        <w:ind w:left="142"/>
        <w:rPr>
          <w:rFonts w:ascii="Arial" w:hAnsi="Arial" w:cs="Arial"/>
          <w:bCs/>
          <w:lang w:eastAsia="en-NZ"/>
        </w:rPr>
      </w:pPr>
    </w:p>
    <w:p w:rsidR="00C70B1E" w:rsidRDefault="00C70B1E" w:rsidP="00C70B1E">
      <w:pPr>
        <w:pStyle w:val="NoSpacing"/>
      </w:pPr>
      <w:r>
        <w:rPr>
          <w:rFonts w:ascii="Arial" w:hAnsi="Arial" w:cs="Arial"/>
        </w:rPr>
        <w:t>12</w:t>
      </w:r>
      <w:r w:rsidRPr="00BA22F2">
        <w:rPr>
          <w:rFonts w:ascii="Arial" w:hAnsi="Arial" w:cs="Arial"/>
        </w:rPr>
        <w:t xml:space="preserve">. Explain the importance </w:t>
      </w:r>
      <w:r>
        <w:rPr>
          <w:rFonts w:ascii="Arial" w:hAnsi="Arial" w:cs="Arial"/>
        </w:rPr>
        <w:t>o</w:t>
      </w:r>
      <w:r w:rsidRPr="00BA22F2">
        <w:rPr>
          <w:rFonts w:ascii="Arial" w:hAnsi="Arial" w:cs="Arial"/>
        </w:rPr>
        <w:t>f completing an accurate appraisal in terms of meeting your obligations under rule 10.6</w:t>
      </w:r>
      <w:r>
        <w:rPr>
          <w:rFonts w:ascii="Arial" w:hAnsi="Arial" w:cs="Arial"/>
        </w:rPr>
        <w:t>.</w:t>
      </w:r>
    </w:p>
    <w:p w:rsidR="00C70B1E" w:rsidRDefault="00C70B1E" w:rsidP="00C70B1E">
      <w:pPr>
        <w:spacing w:line="276" w:lineRule="auto"/>
        <w:ind w:left="142"/>
        <w:rPr>
          <w:rFonts w:ascii="Arial" w:hAnsi="Arial" w:cs="Arial"/>
          <w:bCs/>
          <w:lang w:eastAsia="en-NZ"/>
        </w:rPr>
      </w:pPr>
    </w:p>
    <w:p w:rsidR="00C70B1E" w:rsidRDefault="00C70B1E" w:rsidP="00C70B1E">
      <w:pPr>
        <w:spacing w:line="276" w:lineRule="auto"/>
        <w:ind w:left="142"/>
        <w:rPr>
          <w:rFonts w:ascii="Arial" w:hAnsi="Arial" w:cs="Arial"/>
          <w:bCs/>
          <w:lang w:eastAsia="en-NZ"/>
        </w:rPr>
      </w:pPr>
    </w:p>
    <w:p w:rsidR="00C70B1E" w:rsidRPr="00C70B1E" w:rsidRDefault="00C70B1E" w:rsidP="00C70B1E">
      <w:pPr>
        <w:pStyle w:val="ListParagraph"/>
        <w:numPr>
          <w:ilvl w:val="0"/>
          <w:numId w:val="16"/>
        </w:numPr>
        <w:spacing w:line="276" w:lineRule="auto"/>
        <w:rPr>
          <w:rFonts w:ascii="Arial" w:hAnsi="Arial" w:cs="Arial"/>
          <w:bCs/>
          <w:lang w:eastAsia="en-NZ"/>
        </w:rPr>
      </w:pPr>
      <w:r w:rsidRPr="00C70B1E">
        <w:rPr>
          <w:rFonts w:ascii="Arial" w:hAnsi="Arial" w:cs="Arial"/>
          <w:bCs/>
          <w:lang w:eastAsia="en-NZ"/>
        </w:rPr>
        <w:t>Answer should relate to:</w:t>
      </w:r>
    </w:p>
    <w:p w:rsidR="00C70B1E" w:rsidRPr="00C70B1E" w:rsidRDefault="00C70B1E" w:rsidP="00C70B1E">
      <w:pPr>
        <w:spacing w:line="276" w:lineRule="auto"/>
        <w:ind w:left="142"/>
        <w:rPr>
          <w:rFonts w:ascii="Arial" w:hAnsi="Arial" w:cs="Arial"/>
          <w:bCs/>
          <w:lang w:eastAsia="en-NZ"/>
        </w:rPr>
      </w:pPr>
      <w:r w:rsidRPr="00C70B1E">
        <w:rPr>
          <w:rFonts w:ascii="Arial" w:hAnsi="Arial" w:cs="Arial"/>
          <w:bCs/>
          <w:lang w:eastAsia="en-NZ"/>
        </w:rPr>
        <w:t xml:space="preserve">Rule 10.6(a) specifies that an estimated cost of commission (actual $ amount) must be explained and set out in writing to the client before an agency agreement is signed. </w:t>
      </w:r>
    </w:p>
    <w:p w:rsidR="00C70B1E" w:rsidRPr="00C70B1E" w:rsidRDefault="00C70B1E" w:rsidP="00C70B1E">
      <w:pPr>
        <w:spacing w:line="276" w:lineRule="auto"/>
        <w:ind w:left="142"/>
        <w:rPr>
          <w:rFonts w:ascii="Arial" w:hAnsi="Arial" w:cs="Arial"/>
          <w:bCs/>
          <w:lang w:eastAsia="en-NZ"/>
        </w:rPr>
      </w:pPr>
    </w:p>
    <w:p w:rsidR="00C70B1E" w:rsidRDefault="00C70B1E" w:rsidP="00C70B1E">
      <w:pPr>
        <w:spacing w:line="276" w:lineRule="auto"/>
        <w:ind w:left="142"/>
        <w:rPr>
          <w:rFonts w:ascii="Arial" w:hAnsi="Arial" w:cs="Arial"/>
          <w:bCs/>
          <w:lang w:eastAsia="en-NZ"/>
        </w:rPr>
      </w:pPr>
      <w:r w:rsidRPr="00C70B1E">
        <w:rPr>
          <w:rFonts w:ascii="Arial" w:hAnsi="Arial" w:cs="Arial"/>
          <w:bCs/>
          <w:lang w:eastAsia="en-NZ"/>
        </w:rPr>
        <w:t>Since this information will be based on the appraised value of the property, this confirms again the importance of a thorough and robust appraisal process.</w:t>
      </w:r>
    </w:p>
    <w:p w:rsidR="00C70B1E" w:rsidRDefault="00C70B1E" w:rsidP="00C70B1E">
      <w:pPr>
        <w:spacing w:line="276" w:lineRule="auto"/>
        <w:ind w:left="142"/>
        <w:rPr>
          <w:rFonts w:ascii="Arial" w:hAnsi="Arial" w:cs="Arial"/>
          <w:bCs/>
          <w:lang w:eastAsia="en-NZ"/>
        </w:rPr>
      </w:pPr>
    </w:p>
    <w:p w:rsidR="00C70B1E" w:rsidRDefault="00C70B1E" w:rsidP="00C70B1E">
      <w:pPr>
        <w:pStyle w:val="NoSpacing"/>
      </w:pPr>
      <w:r>
        <w:rPr>
          <w:rFonts w:ascii="Arial" w:hAnsi="Arial" w:cs="Arial"/>
        </w:rPr>
        <w:t>13</w:t>
      </w:r>
      <w:r w:rsidRPr="00BA22F2">
        <w:rPr>
          <w:rFonts w:ascii="Arial" w:hAnsi="Arial" w:cs="Arial"/>
        </w:rPr>
        <w:t xml:space="preserve">. </w:t>
      </w:r>
      <w:r>
        <w:rPr>
          <w:rFonts w:ascii="Arial" w:hAnsi="Arial" w:cs="Arial"/>
        </w:rPr>
        <w:t>Give an example of when it would be necessary to make an adjustment when preparing an appraisal based on comparable sales.</w:t>
      </w:r>
    </w:p>
    <w:p w:rsidR="00C70B1E" w:rsidRDefault="00C70B1E" w:rsidP="00C70B1E">
      <w:pPr>
        <w:spacing w:line="276" w:lineRule="auto"/>
        <w:ind w:left="142"/>
      </w:pPr>
    </w:p>
    <w:p w:rsidR="00C70B1E" w:rsidRDefault="00C70B1E" w:rsidP="00C70B1E">
      <w:pPr>
        <w:spacing w:line="276" w:lineRule="auto"/>
        <w:ind w:left="142"/>
      </w:pPr>
    </w:p>
    <w:p w:rsidR="00C70B1E" w:rsidRPr="00C70B1E" w:rsidRDefault="00C70B1E" w:rsidP="00C70B1E">
      <w:pPr>
        <w:pStyle w:val="ListParagraph"/>
        <w:numPr>
          <w:ilvl w:val="0"/>
          <w:numId w:val="17"/>
        </w:numPr>
        <w:spacing w:line="276" w:lineRule="auto"/>
        <w:rPr>
          <w:rFonts w:ascii="Arial" w:hAnsi="Arial" w:cs="Arial"/>
          <w:bCs/>
          <w:lang w:eastAsia="en-NZ"/>
        </w:rPr>
      </w:pPr>
      <w:r w:rsidRPr="00C70B1E">
        <w:rPr>
          <w:rFonts w:ascii="Arial" w:hAnsi="Arial" w:cs="Arial"/>
          <w:bCs/>
          <w:lang w:eastAsia="en-NZ"/>
        </w:rPr>
        <w:t>Answer should relate to:</w:t>
      </w:r>
    </w:p>
    <w:p w:rsidR="00C70B1E" w:rsidRPr="00C70B1E" w:rsidRDefault="00C70B1E" w:rsidP="00C70B1E">
      <w:pPr>
        <w:spacing w:line="276" w:lineRule="auto"/>
        <w:ind w:left="142"/>
        <w:rPr>
          <w:rFonts w:ascii="Arial" w:hAnsi="Arial" w:cs="Arial"/>
          <w:bCs/>
          <w:lang w:eastAsia="en-NZ"/>
        </w:rPr>
      </w:pPr>
      <w:r w:rsidRPr="00C70B1E">
        <w:rPr>
          <w:rFonts w:ascii="Arial" w:hAnsi="Arial" w:cs="Arial"/>
          <w:bCs/>
          <w:lang w:eastAsia="en-NZ"/>
        </w:rPr>
        <w:t xml:space="preserve">Differences could arise from </w:t>
      </w:r>
      <w:proofErr w:type="gramStart"/>
      <w:r w:rsidRPr="00C70B1E">
        <w:rPr>
          <w:rFonts w:ascii="Arial" w:hAnsi="Arial" w:cs="Arial"/>
          <w:bCs/>
          <w:lang w:eastAsia="en-NZ"/>
        </w:rPr>
        <w:t>special features</w:t>
      </w:r>
      <w:proofErr w:type="gramEnd"/>
      <w:r w:rsidRPr="00C70B1E">
        <w:rPr>
          <w:rFonts w:ascii="Arial" w:hAnsi="Arial" w:cs="Arial"/>
          <w:bCs/>
          <w:lang w:eastAsia="en-NZ"/>
        </w:rPr>
        <w:t>, level of renovation, impact of boundary restrictions, zoning factors, site factors, age of sale etc.</w:t>
      </w:r>
    </w:p>
    <w:p w:rsidR="00C70B1E" w:rsidRPr="00C70B1E" w:rsidRDefault="00C70B1E" w:rsidP="00C70B1E">
      <w:pPr>
        <w:spacing w:line="276" w:lineRule="auto"/>
        <w:ind w:left="142"/>
        <w:rPr>
          <w:rFonts w:ascii="Arial" w:hAnsi="Arial" w:cs="Arial"/>
          <w:bCs/>
          <w:lang w:eastAsia="en-NZ"/>
        </w:rPr>
      </w:pPr>
    </w:p>
    <w:p w:rsidR="00C70B1E" w:rsidRDefault="00C70B1E" w:rsidP="00C70B1E">
      <w:pPr>
        <w:spacing w:line="276" w:lineRule="auto"/>
        <w:ind w:left="142"/>
        <w:rPr>
          <w:rFonts w:ascii="Arial" w:hAnsi="Arial" w:cs="Arial"/>
          <w:bCs/>
          <w:lang w:eastAsia="en-NZ"/>
        </w:rPr>
      </w:pPr>
      <w:r w:rsidRPr="00C70B1E">
        <w:rPr>
          <w:rFonts w:ascii="Arial" w:hAnsi="Arial" w:cs="Arial"/>
          <w:bCs/>
          <w:lang w:eastAsia="en-NZ"/>
        </w:rPr>
        <w:t xml:space="preserve">For example, if a comparable property is identical to the subject property, </w:t>
      </w:r>
      <w:proofErr w:type="gramStart"/>
      <w:r w:rsidRPr="00C70B1E">
        <w:rPr>
          <w:rFonts w:ascii="Arial" w:hAnsi="Arial" w:cs="Arial"/>
          <w:bCs/>
          <w:lang w:eastAsia="en-NZ"/>
        </w:rPr>
        <w:t>with the exception of</w:t>
      </w:r>
      <w:proofErr w:type="gramEnd"/>
      <w:r w:rsidRPr="00C70B1E">
        <w:rPr>
          <w:rFonts w:ascii="Arial" w:hAnsi="Arial" w:cs="Arial"/>
          <w:bCs/>
          <w:lang w:eastAsia="en-NZ"/>
        </w:rPr>
        <w:t xml:space="preserve"> it having a deck, it would be necessary to determine the value of the deck and then deduct the deck’s value from the comparable property’s sale price.</w:t>
      </w:r>
    </w:p>
    <w:p w:rsidR="00C70B1E" w:rsidRDefault="00C70B1E" w:rsidP="00C70B1E">
      <w:pPr>
        <w:spacing w:line="276" w:lineRule="auto"/>
        <w:ind w:left="142"/>
        <w:rPr>
          <w:rFonts w:ascii="Arial" w:hAnsi="Arial" w:cs="Arial"/>
          <w:bCs/>
          <w:lang w:eastAsia="en-NZ"/>
        </w:rPr>
      </w:pPr>
    </w:p>
    <w:p w:rsidR="00C70B1E" w:rsidRDefault="00C70B1E" w:rsidP="00C70B1E">
      <w:pPr>
        <w:pStyle w:val="NoSpacing"/>
      </w:pPr>
      <w:r>
        <w:rPr>
          <w:rFonts w:ascii="Arial" w:hAnsi="Arial" w:cs="Arial"/>
        </w:rPr>
        <w:t>14</w:t>
      </w:r>
      <w:r w:rsidRPr="00BA22F2">
        <w:rPr>
          <w:rFonts w:ascii="Arial" w:hAnsi="Arial" w:cs="Arial"/>
        </w:rPr>
        <w:t xml:space="preserve">. </w:t>
      </w:r>
      <w:r>
        <w:rPr>
          <w:rFonts w:ascii="Arial" w:hAnsi="Arial" w:cs="Arial"/>
        </w:rPr>
        <w:t xml:space="preserve">Give four examples of </w:t>
      </w:r>
      <w:r>
        <w:rPr>
          <w:rFonts w:ascii="Arial" w:hAnsi="Arial" w:cs="Arial"/>
          <w:bCs/>
          <w:lang w:eastAsia="en-NZ"/>
        </w:rPr>
        <w:t>‘red flag’ issues that would need to be investigated as they may have impact on the appraisal.</w:t>
      </w:r>
    </w:p>
    <w:p w:rsidR="00C70B1E" w:rsidRDefault="00C70B1E" w:rsidP="00C70B1E">
      <w:pPr>
        <w:spacing w:line="276" w:lineRule="auto"/>
        <w:ind w:left="142"/>
        <w:rPr>
          <w:rFonts w:ascii="Arial" w:hAnsi="Arial" w:cs="Arial"/>
          <w:bCs/>
          <w:lang w:eastAsia="en-NZ"/>
        </w:rPr>
      </w:pPr>
    </w:p>
    <w:p w:rsidR="00C70B1E" w:rsidRDefault="00C70B1E" w:rsidP="00C70B1E">
      <w:pPr>
        <w:spacing w:line="276" w:lineRule="auto"/>
        <w:ind w:left="142"/>
        <w:rPr>
          <w:rFonts w:ascii="Arial" w:hAnsi="Arial" w:cs="Arial"/>
          <w:bCs/>
          <w:lang w:eastAsia="en-NZ"/>
        </w:rPr>
      </w:pPr>
    </w:p>
    <w:p w:rsidR="00C70B1E" w:rsidRDefault="00C70B1E" w:rsidP="00C70B1E">
      <w:pPr>
        <w:spacing w:line="276" w:lineRule="auto"/>
        <w:ind w:left="142"/>
        <w:rPr>
          <w:rFonts w:ascii="Arial" w:hAnsi="Arial" w:cs="Arial"/>
          <w:bCs/>
          <w:lang w:eastAsia="en-NZ"/>
        </w:rPr>
      </w:pPr>
      <w:r>
        <w:rPr>
          <w:rFonts w:ascii="Arial" w:hAnsi="Arial" w:cs="Arial"/>
          <w:bCs/>
          <w:lang w:eastAsia="en-NZ"/>
        </w:rPr>
        <w:t>Answer should relate to:</w:t>
      </w:r>
    </w:p>
    <w:p w:rsidR="00C70B1E" w:rsidRPr="00C70B1E" w:rsidRDefault="00C70B1E" w:rsidP="00C70B1E">
      <w:pPr>
        <w:pStyle w:val="ListParagraph"/>
        <w:numPr>
          <w:ilvl w:val="0"/>
          <w:numId w:val="18"/>
        </w:numPr>
        <w:spacing w:line="276" w:lineRule="auto"/>
        <w:rPr>
          <w:rFonts w:ascii="Arial" w:hAnsi="Arial" w:cs="Arial"/>
          <w:bCs/>
          <w:lang w:eastAsia="en-NZ"/>
        </w:rPr>
      </w:pPr>
      <w:r w:rsidRPr="000711D4">
        <w:rPr>
          <w:rFonts w:ascii="Arial" w:hAnsi="Arial" w:cs="Arial"/>
          <w:bCs/>
          <w:lang w:eastAsia="en-NZ"/>
        </w:rPr>
        <w:t>See list suggestions in Appendix 3</w:t>
      </w:r>
    </w:p>
    <w:p w:rsidR="00C70B1E" w:rsidRPr="00C70B1E" w:rsidRDefault="00C70B1E" w:rsidP="00C70B1E">
      <w:pPr>
        <w:pStyle w:val="ListParagraph"/>
        <w:spacing w:line="276" w:lineRule="auto"/>
        <w:ind w:left="502"/>
        <w:rPr>
          <w:rFonts w:ascii="Arial" w:hAnsi="Arial" w:cs="Arial"/>
          <w:bCs/>
          <w:lang w:eastAsia="en-NZ"/>
        </w:rPr>
      </w:pPr>
    </w:p>
    <w:p w:rsidR="00C70B1E" w:rsidRPr="00856F2D" w:rsidRDefault="00C70B1E" w:rsidP="00C70B1E">
      <w:pPr>
        <w:pStyle w:val="ListParagraph"/>
        <w:spacing w:line="276" w:lineRule="auto"/>
        <w:ind w:left="502"/>
      </w:pPr>
    </w:p>
    <w:p w:rsidR="00C70B1E" w:rsidRDefault="00C70B1E" w:rsidP="00C70B1E">
      <w:pPr>
        <w:pStyle w:val="BodyText"/>
        <w:spacing w:before="120" w:line="276" w:lineRule="auto"/>
        <w:ind w:left="388" w:right="119"/>
        <w:jc w:val="left"/>
        <w:rPr>
          <w:rFonts w:cs="Arial"/>
          <w:sz w:val="22"/>
        </w:rPr>
      </w:pPr>
      <w:r>
        <w:rPr>
          <w:rFonts w:eastAsiaTheme="minorHAnsi" w:cs="Arial"/>
          <w:bCs/>
          <w:sz w:val="22"/>
          <w:lang w:val="en-NZ" w:eastAsia="en-NZ"/>
        </w:rPr>
        <w:t>Video</w:t>
      </w:r>
      <w:bookmarkStart w:id="0" w:name="_GoBack"/>
      <w:bookmarkEnd w:id="0"/>
    </w:p>
    <w:p w:rsidR="00AB16C4" w:rsidRDefault="00AB16C4" w:rsidP="00AB16C4">
      <w:pPr>
        <w:pStyle w:val="ListParagraph"/>
        <w:ind w:left="1080"/>
      </w:pPr>
    </w:p>
    <w:sectPr w:rsidR="00AB1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3BB1"/>
    <w:multiLevelType w:val="hybridMultilevel"/>
    <w:tmpl w:val="F8F2064E"/>
    <w:lvl w:ilvl="0" w:tplc="36D4E724">
      <w:start w:val="1"/>
      <w:numFmt w:val="upperLetter"/>
      <w:lvlText w:val="%1."/>
      <w:lvlJc w:val="left"/>
      <w:pPr>
        <w:ind w:left="391" w:hanging="360"/>
      </w:pPr>
      <w:rPr>
        <w:rFonts w:hint="default"/>
      </w:rPr>
    </w:lvl>
    <w:lvl w:ilvl="1" w:tplc="14090019" w:tentative="1">
      <w:start w:val="1"/>
      <w:numFmt w:val="lowerLetter"/>
      <w:lvlText w:val="%2."/>
      <w:lvlJc w:val="left"/>
      <w:pPr>
        <w:ind w:left="1111" w:hanging="360"/>
      </w:pPr>
    </w:lvl>
    <w:lvl w:ilvl="2" w:tplc="1409001B" w:tentative="1">
      <w:start w:val="1"/>
      <w:numFmt w:val="lowerRoman"/>
      <w:lvlText w:val="%3."/>
      <w:lvlJc w:val="right"/>
      <w:pPr>
        <w:ind w:left="1831" w:hanging="180"/>
      </w:pPr>
    </w:lvl>
    <w:lvl w:ilvl="3" w:tplc="1409000F" w:tentative="1">
      <w:start w:val="1"/>
      <w:numFmt w:val="decimal"/>
      <w:lvlText w:val="%4."/>
      <w:lvlJc w:val="left"/>
      <w:pPr>
        <w:ind w:left="2551" w:hanging="360"/>
      </w:pPr>
    </w:lvl>
    <w:lvl w:ilvl="4" w:tplc="14090019" w:tentative="1">
      <w:start w:val="1"/>
      <w:numFmt w:val="lowerLetter"/>
      <w:lvlText w:val="%5."/>
      <w:lvlJc w:val="left"/>
      <w:pPr>
        <w:ind w:left="3271" w:hanging="360"/>
      </w:pPr>
    </w:lvl>
    <w:lvl w:ilvl="5" w:tplc="1409001B" w:tentative="1">
      <w:start w:val="1"/>
      <w:numFmt w:val="lowerRoman"/>
      <w:lvlText w:val="%6."/>
      <w:lvlJc w:val="right"/>
      <w:pPr>
        <w:ind w:left="3991" w:hanging="180"/>
      </w:pPr>
    </w:lvl>
    <w:lvl w:ilvl="6" w:tplc="1409000F" w:tentative="1">
      <w:start w:val="1"/>
      <w:numFmt w:val="decimal"/>
      <w:lvlText w:val="%7."/>
      <w:lvlJc w:val="left"/>
      <w:pPr>
        <w:ind w:left="4711" w:hanging="360"/>
      </w:pPr>
    </w:lvl>
    <w:lvl w:ilvl="7" w:tplc="14090019" w:tentative="1">
      <w:start w:val="1"/>
      <w:numFmt w:val="lowerLetter"/>
      <w:lvlText w:val="%8."/>
      <w:lvlJc w:val="left"/>
      <w:pPr>
        <w:ind w:left="5431" w:hanging="360"/>
      </w:pPr>
    </w:lvl>
    <w:lvl w:ilvl="8" w:tplc="1409001B" w:tentative="1">
      <w:start w:val="1"/>
      <w:numFmt w:val="lowerRoman"/>
      <w:lvlText w:val="%9."/>
      <w:lvlJc w:val="right"/>
      <w:pPr>
        <w:ind w:left="6151" w:hanging="180"/>
      </w:pPr>
    </w:lvl>
  </w:abstractNum>
  <w:abstractNum w:abstractNumId="1" w15:restartNumberingAfterBreak="0">
    <w:nsid w:val="16B428CA"/>
    <w:multiLevelType w:val="hybridMultilevel"/>
    <w:tmpl w:val="A61AB754"/>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F5E1636"/>
    <w:multiLevelType w:val="hybridMultilevel"/>
    <w:tmpl w:val="AED6B8F2"/>
    <w:lvl w:ilvl="0" w:tplc="868AC616">
      <w:start w:val="1"/>
      <w:numFmt w:val="upperLetter"/>
      <w:lvlText w:val="%1."/>
      <w:lvlJc w:val="left"/>
      <w:pPr>
        <w:ind w:left="502" w:hanging="360"/>
      </w:pPr>
      <w:rPr>
        <w:rFonts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3" w15:restartNumberingAfterBreak="0">
    <w:nsid w:val="205E73A9"/>
    <w:multiLevelType w:val="hybridMultilevel"/>
    <w:tmpl w:val="0194E9A4"/>
    <w:lvl w:ilvl="0" w:tplc="90A8EA0A">
      <w:start w:val="1"/>
      <w:numFmt w:val="upperLetter"/>
      <w:lvlText w:val="%1."/>
      <w:lvlJc w:val="left"/>
      <w:pPr>
        <w:ind w:left="502" w:hanging="360"/>
      </w:pPr>
      <w:rPr>
        <w:rFonts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4" w15:restartNumberingAfterBreak="0">
    <w:nsid w:val="21DA5D5F"/>
    <w:multiLevelType w:val="hybridMultilevel"/>
    <w:tmpl w:val="8FE0FEB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67B6C95"/>
    <w:multiLevelType w:val="hybridMultilevel"/>
    <w:tmpl w:val="E1B8CC8E"/>
    <w:lvl w:ilvl="0" w:tplc="7CFEA90C">
      <w:start w:val="1"/>
      <w:numFmt w:val="upperLetter"/>
      <w:lvlText w:val="%1."/>
      <w:lvlJc w:val="left"/>
      <w:pPr>
        <w:ind w:left="391" w:hanging="360"/>
      </w:pPr>
      <w:rPr>
        <w:rFonts w:hint="default"/>
      </w:rPr>
    </w:lvl>
    <w:lvl w:ilvl="1" w:tplc="14090019" w:tentative="1">
      <w:start w:val="1"/>
      <w:numFmt w:val="lowerLetter"/>
      <w:lvlText w:val="%2."/>
      <w:lvlJc w:val="left"/>
      <w:pPr>
        <w:ind w:left="1111" w:hanging="360"/>
      </w:pPr>
    </w:lvl>
    <w:lvl w:ilvl="2" w:tplc="1409001B" w:tentative="1">
      <w:start w:val="1"/>
      <w:numFmt w:val="lowerRoman"/>
      <w:lvlText w:val="%3."/>
      <w:lvlJc w:val="right"/>
      <w:pPr>
        <w:ind w:left="1831" w:hanging="180"/>
      </w:pPr>
    </w:lvl>
    <w:lvl w:ilvl="3" w:tplc="1409000F" w:tentative="1">
      <w:start w:val="1"/>
      <w:numFmt w:val="decimal"/>
      <w:lvlText w:val="%4."/>
      <w:lvlJc w:val="left"/>
      <w:pPr>
        <w:ind w:left="2551" w:hanging="360"/>
      </w:pPr>
    </w:lvl>
    <w:lvl w:ilvl="4" w:tplc="14090019" w:tentative="1">
      <w:start w:val="1"/>
      <w:numFmt w:val="lowerLetter"/>
      <w:lvlText w:val="%5."/>
      <w:lvlJc w:val="left"/>
      <w:pPr>
        <w:ind w:left="3271" w:hanging="360"/>
      </w:pPr>
    </w:lvl>
    <w:lvl w:ilvl="5" w:tplc="1409001B" w:tentative="1">
      <w:start w:val="1"/>
      <w:numFmt w:val="lowerRoman"/>
      <w:lvlText w:val="%6."/>
      <w:lvlJc w:val="right"/>
      <w:pPr>
        <w:ind w:left="3991" w:hanging="180"/>
      </w:pPr>
    </w:lvl>
    <w:lvl w:ilvl="6" w:tplc="1409000F" w:tentative="1">
      <w:start w:val="1"/>
      <w:numFmt w:val="decimal"/>
      <w:lvlText w:val="%7."/>
      <w:lvlJc w:val="left"/>
      <w:pPr>
        <w:ind w:left="4711" w:hanging="360"/>
      </w:pPr>
    </w:lvl>
    <w:lvl w:ilvl="7" w:tplc="14090019" w:tentative="1">
      <w:start w:val="1"/>
      <w:numFmt w:val="lowerLetter"/>
      <w:lvlText w:val="%8."/>
      <w:lvlJc w:val="left"/>
      <w:pPr>
        <w:ind w:left="5431" w:hanging="360"/>
      </w:pPr>
    </w:lvl>
    <w:lvl w:ilvl="8" w:tplc="1409001B" w:tentative="1">
      <w:start w:val="1"/>
      <w:numFmt w:val="lowerRoman"/>
      <w:lvlText w:val="%9."/>
      <w:lvlJc w:val="right"/>
      <w:pPr>
        <w:ind w:left="6151" w:hanging="180"/>
      </w:pPr>
    </w:lvl>
  </w:abstractNum>
  <w:abstractNum w:abstractNumId="6" w15:restartNumberingAfterBreak="0">
    <w:nsid w:val="2C2717D0"/>
    <w:multiLevelType w:val="hybridMultilevel"/>
    <w:tmpl w:val="373EC1AA"/>
    <w:lvl w:ilvl="0" w:tplc="91F843F4">
      <w:start w:val="1"/>
      <w:numFmt w:val="upperLetter"/>
      <w:lvlText w:val="%1."/>
      <w:lvlJc w:val="left"/>
      <w:pPr>
        <w:ind w:left="502" w:hanging="360"/>
      </w:pPr>
      <w:rPr>
        <w:rFonts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7" w15:restartNumberingAfterBreak="0">
    <w:nsid w:val="2DC111E0"/>
    <w:multiLevelType w:val="hybridMultilevel"/>
    <w:tmpl w:val="60CAB402"/>
    <w:lvl w:ilvl="0" w:tplc="AB8A608C">
      <w:start w:val="1"/>
      <w:numFmt w:val="upperLetter"/>
      <w:lvlText w:val="%1."/>
      <w:lvlJc w:val="left"/>
      <w:pPr>
        <w:ind w:left="391" w:hanging="360"/>
      </w:pPr>
      <w:rPr>
        <w:rFonts w:hint="default"/>
      </w:rPr>
    </w:lvl>
    <w:lvl w:ilvl="1" w:tplc="14090019" w:tentative="1">
      <w:start w:val="1"/>
      <w:numFmt w:val="lowerLetter"/>
      <w:lvlText w:val="%2."/>
      <w:lvlJc w:val="left"/>
      <w:pPr>
        <w:ind w:left="1111" w:hanging="360"/>
      </w:pPr>
    </w:lvl>
    <w:lvl w:ilvl="2" w:tplc="1409001B" w:tentative="1">
      <w:start w:val="1"/>
      <w:numFmt w:val="lowerRoman"/>
      <w:lvlText w:val="%3."/>
      <w:lvlJc w:val="right"/>
      <w:pPr>
        <w:ind w:left="1831" w:hanging="180"/>
      </w:pPr>
    </w:lvl>
    <w:lvl w:ilvl="3" w:tplc="1409000F" w:tentative="1">
      <w:start w:val="1"/>
      <w:numFmt w:val="decimal"/>
      <w:lvlText w:val="%4."/>
      <w:lvlJc w:val="left"/>
      <w:pPr>
        <w:ind w:left="2551" w:hanging="360"/>
      </w:pPr>
    </w:lvl>
    <w:lvl w:ilvl="4" w:tplc="14090019" w:tentative="1">
      <w:start w:val="1"/>
      <w:numFmt w:val="lowerLetter"/>
      <w:lvlText w:val="%5."/>
      <w:lvlJc w:val="left"/>
      <w:pPr>
        <w:ind w:left="3271" w:hanging="360"/>
      </w:pPr>
    </w:lvl>
    <w:lvl w:ilvl="5" w:tplc="1409001B" w:tentative="1">
      <w:start w:val="1"/>
      <w:numFmt w:val="lowerRoman"/>
      <w:lvlText w:val="%6."/>
      <w:lvlJc w:val="right"/>
      <w:pPr>
        <w:ind w:left="3991" w:hanging="180"/>
      </w:pPr>
    </w:lvl>
    <w:lvl w:ilvl="6" w:tplc="1409000F" w:tentative="1">
      <w:start w:val="1"/>
      <w:numFmt w:val="decimal"/>
      <w:lvlText w:val="%7."/>
      <w:lvlJc w:val="left"/>
      <w:pPr>
        <w:ind w:left="4711" w:hanging="360"/>
      </w:pPr>
    </w:lvl>
    <w:lvl w:ilvl="7" w:tplc="14090019" w:tentative="1">
      <w:start w:val="1"/>
      <w:numFmt w:val="lowerLetter"/>
      <w:lvlText w:val="%8."/>
      <w:lvlJc w:val="left"/>
      <w:pPr>
        <w:ind w:left="5431" w:hanging="360"/>
      </w:pPr>
    </w:lvl>
    <w:lvl w:ilvl="8" w:tplc="1409001B" w:tentative="1">
      <w:start w:val="1"/>
      <w:numFmt w:val="lowerRoman"/>
      <w:lvlText w:val="%9."/>
      <w:lvlJc w:val="right"/>
      <w:pPr>
        <w:ind w:left="6151" w:hanging="180"/>
      </w:pPr>
    </w:lvl>
  </w:abstractNum>
  <w:abstractNum w:abstractNumId="8" w15:restartNumberingAfterBreak="0">
    <w:nsid w:val="2E384357"/>
    <w:multiLevelType w:val="hybridMultilevel"/>
    <w:tmpl w:val="C980AAF8"/>
    <w:lvl w:ilvl="0" w:tplc="71540E6C">
      <w:start w:val="1"/>
      <w:numFmt w:val="upperLetter"/>
      <w:lvlText w:val="%1."/>
      <w:lvlJc w:val="left"/>
      <w:pPr>
        <w:ind w:left="391" w:hanging="360"/>
      </w:pPr>
      <w:rPr>
        <w:rFonts w:hint="default"/>
      </w:rPr>
    </w:lvl>
    <w:lvl w:ilvl="1" w:tplc="14090019" w:tentative="1">
      <w:start w:val="1"/>
      <w:numFmt w:val="lowerLetter"/>
      <w:lvlText w:val="%2."/>
      <w:lvlJc w:val="left"/>
      <w:pPr>
        <w:ind w:left="1111" w:hanging="360"/>
      </w:pPr>
    </w:lvl>
    <w:lvl w:ilvl="2" w:tplc="1409001B" w:tentative="1">
      <w:start w:val="1"/>
      <w:numFmt w:val="lowerRoman"/>
      <w:lvlText w:val="%3."/>
      <w:lvlJc w:val="right"/>
      <w:pPr>
        <w:ind w:left="1831" w:hanging="180"/>
      </w:pPr>
    </w:lvl>
    <w:lvl w:ilvl="3" w:tplc="1409000F" w:tentative="1">
      <w:start w:val="1"/>
      <w:numFmt w:val="decimal"/>
      <w:lvlText w:val="%4."/>
      <w:lvlJc w:val="left"/>
      <w:pPr>
        <w:ind w:left="2551" w:hanging="360"/>
      </w:pPr>
    </w:lvl>
    <w:lvl w:ilvl="4" w:tplc="14090019" w:tentative="1">
      <w:start w:val="1"/>
      <w:numFmt w:val="lowerLetter"/>
      <w:lvlText w:val="%5."/>
      <w:lvlJc w:val="left"/>
      <w:pPr>
        <w:ind w:left="3271" w:hanging="360"/>
      </w:pPr>
    </w:lvl>
    <w:lvl w:ilvl="5" w:tplc="1409001B" w:tentative="1">
      <w:start w:val="1"/>
      <w:numFmt w:val="lowerRoman"/>
      <w:lvlText w:val="%6."/>
      <w:lvlJc w:val="right"/>
      <w:pPr>
        <w:ind w:left="3991" w:hanging="180"/>
      </w:pPr>
    </w:lvl>
    <w:lvl w:ilvl="6" w:tplc="1409000F" w:tentative="1">
      <w:start w:val="1"/>
      <w:numFmt w:val="decimal"/>
      <w:lvlText w:val="%7."/>
      <w:lvlJc w:val="left"/>
      <w:pPr>
        <w:ind w:left="4711" w:hanging="360"/>
      </w:pPr>
    </w:lvl>
    <w:lvl w:ilvl="7" w:tplc="14090019" w:tentative="1">
      <w:start w:val="1"/>
      <w:numFmt w:val="lowerLetter"/>
      <w:lvlText w:val="%8."/>
      <w:lvlJc w:val="left"/>
      <w:pPr>
        <w:ind w:left="5431" w:hanging="360"/>
      </w:pPr>
    </w:lvl>
    <w:lvl w:ilvl="8" w:tplc="1409001B" w:tentative="1">
      <w:start w:val="1"/>
      <w:numFmt w:val="lowerRoman"/>
      <w:lvlText w:val="%9."/>
      <w:lvlJc w:val="right"/>
      <w:pPr>
        <w:ind w:left="6151" w:hanging="180"/>
      </w:pPr>
    </w:lvl>
  </w:abstractNum>
  <w:abstractNum w:abstractNumId="9" w15:restartNumberingAfterBreak="0">
    <w:nsid w:val="3F684A83"/>
    <w:multiLevelType w:val="hybridMultilevel"/>
    <w:tmpl w:val="5B20472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06645DC"/>
    <w:multiLevelType w:val="hybridMultilevel"/>
    <w:tmpl w:val="76A06D22"/>
    <w:lvl w:ilvl="0" w:tplc="DD688BA8">
      <w:start w:val="1"/>
      <w:numFmt w:val="bullet"/>
      <w:lvlText w:val=""/>
      <w:lvlJc w:val="center"/>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3683D6A"/>
    <w:multiLevelType w:val="hybridMultilevel"/>
    <w:tmpl w:val="33908228"/>
    <w:lvl w:ilvl="0" w:tplc="14090001">
      <w:start w:val="1"/>
      <w:numFmt w:val="bullet"/>
      <w:lvlText w:val=""/>
      <w:lvlJc w:val="left"/>
      <w:pPr>
        <w:ind w:left="751" w:hanging="360"/>
      </w:pPr>
      <w:rPr>
        <w:rFonts w:ascii="Symbol" w:hAnsi="Symbol" w:hint="default"/>
      </w:rPr>
    </w:lvl>
    <w:lvl w:ilvl="1" w:tplc="14090019" w:tentative="1">
      <w:start w:val="1"/>
      <w:numFmt w:val="lowerLetter"/>
      <w:lvlText w:val="%2."/>
      <w:lvlJc w:val="left"/>
      <w:pPr>
        <w:ind w:left="1471" w:hanging="360"/>
      </w:pPr>
    </w:lvl>
    <w:lvl w:ilvl="2" w:tplc="1409001B" w:tentative="1">
      <w:start w:val="1"/>
      <w:numFmt w:val="lowerRoman"/>
      <w:lvlText w:val="%3."/>
      <w:lvlJc w:val="right"/>
      <w:pPr>
        <w:ind w:left="2191" w:hanging="180"/>
      </w:pPr>
    </w:lvl>
    <w:lvl w:ilvl="3" w:tplc="1409000F" w:tentative="1">
      <w:start w:val="1"/>
      <w:numFmt w:val="decimal"/>
      <w:lvlText w:val="%4."/>
      <w:lvlJc w:val="left"/>
      <w:pPr>
        <w:ind w:left="2911" w:hanging="360"/>
      </w:pPr>
    </w:lvl>
    <w:lvl w:ilvl="4" w:tplc="14090019" w:tentative="1">
      <w:start w:val="1"/>
      <w:numFmt w:val="lowerLetter"/>
      <w:lvlText w:val="%5."/>
      <w:lvlJc w:val="left"/>
      <w:pPr>
        <w:ind w:left="3631" w:hanging="360"/>
      </w:pPr>
    </w:lvl>
    <w:lvl w:ilvl="5" w:tplc="1409001B" w:tentative="1">
      <w:start w:val="1"/>
      <w:numFmt w:val="lowerRoman"/>
      <w:lvlText w:val="%6."/>
      <w:lvlJc w:val="right"/>
      <w:pPr>
        <w:ind w:left="4351" w:hanging="180"/>
      </w:pPr>
    </w:lvl>
    <w:lvl w:ilvl="6" w:tplc="1409000F" w:tentative="1">
      <w:start w:val="1"/>
      <w:numFmt w:val="decimal"/>
      <w:lvlText w:val="%7."/>
      <w:lvlJc w:val="left"/>
      <w:pPr>
        <w:ind w:left="5071" w:hanging="360"/>
      </w:pPr>
    </w:lvl>
    <w:lvl w:ilvl="7" w:tplc="14090019" w:tentative="1">
      <w:start w:val="1"/>
      <w:numFmt w:val="lowerLetter"/>
      <w:lvlText w:val="%8."/>
      <w:lvlJc w:val="left"/>
      <w:pPr>
        <w:ind w:left="5791" w:hanging="360"/>
      </w:pPr>
    </w:lvl>
    <w:lvl w:ilvl="8" w:tplc="1409001B" w:tentative="1">
      <w:start w:val="1"/>
      <w:numFmt w:val="lowerRoman"/>
      <w:lvlText w:val="%9."/>
      <w:lvlJc w:val="right"/>
      <w:pPr>
        <w:ind w:left="6511" w:hanging="180"/>
      </w:pPr>
    </w:lvl>
  </w:abstractNum>
  <w:abstractNum w:abstractNumId="12" w15:restartNumberingAfterBreak="0">
    <w:nsid w:val="5A6178D6"/>
    <w:multiLevelType w:val="hybridMultilevel"/>
    <w:tmpl w:val="8B2ED4CA"/>
    <w:lvl w:ilvl="0" w:tplc="14090015">
      <w:start w:val="1"/>
      <w:numFmt w:val="upperLetter"/>
      <w:lvlText w:val="%1."/>
      <w:lvlJc w:val="left"/>
      <w:pPr>
        <w:ind w:left="502"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AC54DAF"/>
    <w:multiLevelType w:val="hybridMultilevel"/>
    <w:tmpl w:val="69764EE6"/>
    <w:lvl w:ilvl="0" w:tplc="6742AB70">
      <w:start w:val="1"/>
      <w:numFmt w:val="upperLetter"/>
      <w:lvlText w:val="%1."/>
      <w:lvlJc w:val="left"/>
      <w:pPr>
        <w:ind w:left="391" w:hanging="360"/>
      </w:pPr>
      <w:rPr>
        <w:rFonts w:hint="default"/>
      </w:rPr>
    </w:lvl>
    <w:lvl w:ilvl="1" w:tplc="14090019" w:tentative="1">
      <w:start w:val="1"/>
      <w:numFmt w:val="lowerLetter"/>
      <w:lvlText w:val="%2."/>
      <w:lvlJc w:val="left"/>
      <w:pPr>
        <w:ind w:left="1111" w:hanging="360"/>
      </w:pPr>
    </w:lvl>
    <w:lvl w:ilvl="2" w:tplc="1409001B" w:tentative="1">
      <w:start w:val="1"/>
      <w:numFmt w:val="lowerRoman"/>
      <w:lvlText w:val="%3."/>
      <w:lvlJc w:val="right"/>
      <w:pPr>
        <w:ind w:left="1831" w:hanging="180"/>
      </w:pPr>
    </w:lvl>
    <w:lvl w:ilvl="3" w:tplc="1409000F" w:tentative="1">
      <w:start w:val="1"/>
      <w:numFmt w:val="decimal"/>
      <w:lvlText w:val="%4."/>
      <w:lvlJc w:val="left"/>
      <w:pPr>
        <w:ind w:left="2551" w:hanging="360"/>
      </w:pPr>
    </w:lvl>
    <w:lvl w:ilvl="4" w:tplc="14090019" w:tentative="1">
      <w:start w:val="1"/>
      <w:numFmt w:val="lowerLetter"/>
      <w:lvlText w:val="%5."/>
      <w:lvlJc w:val="left"/>
      <w:pPr>
        <w:ind w:left="3271" w:hanging="360"/>
      </w:pPr>
    </w:lvl>
    <w:lvl w:ilvl="5" w:tplc="1409001B" w:tentative="1">
      <w:start w:val="1"/>
      <w:numFmt w:val="lowerRoman"/>
      <w:lvlText w:val="%6."/>
      <w:lvlJc w:val="right"/>
      <w:pPr>
        <w:ind w:left="3991" w:hanging="180"/>
      </w:pPr>
    </w:lvl>
    <w:lvl w:ilvl="6" w:tplc="1409000F" w:tentative="1">
      <w:start w:val="1"/>
      <w:numFmt w:val="decimal"/>
      <w:lvlText w:val="%7."/>
      <w:lvlJc w:val="left"/>
      <w:pPr>
        <w:ind w:left="4711" w:hanging="360"/>
      </w:pPr>
    </w:lvl>
    <w:lvl w:ilvl="7" w:tplc="14090019" w:tentative="1">
      <w:start w:val="1"/>
      <w:numFmt w:val="lowerLetter"/>
      <w:lvlText w:val="%8."/>
      <w:lvlJc w:val="left"/>
      <w:pPr>
        <w:ind w:left="5431" w:hanging="360"/>
      </w:pPr>
    </w:lvl>
    <w:lvl w:ilvl="8" w:tplc="1409001B" w:tentative="1">
      <w:start w:val="1"/>
      <w:numFmt w:val="lowerRoman"/>
      <w:lvlText w:val="%9."/>
      <w:lvlJc w:val="right"/>
      <w:pPr>
        <w:ind w:left="6151" w:hanging="180"/>
      </w:pPr>
    </w:lvl>
  </w:abstractNum>
  <w:abstractNum w:abstractNumId="14" w15:restartNumberingAfterBreak="0">
    <w:nsid w:val="77E13E36"/>
    <w:multiLevelType w:val="hybridMultilevel"/>
    <w:tmpl w:val="F60819F6"/>
    <w:lvl w:ilvl="0" w:tplc="644E59D6">
      <w:start w:val="1"/>
      <w:numFmt w:val="upperLetter"/>
      <w:lvlText w:val="%1."/>
      <w:lvlJc w:val="left"/>
      <w:pPr>
        <w:ind w:left="502" w:hanging="360"/>
      </w:pPr>
      <w:rPr>
        <w:rFonts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15" w15:restartNumberingAfterBreak="0">
    <w:nsid w:val="79173A58"/>
    <w:multiLevelType w:val="hybridMultilevel"/>
    <w:tmpl w:val="0B4E1F64"/>
    <w:lvl w:ilvl="0" w:tplc="4B0ECBFC">
      <w:start w:val="1"/>
      <w:numFmt w:val="upperLetter"/>
      <w:lvlText w:val="%1."/>
      <w:lvlJc w:val="left"/>
      <w:pPr>
        <w:ind w:left="388" w:hanging="360"/>
      </w:pPr>
      <w:rPr>
        <w:rFonts w:hint="default"/>
      </w:rPr>
    </w:lvl>
    <w:lvl w:ilvl="1" w:tplc="14090019" w:tentative="1">
      <w:start w:val="1"/>
      <w:numFmt w:val="lowerLetter"/>
      <w:lvlText w:val="%2."/>
      <w:lvlJc w:val="left"/>
      <w:pPr>
        <w:ind w:left="1108" w:hanging="360"/>
      </w:pPr>
    </w:lvl>
    <w:lvl w:ilvl="2" w:tplc="1409001B" w:tentative="1">
      <w:start w:val="1"/>
      <w:numFmt w:val="lowerRoman"/>
      <w:lvlText w:val="%3."/>
      <w:lvlJc w:val="right"/>
      <w:pPr>
        <w:ind w:left="1828" w:hanging="180"/>
      </w:pPr>
    </w:lvl>
    <w:lvl w:ilvl="3" w:tplc="1409000F" w:tentative="1">
      <w:start w:val="1"/>
      <w:numFmt w:val="decimal"/>
      <w:lvlText w:val="%4."/>
      <w:lvlJc w:val="left"/>
      <w:pPr>
        <w:ind w:left="2548" w:hanging="360"/>
      </w:pPr>
    </w:lvl>
    <w:lvl w:ilvl="4" w:tplc="14090019" w:tentative="1">
      <w:start w:val="1"/>
      <w:numFmt w:val="lowerLetter"/>
      <w:lvlText w:val="%5."/>
      <w:lvlJc w:val="left"/>
      <w:pPr>
        <w:ind w:left="3268" w:hanging="360"/>
      </w:pPr>
    </w:lvl>
    <w:lvl w:ilvl="5" w:tplc="1409001B" w:tentative="1">
      <w:start w:val="1"/>
      <w:numFmt w:val="lowerRoman"/>
      <w:lvlText w:val="%6."/>
      <w:lvlJc w:val="right"/>
      <w:pPr>
        <w:ind w:left="3988" w:hanging="180"/>
      </w:pPr>
    </w:lvl>
    <w:lvl w:ilvl="6" w:tplc="1409000F" w:tentative="1">
      <w:start w:val="1"/>
      <w:numFmt w:val="decimal"/>
      <w:lvlText w:val="%7."/>
      <w:lvlJc w:val="left"/>
      <w:pPr>
        <w:ind w:left="4708" w:hanging="360"/>
      </w:pPr>
    </w:lvl>
    <w:lvl w:ilvl="7" w:tplc="14090019" w:tentative="1">
      <w:start w:val="1"/>
      <w:numFmt w:val="lowerLetter"/>
      <w:lvlText w:val="%8."/>
      <w:lvlJc w:val="left"/>
      <w:pPr>
        <w:ind w:left="5428" w:hanging="360"/>
      </w:pPr>
    </w:lvl>
    <w:lvl w:ilvl="8" w:tplc="1409001B" w:tentative="1">
      <w:start w:val="1"/>
      <w:numFmt w:val="lowerRoman"/>
      <w:lvlText w:val="%9."/>
      <w:lvlJc w:val="right"/>
      <w:pPr>
        <w:ind w:left="6148" w:hanging="180"/>
      </w:pPr>
    </w:lvl>
  </w:abstractNum>
  <w:abstractNum w:abstractNumId="16" w15:restartNumberingAfterBreak="0">
    <w:nsid w:val="7A7B1C70"/>
    <w:multiLevelType w:val="hybridMultilevel"/>
    <w:tmpl w:val="EBCECA4A"/>
    <w:lvl w:ilvl="0" w:tplc="26DE8C4C">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7EBE23C3"/>
    <w:multiLevelType w:val="hybridMultilevel"/>
    <w:tmpl w:val="0C624B56"/>
    <w:lvl w:ilvl="0" w:tplc="FA9017BC">
      <w:start w:val="1"/>
      <w:numFmt w:val="upperLetter"/>
      <w:lvlText w:val="%1."/>
      <w:lvlJc w:val="left"/>
      <w:pPr>
        <w:ind w:left="388" w:hanging="360"/>
      </w:pPr>
      <w:rPr>
        <w:rFonts w:hint="default"/>
      </w:rPr>
    </w:lvl>
    <w:lvl w:ilvl="1" w:tplc="14090019" w:tentative="1">
      <w:start w:val="1"/>
      <w:numFmt w:val="lowerLetter"/>
      <w:lvlText w:val="%2."/>
      <w:lvlJc w:val="left"/>
      <w:pPr>
        <w:ind w:left="1108" w:hanging="360"/>
      </w:pPr>
    </w:lvl>
    <w:lvl w:ilvl="2" w:tplc="1409001B" w:tentative="1">
      <w:start w:val="1"/>
      <w:numFmt w:val="lowerRoman"/>
      <w:lvlText w:val="%3."/>
      <w:lvlJc w:val="right"/>
      <w:pPr>
        <w:ind w:left="1828" w:hanging="180"/>
      </w:pPr>
    </w:lvl>
    <w:lvl w:ilvl="3" w:tplc="1409000F" w:tentative="1">
      <w:start w:val="1"/>
      <w:numFmt w:val="decimal"/>
      <w:lvlText w:val="%4."/>
      <w:lvlJc w:val="left"/>
      <w:pPr>
        <w:ind w:left="2548" w:hanging="360"/>
      </w:pPr>
    </w:lvl>
    <w:lvl w:ilvl="4" w:tplc="14090019" w:tentative="1">
      <w:start w:val="1"/>
      <w:numFmt w:val="lowerLetter"/>
      <w:lvlText w:val="%5."/>
      <w:lvlJc w:val="left"/>
      <w:pPr>
        <w:ind w:left="3268" w:hanging="360"/>
      </w:pPr>
    </w:lvl>
    <w:lvl w:ilvl="5" w:tplc="1409001B" w:tentative="1">
      <w:start w:val="1"/>
      <w:numFmt w:val="lowerRoman"/>
      <w:lvlText w:val="%6."/>
      <w:lvlJc w:val="right"/>
      <w:pPr>
        <w:ind w:left="3988" w:hanging="180"/>
      </w:pPr>
    </w:lvl>
    <w:lvl w:ilvl="6" w:tplc="1409000F" w:tentative="1">
      <w:start w:val="1"/>
      <w:numFmt w:val="decimal"/>
      <w:lvlText w:val="%7."/>
      <w:lvlJc w:val="left"/>
      <w:pPr>
        <w:ind w:left="4708" w:hanging="360"/>
      </w:pPr>
    </w:lvl>
    <w:lvl w:ilvl="7" w:tplc="14090019" w:tentative="1">
      <w:start w:val="1"/>
      <w:numFmt w:val="lowerLetter"/>
      <w:lvlText w:val="%8."/>
      <w:lvlJc w:val="left"/>
      <w:pPr>
        <w:ind w:left="5428" w:hanging="360"/>
      </w:pPr>
    </w:lvl>
    <w:lvl w:ilvl="8" w:tplc="1409001B" w:tentative="1">
      <w:start w:val="1"/>
      <w:numFmt w:val="lowerRoman"/>
      <w:lvlText w:val="%9."/>
      <w:lvlJc w:val="right"/>
      <w:pPr>
        <w:ind w:left="6148" w:hanging="180"/>
      </w:pPr>
    </w:lvl>
  </w:abstractNum>
  <w:num w:numId="1">
    <w:abstractNumId w:val="9"/>
  </w:num>
  <w:num w:numId="2">
    <w:abstractNumId w:val="0"/>
  </w:num>
  <w:num w:numId="3">
    <w:abstractNumId w:val="7"/>
  </w:num>
  <w:num w:numId="4">
    <w:abstractNumId w:val="13"/>
  </w:num>
  <w:num w:numId="5">
    <w:abstractNumId w:val="8"/>
  </w:num>
  <w:num w:numId="6">
    <w:abstractNumId w:val="11"/>
  </w:num>
  <w:num w:numId="7">
    <w:abstractNumId w:val="1"/>
  </w:num>
  <w:num w:numId="8">
    <w:abstractNumId w:val="16"/>
  </w:num>
  <w:num w:numId="9">
    <w:abstractNumId w:val="5"/>
  </w:num>
  <w:num w:numId="10">
    <w:abstractNumId w:val="17"/>
  </w:num>
  <w:num w:numId="11">
    <w:abstractNumId w:val="15"/>
  </w:num>
  <w:num w:numId="12">
    <w:abstractNumId w:val="10"/>
  </w:num>
  <w:num w:numId="13">
    <w:abstractNumId w:val="4"/>
  </w:num>
  <w:num w:numId="14">
    <w:abstractNumId w:val="12"/>
  </w:num>
  <w:num w:numId="15">
    <w:abstractNumId w:val="14"/>
  </w:num>
  <w:num w:numId="16">
    <w:abstractNumId w:val="2"/>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C4"/>
    <w:rsid w:val="00791039"/>
    <w:rsid w:val="00AB16C4"/>
    <w:rsid w:val="00C70B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1988"/>
  <w15:chartTrackingRefBased/>
  <w15:docId w15:val="{A9504545-644E-43B4-8DFD-2B395637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16C4"/>
    <w:pPr>
      <w:spacing w:after="0" w:line="240" w:lineRule="auto"/>
    </w:pPr>
    <w:rPr>
      <w:rFonts w:ascii="Calibri" w:eastAsia="Calibri" w:hAnsi="Calibri" w:cs="Times New Roman"/>
    </w:rPr>
  </w:style>
  <w:style w:type="paragraph" w:styleId="ListParagraph">
    <w:name w:val="List Paragraph"/>
    <w:basedOn w:val="Normal"/>
    <w:uiPriority w:val="34"/>
    <w:qFormat/>
    <w:rsid w:val="00AB16C4"/>
    <w:pPr>
      <w:ind w:left="720"/>
      <w:contextualSpacing/>
    </w:pPr>
  </w:style>
  <w:style w:type="paragraph" w:styleId="BodyText">
    <w:name w:val="Body Text"/>
    <w:basedOn w:val="Normal"/>
    <w:link w:val="BodyTextChar"/>
    <w:rsid w:val="00AB16C4"/>
    <w:pPr>
      <w:spacing w:after="120" w:line="312" w:lineRule="auto"/>
      <w:ind w:right="140"/>
      <w:jc w:val="both"/>
    </w:pPr>
    <w:rPr>
      <w:rFonts w:ascii="Arial" w:eastAsia="Calibri" w:hAnsi="Arial" w:cs="Times New Roman"/>
      <w:sz w:val="20"/>
      <w:lang w:val="en-US"/>
    </w:rPr>
  </w:style>
  <w:style w:type="character" w:customStyle="1" w:styleId="BodyTextChar">
    <w:name w:val="Body Text Char"/>
    <w:basedOn w:val="DefaultParagraphFont"/>
    <w:link w:val="BodyText"/>
    <w:rsid w:val="00AB16C4"/>
    <w:rPr>
      <w:rFonts w:ascii="Arial" w:eastAsia="Calibri" w:hAnsi="Arial" w:cs="Times New Roman"/>
      <w:sz w:val="20"/>
      <w:lang w:val="en-US"/>
    </w:rPr>
  </w:style>
  <w:style w:type="character" w:customStyle="1" w:styleId="spc">
    <w:name w:val="spc"/>
    <w:basedOn w:val="DefaultParagraphFont"/>
    <w:rsid w:val="00C70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dc:description/>
  <cp:lastModifiedBy>Jackie</cp:lastModifiedBy>
  <cp:revision>1</cp:revision>
  <dcterms:created xsi:type="dcterms:W3CDTF">2018-01-14T03:13:00Z</dcterms:created>
  <dcterms:modified xsi:type="dcterms:W3CDTF">2018-01-14T03:35:00Z</dcterms:modified>
</cp:coreProperties>
</file>