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4"/>
          <w:lang w:val="en-NZ"/>
        </w:rPr>
      </w:pPr>
      <w:r>
        <w:rPr>
          <w:b/>
          <w:bCs/>
          <w:sz w:val="24"/>
          <w:lang w:val="en-NZ"/>
        </w:rPr>
        <w:t>VERIFIABLE TRAINING TOPIC 2 FOR JARED</w:t>
      </w:r>
    </w:p>
    <w:p>
      <w:pPr>
        <w:pStyle w:val="Normal"/>
        <w:rPr/>
      </w:pPr>
      <w:r>
        <w:rPr/>
      </w:r>
    </w:p>
    <w:p>
      <w:pPr>
        <w:pStyle w:val="Normal"/>
        <w:rPr>
          <w:b/>
          <w:b/>
          <w:u w:val="single"/>
        </w:rPr>
      </w:pPr>
      <w:r>
        <w:rPr>
          <w:b/>
          <w:u w:val="single"/>
        </w:rPr>
        <w:t>Topic 2 – Communication (1.5 hours)</w:t>
      </w:r>
      <w:bookmarkStart w:id="0" w:name="_GoBack"/>
      <w:bookmarkEnd w:id="0"/>
    </w:p>
    <w:p>
      <w:pPr>
        <w:pStyle w:val="Normal"/>
        <w:rPr>
          <w:b/>
          <w:b/>
          <w:u w:val="single"/>
        </w:rPr>
      </w:pPr>
      <w:r>
        <w:rPr>
          <w:b/>
          <w:u w:val="single"/>
        </w:rPr>
      </w:r>
    </w:p>
    <w:p>
      <w:pPr>
        <w:pStyle w:val="Normal"/>
        <w:rPr>
          <w:b/>
          <w:b/>
          <w:i/>
          <w:i/>
        </w:rPr>
      </w:pPr>
      <w:r>
        <w:rPr>
          <w:b/>
          <w:i/>
        </w:rPr>
        <w:t>VIDEO 2A</w:t>
      </w:r>
    </w:p>
    <w:p>
      <w:pPr>
        <w:pStyle w:val="Normal"/>
        <w:rPr>
          <w:i/>
          <w:i/>
        </w:rPr>
      </w:pPr>
      <w:r>
        <w:rPr>
          <w:i/>
        </w:rPr>
        <w:t>‘</w:t>
      </w:r>
      <w:r>
        <w:rPr>
          <w:i/>
        </w:rPr>
        <w:t xml:space="preserve">Tick’ question – </w:t>
      </w:r>
      <w:r>
        <w:rPr>
          <w:i/>
          <w:highlight w:val="yellow"/>
        </w:rPr>
        <w:t>course book only</w:t>
      </w:r>
    </w:p>
    <w:p>
      <w:pPr>
        <w:pStyle w:val="Normal"/>
        <w:rPr/>
      </w:pPr>
      <w:r>
        <w:rPr/>
        <w:t>Please answer the following question in your downloaded booklet:</w:t>
      </w:r>
    </w:p>
    <w:p>
      <w:pPr>
        <w:pStyle w:val="Normal"/>
        <w:rPr>
          <w:b/>
          <w:b/>
        </w:rPr>
      </w:pPr>
      <w:r>
        <w:rPr>
          <w:b/>
        </w:rPr>
        <w:t>Communication exercise – Interpersonal skills when carrying out real estate agency work</w:t>
      </w:r>
    </w:p>
    <w:p>
      <w:pPr>
        <w:pStyle w:val="Normal"/>
        <w:rPr/>
      </w:pPr>
      <w:r>
        <w:rPr/>
        <w:t>Tick the relevant communication skills you will need to carry out each type of real estate agency work:</w:t>
      </w:r>
    </w:p>
    <w:tbl>
      <w:tblPr>
        <w:tblStyle w:val="Tableheaderrow-grids"/>
        <w:tblW w:w="9180" w:type="dxa"/>
        <w:jc w:val="left"/>
        <w:tblInd w:w="0" w:type="dxa"/>
        <w:tblCellMar>
          <w:top w:w="0" w:type="dxa"/>
          <w:left w:w="108" w:type="dxa"/>
          <w:bottom w:w="0" w:type="dxa"/>
          <w:right w:w="108" w:type="dxa"/>
        </w:tblCellMar>
        <w:tblLook w:noVBand="1" w:val="04a0" w:noHBand="0" w:lastColumn="0" w:firstColumn="1" w:lastRow="0" w:firstRow="1"/>
      </w:tblPr>
      <w:tblGrid>
        <w:gridCol w:w="4076"/>
        <w:gridCol w:w="1701"/>
        <w:gridCol w:w="1701"/>
        <w:gridCol w:w="1701"/>
      </w:tblGrid>
      <w:tr>
        <w:trPr>
          <w:trHeight w:val="424" w:hRule="atLeast"/>
          <w:cnfStyle w:val="100000000000" w:firstRow="1" w:lastRow="0" w:firstColumn="0" w:lastColumn="0" w:oddVBand="0" w:evenVBand="0" w:oddHBand="0" w:evenHBand="0" w:firstRowFirstColumn="0" w:firstRowLastColumn="0" w:lastRowFirstColumn="0" w:lastRowLastColumn="0"/>
        </w:trPr>
        <w:tc>
          <w:tcPr>
            <w:tcW w:w="4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5776" w:val="clear"/>
            <w:vAlign w:val="center"/>
          </w:tcPr>
          <w:p>
            <w:pPr>
              <w:pStyle w:val="REATableheader"/>
              <w:spacing w:lineRule="auto" w:line="240" w:before="120" w:after="120"/>
              <w:rPr>
                <w:b w:val="false"/>
                <w:b w:val="false"/>
                <w:caps w:val="false"/>
                <w:smallCaps w:val="false"/>
                <w:color w:val="FFFFFF" w:themeColor="background1"/>
                <w:sz w:val="19"/>
              </w:rPr>
            </w:pPr>
            <w:r>
              <w:rPr>
                <w:rFonts w:eastAsia="" w:ascii="Calibri" w:hAnsi="Calibri"/>
                <w:b w:val="false"/>
                <w:i w:val="false"/>
                <w:caps w:val="false"/>
                <w:smallCaps w:val="false"/>
                <w:color w:val="FFFFFF" w:themeColor="background1"/>
                <w:sz w:val="19"/>
                <w:szCs w:val="16"/>
                <w:lang w:val="en-NZ"/>
              </w:rPr>
              <w:t>Real estate agency work</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5776" w:val="clear"/>
            <w:vAlign w:val="center"/>
          </w:tcPr>
          <w:p>
            <w:pPr>
              <w:pStyle w:val="REATableheader"/>
              <w:spacing w:lineRule="auto" w:line="240" w:before="120" w:after="120"/>
              <w:jc w:val="center"/>
              <w:rPr>
                <w:b w:val="false"/>
                <w:b w:val="false"/>
                <w:caps w:val="false"/>
                <w:smallCaps w:val="false"/>
                <w:color w:val="FFFFFF" w:themeColor="background1"/>
                <w:sz w:val="19"/>
              </w:rPr>
            </w:pPr>
            <w:r>
              <w:rPr>
                <w:rFonts w:eastAsia="" w:ascii="Calibri" w:hAnsi="Calibri"/>
                <w:b w:val="false"/>
                <w:i w:val="false"/>
                <w:caps w:val="false"/>
                <w:smallCaps w:val="false"/>
                <w:color w:val="FFFFFF" w:themeColor="background1"/>
                <w:sz w:val="19"/>
                <w:szCs w:val="16"/>
                <w:lang w:val="en-NZ"/>
              </w:rPr>
              <w:t>Oral</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5776" w:val="clear"/>
            <w:vAlign w:val="center"/>
          </w:tcPr>
          <w:p>
            <w:pPr>
              <w:pStyle w:val="REATableheader"/>
              <w:spacing w:lineRule="auto" w:line="240" w:before="120" w:after="120"/>
              <w:jc w:val="center"/>
              <w:rPr>
                <w:b w:val="false"/>
                <w:b w:val="false"/>
                <w:caps w:val="false"/>
                <w:smallCaps w:val="false"/>
                <w:color w:val="FFFFFF" w:themeColor="background1"/>
                <w:sz w:val="19"/>
              </w:rPr>
            </w:pPr>
            <w:r>
              <w:rPr>
                <w:rFonts w:eastAsia="" w:ascii="Calibri" w:hAnsi="Calibri"/>
                <w:b w:val="false"/>
                <w:i w:val="false"/>
                <w:caps w:val="false"/>
                <w:smallCaps w:val="false"/>
                <w:color w:val="FFFFFF" w:themeColor="background1"/>
                <w:sz w:val="19"/>
                <w:szCs w:val="16"/>
                <w:lang w:val="en-NZ"/>
              </w:rPr>
              <w:t xml:space="preserve">Non-verbal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5776" w:val="clear"/>
            <w:vAlign w:val="center"/>
          </w:tcPr>
          <w:p>
            <w:pPr>
              <w:pStyle w:val="REATableheader"/>
              <w:spacing w:lineRule="auto" w:line="240" w:before="120" w:after="120"/>
              <w:jc w:val="center"/>
              <w:rPr>
                <w:b w:val="false"/>
                <w:b w:val="false"/>
                <w:caps w:val="false"/>
                <w:smallCaps w:val="false"/>
                <w:color w:val="FFFFFF" w:themeColor="background1"/>
                <w:sz w:val="19"/>
              </w:rPr>
            </w:pPr>
            <w:r>
              <w:rPr>
                <w:rFonts w:eastAsia="" w:ascii="Calibri" w:hAnsi="Calibri"/>
                <w:b w:val="false"/>
                <w:i w:val="false"/>
                <w:caps w:val="false"/>
                <w:smallCaps w:val="false"/>
                <w:color w:val="FFFFFF" w:themeColor="background1"/>
                <w:sz w:val="19"/>
                <w:szCs w:val="16"/>
                <w:lang w:val="en-NZ"/>
              </w:rPr>
              <w:t>Written</w:t>
            </w:r>
          </w:p>
        </w:tc>
      </w:tr>
      <w:tr>
        <w:trPr>
          <w:trHeight w:val="465" w:hRule="atLeast"/>
        </w:trPr>
        <w:tc>
          <w:tcPr>
            <w:tcW w:w="4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bodycop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t>Prospecting</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r>
      <w:tr>
        <w:trPr>
          <w:trHeight w:val="465" w:hRule="atLeast"/>
        </w:trPr>
        <w:tc>
          <w:tcPr>
            <w:tcW w:w="4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t>Pre-listing/networking</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r>
      <w:tr>
        <w:trPr>
          <w:trHeight w:val="465" w:hRule="atLeast"/>
        </w:trPr>
        <w:tc>
          <w:tcPr>
            <w:tcW w:w="4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t>Appraisals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r>
      <w:tr>
        <w:trPr>
          <w:trHeight w:val="465" w:hRule="atLeast"/>
        </w:trPr>
        <w:tc>
          <w:tcPr>
            <w:tcW w:w="4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t>Listing</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r>
      <w:tr>
        <w:trPr>
          <w:trHeight w:val="465" w:hRule="atLeast"/>
        </w:trPr>
        <w:tc>
          <w:tcPr>
            <w:tcW w:w="4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t>Agency agreement</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r>
      <w:tr>
        <w:trPr>
          <w:trHeight w:val="465" w:hRule="atLeast"/>
        </w:trPr>
        <w:tc>
          <w:tcPr>
            <w:tcW w:w="4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t>Marketing/advertising</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r>
      <w:tr>
        <w:trPr>
          <w:trHeight w:val="465" w:hRule="atLeast"/>
        </w:trPr>
        <w:tc>
          <w:tcPr>
            <w:tcW w:w="4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t>Viewings/open homes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r>
      <w:tr>
        <w:trPr>
          <w:trHeight w:val="465" w:hRule="atLeast"/>
        </w:trPr>
        <w:tc>
          <w:tcPr>
            <w:tcW w:w="4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t>Offers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r>
      <w:tr>
        <w:trPr>
          <w:trHeight w:val="465" w:hRule="atLeast"/>
        </w:trPr>
        <w:tc>
          <w:tcPr>
            <w:tcW w:w="4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t>Sale and purchase/lease agreement</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r>
      <w:tr>
        <w:trPr>
          <w:trHeight w:val="465" w:hRule="atLeast"/>
        </w:trPr>
        <w:tc>
          <w:tcPr>
            <w:tcW w:w="4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t xml:space="preserve">Negotiations/closing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r>
      <w:tr>
        <w:trPr>
          <w:trHeight w:val="465" w:hRule="atLeast"/>
        </w:trPr>
        <w:tc>
          <w:tcPr>
            <w:tcW w:w="4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t>After sales/lease service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r>
      <w:tr>
        <w:trPr>
          <w:trHeight w:val="465" w:hRule="atLeast"/>
        </w:trPr>
        <w:tc>
          <w:tcPr>
            <w:tcW w:w="4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t>Settlement</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REATablebody"/>
              <w:spacing w:lineRule="auto" w:line="240" w:before="120" w:after="120"/>
              <w:rPr>
                <w:rFonts w:eastAsia="" w:eastAsiaTheme="minorEastAsia"/>
                <w:color w:val="000000" w:themeColor="text1"/>
                <w:sz w:val="19"/>
                <w:szCs w:val="16"/>
                <w:lang w:val="en-NZ"/>
              </w:rPr>
            </w:pPr>
            <w:r>
              <w:rPr>
                <w:rFonts w:eastAsia="" w:eastAsiaTheme="minorEastAsia"/>
                <w:color w:val="000000" w:themeColor="text1"/>
                <w:sz w:val="19"/>
                <w:szCs w:val="16"/>
                <w:lang w:val="en-NZ"/>
              </w:rPr>
            </w:r>
          </w:p>
        </w:tc>
      </w:tr>
    </w:tbl>
    <w:p>
      <w:pPr>
        <w:pStyle w:val="Normal"/>
        <w:rPr/>
      </w:pPr>
      <w:r>
        <w:rPr/>
      </w:r>
    </w:p>
    <w:p>
      <w:pPr>
        <w:pStyle w:val="Normal"/>
        <w:rPr>
          <w:i/>
          <w:i/>
          <w:highlight w:val="yellow"/>
        </w:rPr>
      </w:pPr>
      <w:r>
        <w:rPr>
          <w:i/>
          <w:highlight w:val="yellow"/>
        </w:rPr>
        <w:t>We don’t have the answers for this question yet</w:t>
      </w:r>
    </w:p>
    <w:p>
      <w:pPr>
        <w:pStyle w:val="Normal"/>
        <w:rPr>
          <w:i/>
          <w:i/>
        </w:rPr>
      </w:pPr>
      <w:r>
        <w:rPr>
          <w:i/>
        </w:rPr>
      </w:r>
    </w:p>
    <w:p>
      <w:pPr>
        <w:pStyle w:val="Normal"/>
        <w:rPr>
          <w:b/>
          <w:b/>
          <w:i/>
          <w:i/>
        </w:rPr>
      </w:pPr>
      <w:r>
        <w:rPr>
          <w:b/>
          <w:i/>
        </w:rPr>
        <w:t>VIDEO 2B</w:t>
      </w:r>
    </w:p>
    <w:p>
      <w:pPr>
        <w:pStyle w:val="Normal"/>
        <w:rPr>
          <w:i/>
          <w:i/>
        </w:rPr>
      </w:pPr>
      <w:r>
        <w:rPr>
          <w:i/>
        </w:rPr>
        <w:t>True or false question</w:t>
      </w:r>
    </w:p>
    <w:p>
      <w:pPr>
        <w:pStyle w:val="Normal"/>
        <w:rPr/>
      </w:pPr>
      <w:r>
        <w:rPr/>
        <w:t xml:space="preserve">Questions: </w:t>
      </w:r>
    </w:p>
    <w:p>
      <w:pPr>
        <w:pStyle w:val="Normal"/>
        <w:rPr/>
      </w:pPr>
      <w:r>
        <w:rPr/>
        <w:t>Read the following statements and decide whether they are true or false.</w:t>
      </w:r>
    </w:p>
    <w:p>
      <w:pPr>
        <w:pStyle w:val="ListParagraph"/>
        <w:numPr>
          <w:ilvl w:val="0"/>
          <w:numId w:val="1"/>
        </w:numPr>
        <w:rPr/>
      </w:pPr>
      <w:r>
        <w:rPr/>
        <w:t>Occasionally, licensees may disagree with agency policies and procedures. Licensees are entitled to disregard policies and procedures they feel are inappropriate when carrying out real estate agency work.</w:t>
      </w:r>
    </w:p>
    <w:p>
      <w:pPr>
        <w:pStyle w:val="Normal"/>
        <w:ind w:firstLine="360"/>
        <w:rPr>
          <w:color w:val="FF0000"/>
        </w:rPr>
      </w:pPr>
      <w:r>
        <w:rPr>
          <w:color w:val="FF0000"/>
        </w:rPr>
        <w:t>False</w:t>
      </w:r>
    </w:p>
    <w:p>
      <w:pPr>
        <w:pStyle w:val="ListParagraph"/>
        <w:numPr>
          <w:ilvl w:val="0"/>
          <w:numId w:val="1"/>
        </w:numPr>
        <w:rPr/>
      </w:pPr>
      <w:r>
        <w:rPr/>
        <w:t>Policies, procedures and associated documentation provide clear boundaries for processes and lines of communication within the agency to ensure all licensees work collaboratively.</w:t>
      </w:r>
    </w:p>
    <w:p>
      <w:pPr>
        <w:pStyle w:val="Normal"/>
        <w:ind w:firstLine="360"/>
        <w:rPr>
          <w:color w:val="70AD47" w:themeColor="accent6"/>
        </w:rPr>
      </w:pPr>
      <w:r>
        <w:rPr>
          <w:color w:val="70AD47" w:themeColor="accent6"/>
        </w:rPr>
        <w:t>True</w:t>
      </w:r>
    </w:p>
    <w:p>
      <w:pPr>
        <w:pStyle w:val="Normal"/>
        <w:rPr>
          <w:color w:val="70AD47" w:themeColor="accent6"/>
        </w:rPr>
      </w:pPr>
      <w:r>
        <w:rPr>
          <w:color w:val="70AD47" w:themeColor="accent6"/>
        </w:rPr>
      </w:r>
    </w:p>
    <w:p>
      <w:pPr>
        <w:pStyle w:val="Normal"/>
        <w:rPr>
          <w:b/>
          <w:b/>
          <w:i/>
          <w:i/>
        </w:rPr>
      </w:pPr>
      <w:r>
        <w:rPr>
          <w:b/>
          <w:i/>
        </w:rPr>
        <w:t>VIDEO 2C</w:t>
      </w:r>
    </w:p>
    <w:p>
      <w:pPr>
        <w:pStyle w:val="Normal"/>
        <w:rPr>
          <w:i/>
          <w:i/>
        </w:rPr>
      </w:pPr>
      <w:r>
        <w:rPr>
          <w:i/>
        </w:rPr>
        <w:t>Text box question</w:t>
      </w:r>
    </w:p>
    <w:p>
      <w:pPr>
        <w:pStyle w:val="Normal"/>
        <w:rPr/>
      </w:pPr>
      <w:r>
        <w:rPr/>
        <w:t>Please type your answer in the text box below.</w:t>
      </w:r>
    </w:p>
    <w:p>
      <w:pPr>
        <w:pStyle w:val="Normal"/>
        <w:rPr/>
      </w:pPr>
      <w:r>
        <w:rPr/>
        <w:t xml:space="preserve">Question: </w:t>
      </w:r>
    </w:p>
    <w:p>
      <w:pPr>
        <w:pStyle w:val="ListParagraph"/>
        <w:numPr>
          <w:ilvl w:val="0"/>
          <w:numId w:val="1"/>
        </w:numPr>
        <w:rPr/>
      </w:pPr>
      <w:r>
        <w:rPr/>
        <w:t>What sections of the Act or Rules, if any, did the licensee breach?</w:t>
      </w:r>
    </w:p>
    <w:p>
      <w:pPr>
        <w:pStyle w:val="Normal"/>
        <w:rPr/>
      </w:pPr>
      <w:r>
        <w:rPr/>
      </w:r>
    </w:p>
    <w:p>
      <w:pPr>
        <w:pStyle w:val="Normal"/>
        <w:rPr/>
      </w:pPr>
      <w:r>
        <w:rPr/>
        <w:t>Answer should relate to the following:</w:t>
      </w:r>
    </w:p>
    <w:p>
      <w:pPr>
        <w:pStyle w:val="Normal"/>
        <w:rPr/>
      </w:pPr>
      <w:r>
        <w:rPr/>
        <w:t xml:space="preserve">Licensee 1:  Unsatisfactory conduct; breach section 72(a) </w:t>
      </w:r>
    </w:p>
    <w:p>
      <w:pPr>
        <w:pStyle w:val="Normal"/>
        <w:rPr/>
      </w:pPr>
      <w:r>
        <w:rPr/>
        <w:t>Breach of Rule 6.2 (act in good faith and deal fairly with all parties)</w:t>
      </w:r>
    </w:p>
    <w:p>
      <w:pPr>
        <w:pStyle w:val="Normal"/>
        <w:rPr/>
      </w:pPr>
      <w:r>
        <w:rPr/>
        <w:t>Breach of Rule 9.1 (act in the best interests of a client…)</w:t>
      </w:r>
    </w:p>
    <w:p>
      <w:pPr>
        <w:pStyle w:val="Normal"/>
        <w:rPr/>
      </w:pPr>
      <w:r>
        <w:rPr/>
      </w:r>
    </w:p>
    <w:p>
      <w:pPr>
        <w:pStyle w:val="Normal"/>
        <w:rPr>
          <w:b/>
          <w:b/>
          <w:i/>
          <w:i/>
        </w:rPr>
      </w:pPr>
      <w:r>
        <w:rPr>
          <w:b/>
          <w:i/>
        </w:rPr>
        <w:t>VIDEO 2D</w:t>
      </w:r>
    </w:p>
    <w:p>
      <w:pPr>
        <w:pStyle w:val="Normal"/>
        <w:rPr>
          <w:i/>
          <w:i/>
        </w:rPr>
      </w:pPr>
      <w:r>
        <w:rPr>
          <w:i/>
        </w:rPr>
        <w:t>Text box question</w:t>
      </w:r>
    </w:p>
    <w:p>
      <w:pPr>
        <w:pStyle w:val="Normal"/>
        <w:rPr/>
      </w:pPr>
      <w:r>
        <w:rPr/>
        <w:t>Please type your answer in the text box below.</w:t>
      </w:r>
    </w:p>
    <w:p>
      <w:pPr>
        <w:pStyle w:val="Normal"/>
        <w:rPr/>
      </w:pPr>
      <w:r>
        <w:rPr/>
        <w:t xml:space="preserve">Question: </w:t>
      </w:r>
    </w:p>
    <w:p>
      <w:pPr>
        <w:pStyle w:val="ListParagraph"/>
        <w:numPr>
          <w:ilvl w:val="0"/>
          <w:numId w:val="1"/>
        </w:numPr>
        <w:rPr/>
      </w:pPr>
      <w:r>
        <w:rPr/>
        <w:t>What sections of the Act or Rules, if any, did the licensee breach?</w:t>
      </w:r>
    </w:p>
    <w:p>
      <w:pPr>
        <w:pStyle w:val="Normal"/>
        <w:rPr/>
      </w:pPr>
      <w:r>
        <w:rPr/>
      </w:r>
    </w:p>
    <w:p>
      <w:pPr>
        <w:pStyle w:val="Normal"/>
        <w:rPr/>
      </w:pPr>
      <w:r>
        <w:rPr/>
        <w:t>Answer should relate to the following:</w:t>
      </w:r>
    </w:p>
    <w:p>
      <w:pPr>
        <w:pStyle w:val="Normal"/>
        <w:rPr/>
      </w:pPr>
      <w:r>
        <w:rPr/>
        <w:t>Licensee 1: Unsatisfactory conduct; breach section 72(a)</w:t>
      </w:r>
    </w:p>
    <w:p>
      <w:pPr>
        <w:pStyle w:val="Normal"/>
        <w:rPr/>
      </w:pPr>
      <w:r>
        <w:rPr/>
        <w:t>Breach rule 5.1 (skill, care, competence)</w:t>
      </w:r>
    </w:p>
    <w:p>
      <w:pPr>
        <w:pStyle w:val="Normal"/>
        <w:rPr/>
      </w:pPr>
      <w:r>
        <w:rPr/>
        <w:t>Breach rule 6.1 (comply with fiduciary obligations to client)</w:t>
      </w:r>
    </w:p>
    <w:p>
      <w:pPr>
        <w:pStyle w:val="Normal"/>
        <w:rPr/>
      </w:pPr>
      <w:r>
        <w:rPr/>
        <w:t>Breach rule 6.2 (act in good faith and deal fairly)</w:t>
      </w:r>
    </w:p>
    <w:p>
      <w:pPr>
        <w:pStyle w:val="Normal"/>
        <w:rPr/>
      </w:pPr>
      <w:r>
        <w:rPr/>
        <w:t>Breach rule 6.4 (must not mislead a customer or client)</w:t>
      </w:r>
    </w:p>
    <w:p>
      <w:pPr>
        <w:pStyle w:val="Normal"/>
        <w:rPr/>
      </w:pPr>
      <w:r>
        <w:rPr/>
        <w:t>Breach rule 9.1 (must act in the best interests of a client…)</w:t>
      </w:r>
    </w:p>
    <w:p>
      <w:pPr>
        <w:pStyle w:val="Normal"/>
        <w:rPr/>
      </w:pPr>
      <w:r>
        <w:rPr/>
        <w:t>Agent Licensee: Unsatisfactory conduct; breach section 72(a)</w:t>
      </w:r>
    </w:p>
    <w:p>
      <w:pPr>
        <w:pStyle w:val="Normal"/>
        <w:rPr/>
      </w:pPr>
      <w:r>
        <w:rPr/>
        <w:t>Breach rule 5.1 (skill, care, competence)</w:t>
      </w:r>
    </w:p>
    <w:p>
      <w:pPr>
        <w:pStyle w:val="Normal"/>
        <w:rPr/>
      </w:pPr>
      <w:r>
        <w:rPr/>
        <w:t>Breach rule 6.1 (comply with fiduciary obligations to client)</w:t>
      </w:r>
    </w:p>
    <w:p>
      <w:pPr>
        <w:pStyle w:val="Normal"/>
        <w:rPr/>
      </w:pPr>
      <w:r>
        <w:rPr/>
      </w:r>
    </w:p>
    <w:p>
      <w:pPr>
        <w:pStyle w:val="Normal"/>
        <w:rPr>
          <w:b/>
          <w:b/>
          <w:i/>
          <w:i/>
        </w:rPr>
      </w:pPr>
      <w:r>
        <w:rPr>
          <w:b/>
          <w:i/>
        </w:rPr>
        <w:t>VIDEO 2E</w:t>
      </w:r>
    </w:p>
    <w:p>
      <w:pPr>
        <w:pStyle w:val="Normal"/>
        <w:rPr>
          <w:i/>
          <w:i/>
        </w:rPr>
      </w:pPr>
      <w:r>
        <w:rPr>
          <w:i/>
        </w:rPr>
        <w:t>True or false question</w:t>
      </w:r>
    </w:p>
    <w:p>
      <w:pPr>
        <w:pStyle w:val="Normal"/>
        <w:rPr/>
      </w:pPr>
      <w:r>
        <w:rPr/>
        <w:t xml:space="preserve">Questions: </w:t>
      </w:r>
    </w:p>
    <w:p>
      <w:pPr>
        <w:pStyle w:val="Normal"/>
        <w:rPr/>
      </w:pPr>
      <w:r>
        <w:rPr/>
        <w:t xml:space="preserve">Read the following statements and decide whether they are ‘True’ or ‘False’. </w:t>
      </w:r>
    </w:p>
    <w:p>
      <w:pPr>
        <w:pStyle w:val="ListParagraph"/>
        <w:numPr>
          <w:ilvl w:val="0"/>
          <w:numId w:val="1"/>
        </w:numPr>
        <w:rPr/>
      </w:pPr>
      <w:r>
        <w:rPr/>
        <w:t>Any non-documented property specific information (for example, sensitive issues, issues beyond the boundary) provided to prospective purchasers in casual conversation at viewings or open homes should always be followed up with written clarification and verification by the licensee concerned (e.g. email), along with a corresponding dairy note for further reference.</w:t>
      </w:r>
    </w:p>
    <w:p>
      <w:pPr>
        <w:pStyle w:val="Normal"/>
        <w:ind w:firstLine="720"/>
        <w:rPr>
          <w:color w:val="70AD47" w:themeColor="accent6"/>
        </w:rPr>
      </w:pPr>
      <w:r>
        <w:rPr>
          <w:color w:val="70AD47" w:themeColor="accent6"/>
        </w:rPr>
        <w:t>True</w:t>
      </w:r>
    </w:p>
    <w:p>
      <w:pPr>
        <w:pStyle w:val="ListParagraph"/>
        <w:numPr>
          <w:ilvl w:val="0"/>
          <w:numId w:val="1"/>
        </w:numPr>
        <w:rPr/>
      </w:pPr>
      <w:r>
        <w:rPr/>
        <w:t>At all times ensure your message is scripted in a professional manner, maintaining the same standards of professionalism online as you would in person.</w:t>
      </w:r>
    </w:p>
    <w:p>
      <w:pPr>
        <w:pStyle w:val="Normal"/>
        <w:ind w:firstLine="720"/>
        <w:rPr/>
      </w:pPr>
      <w:r>
        <w:rPr>
          <w:color w:val="70AD47" w:themeColor="accent6"/>
        </w:rPr>
        <w:t>True</w:t>
      </w:r>
    </w:p>
    <w:p>
      <w:pPr>
        <w:pStyle w:val="ListParagraph"/>
        <w:numPr>
          <w:ilvl w:val="0"/>
          <w:numId w:val="1"/>
        </w:numPr>
        <w:rPr/>
      </w:pPr>
      <w:r>
        <w:rPr/>
        <w:t>At times you may receive a strongly worded or aggressive message which causes a significant negative reaction. Talk to a colleague or supervising agent about the issue and script a strong, aggressively worded response back.</w:t>
      </w:r>
    </w:p>
    <w:p>
      <w:pPr>
        <w:pStyle w:val="Normal"/>
        <w:ind w:firstLine="720"/>
        <w:rPr>
          <w:i/>
          <w:i/>
          <w:color w:val="FF0000"/>
        </w:rPr>
      </w:pPr>
      <w:r>
        <w:rPr>
          <w:i/>
          <w:color w:val="FF0000"/>
        </w:rPr>
        <w:t>False</w:t>
      </w:r>
    </w:p>
    <w:p>
      <w:pPr>
        <w:pStyle w:val="ListParagraph"/>
        <w:numPr>
          <w:ilvl w:val="0"/>
          <w:numId w:val="1"/>
        </w:numPr>
        <w:rPr/>
      </w:pPr>
      <w:r>
        <w:rPr/>
        <w:t>Text messages should not be used as a formal means of communication (for example, compliance-related matters).</w:t>
      </w:r>
    </w:p>
    <w:p>
      <w:pPr>
        <w:pStyle w:val="Normal"/>
        <w:ind w:firstLine="720"/>
        <w:rPr/>
      </w:pPr>
      <w:r>
        <w:rPr>
          <w:color w:val="70AD47" w:themeColor="accent6"/>
        </w:rPr>
        <w:t>True</w:t>
      </w:r>
    </w:p>
    <w:p>
      <w:pPr>
        <w:pStyle w:val="ListParagraph"/>
        <w:numPr>
          <w:ilvl w:val="0"/>
          <w:numId w:val="1"/>
        </w:numPr>
        <w:rPr/>
      </w:pPr>
      <w:r>
        <w:rPr/>
        <w:t>The Unsolicited Electronic Messages Act 2007 (UEM Act) establishes clear guidelines around commercial electronic messages (e.g. emails) in response to members of the public being inundated with emails. It is now a legal requirement to have an individual’s authority prior to sending any commercial electronic messages.</w:t>
      </w:r>
    </w:p>
    <w:p>
      <w:pPr>
        <w:pStyle w:val="Normal"/>
        <w:ind w:firstLine="720"/>
        <w:rPr/>
      </w:pPr>
      <w:r>
        <w:rPr>
          <w:color w:val="70AD47" w:themeColor="accent6"/>
        </w:rPr>
        <w:t>True</w:t>
      </w:r>
    </w:p>
    <w:p>
      <w:pPr>
        <w:pStyle w:val="ListParagraph"/>
        <w:numPr>
          <w:ilvl w:val="0"/>
          <w:numId w:val="1"/>
        </w:numPr>
        <w:rPr/>
      </w:pPr>
      <w:r>
        <w:rPr/>
        <w:t>Social media platforms which include reference to real estate agency work are not required to comply with section 121 of the Real Estate Agents Act 2008.</w:t>
      </w:r>
    </w:p>
    <w:p>
      <w:pPr>
        <w:pStyle w:val="Normal"/>
        <w:ind w:firstLine="720"/>
        <w:rPr>
          <w:color w:val="FF0000"/>
        </w:rPr>
      </w:pPr>
      <w:r>
        <w:rPr>
          <w:color w:val="FF0000"/>
        </w:rPr>
        <w:t>False</w:t>
      </w:r>
    </w:p>
    <w:p>
      <w:pPr>
        <w:pStyle w:val="Normal"/>
        <w:rPr>
          <w:color w:val="FF0000"/>
        </w:rPr>
      </w:pPr>
      <w:r>
        <w:rPr>
          <w:color w:val="FF0000"/>
        </w:rPr>
      </w:r>
    </w:p>
    <w:p>
      <w:pPr>
        <w:pStyle w:val="Normal"/>
        <w:rPr>
          <w:b/>
          <w:b/>
          <w:i/>
          <w:i/>
        </w:rPr>
      </w:pPr>
      <w:r>
        <w:rPr>
          <w:b/>
          <w:i/>
        </w:rPr>
        <w:t>VIDEO 2F</w:t>
      </w:r>
    </w:p>
    <w:p>
      <w:pPr>
        <w:pStyle w:val="Normal"/>
        <w:rPr>
          <w:i/>
          <w:i/>
        </w:rPr>
      </w:pPr>
      <w:r>
        <w:rPr>
          <w:i/>
        </w:rPr>
        <w:t xml:space="preserve">Pick and choose question – </w:t>
      </w:r>
      <w:r>
        <w:rPr>
          <w:i/>
          <w:highlight w:val="yellow"/>
        </w:rPr>
        <w:t>course book only</w:t>
      </w:r>
    </w:p>
    <w:p>
      <w:pPr>
        <w:pStyle w:val="Normal"/>
        <w:rPr/>
      </w:pPr>
      <w:r>
        <w:rPr/>
        <w:t xml:space="preserve">Please answer in your downloaded booklet: </w:t>
      </w:r>
    </w:p>
    <w:p>
      <w:pPr>
        <w:pStyle w:val="Normal"/>
        <w:rPr/>
      </w:pPr>
      <w:r>
        <w:rPr/>
        <w:t xml:space="preserve">Questions: </w:t>
      </w:r>
    </w:p>
    <w:p>
      <w:pPr>
        <w:pStyle w:val="ListParagraph"/>
        <w:numPr>
          <w:ilvl w:val="0"/>
          <w:numId w:val="1"/>
        </w:numPr>
        <w:rPr>
          <w:highlight w:val="yellow"/>
        </w:rPr>
      </w:pPr>
      <w:r>
        <w:rPr/>
        <w:t>Complete the following table by matching the interpretations below with the correct entity</w:t>
      </w:r>
      <w:r>
        <w:rPr>
          <w:highlight w:val="yellow"/>
        </w:rPr>
        <w:t>. You can do this by writing the correct letter in the middle column (not sure about this part).</w:t>
      </w:r>
    </w:p>
    <w:tbl>
      <w:tblPr>
        <w:tblStyle w:val="TableGrid"/>
        <w:tblW w:w="7884" w:type="dxa"/>
        <w:jc w:val="left"/>
        <w:tblInd w:w="330" w:type="dxa"/>
        <w:tblCellMar>
          <w:top w:w="0" w:type="dxa"/>
          <w:left w:w="108" w:type="dxa"/>
          <w:bottom w:w="0" w:type="dxa"/>
          <w:right w:w="108" w:type="dxa"/>
        </w:tblCellMar>
        <w:tblLook w:noVBand="1" w:val="04a0" w:noHBand="0" w:lastColumn="0" w:firstColumn="1" w:lastRow="0" w:firstRow="1"/>
      </w:tblPr>
      <w:tblGrid>
        <w:gridCol w:w="5331"/>
        <w:gridCol w:w="2552"/>
      </w:tblGrid>
      <w:tr>
        <w:trPr/>
        <w:tc>
          <w:tcPr>
            <w:tcW w:w="5331" w:type="dxa"/>
            <w:tcBorders/>
            <w:shd w:color="auto" w:fill="005776" w:val="clear"/>
          </w:tcPr>
          <w:p>
            <w:pPr>
              <w:pStyle w:val="Normal"/>
              <w:spacing w:lineRule="auto" w:line="276" w:before="60" w:after="0"/>
              <w:rPr>
                <w:rFonts w:cs="Verdana"/>
                <w:color w:val="FEFFFF"/>
              </w:rPr>
            </w:pPr>
            <w:r>
              <w:rPr>
                <w:rFonts w:eastAsia="MS Mincho" w:cs="Verdana" w:ascii="Verdana" w:hAnsi="Verdana"/>
                <w:color w:val="FEFFFF"/>
                <w:sz w:val="19"/>
                <w:szCs w:val="19"/>
                <w:lang w:val="en-NZ"/>
              </w:rPr>
              <w:t>Interpretation</w:t>
            </w:r>
          </w:p>
        </w:tc>
        <w:tc>
          <w:tcPr>
            <w:tcW w:w="2552" w:type="dxa"/>
            <w:tcBorders/>
            <w:shd w:color="auto" w:fill="005776" w:val="clear"/>
          </w:tcPr>
          <w:p>
            <w:pPr>
              <w:pStyle w:val="Normal"/>
              <w:spacing w:lineRule="auto" w:line="276" w:before="60" w:after="0"/>
              <w:rPr>
                <w:rFonts w:cs="Verdana"/>
                <w:color w:val="FEFFFF"/>
              </w:rPr>
            </w:pPr>
            <w:r>
              <w:rPr>
                <w:rFonts w:eastAsia="MS Mincho" w:cs="Verdana" w:ascii="Verdana" w:hAnsi="Verdana"/>
                <w:color w:val="FEFFFF"/>
                <w:sz w:val="19"/>
                <w:szCs w:val="19"/>
                <w:lang w:val="en-NZ"/>
              </w:rPr>
              <w:t>Entity</w:t>
            </w:r>
          </w:p>
        </w:tc>
      </w:tr>
      <w:tr>
        <w:trPr/>
        <w:tc>
          <w:tcPr>
            <w:tcW w:w="5331" w:type="dxa"/>
            <w:tcBorders/>
            <w:shd w:fill="auto" w:val="clear"/>
          </w:tcPr>
          <w:p>
            <w:pPr>
              <w:pStyle w:val="Normal"/>
              <w:numPr>
                <w:ilvl w:val="0"/>
                <w:numId w:val="2"/>
              </w:numPr>
              <w:spacing w:lineRule="auto" w:line="276" w:before="60" w:after="0"/>
              <w:ind w:left="544" w:hanging="360"/>
              <w:rPr>
                <w:rFonts w:cs="Verdana"/>
                <w:color w:val="313231"/>
              </w:rPr>
            </w:pPr>
            <w:r>
              <w:rPr>
                <w:rFonts w:eastAsia="MS Mincho" w:cs="Arial" w:ascii="Verdana" w:hAnsi="Verdana"/>
                <w:bCs/>
                <w:color w:val="313231"/>
                <w:sz w:val="19"/>
                <w:szCs w:val="19"/>
                <w:lang w:val="en-NZ" w:eastAsia="en-NZ"/>
              </w:rPr>
              <w:t>Two or more people jointly own a property and their names are recorded on the certificate of title with no mention of separate shares; each tenant has equal rights to possession with rights of survivorship</w:t>
            </w:r>
          </w:p>
        </w:tc>
        <w:tc>
          <w:tcPr>
            <w:tcW w:w="2552" w:type="dxa"/>
            <w:tcBorders/>
            <w:shd w:fill="auto" w:val="clear"/>
          </w:tcPr>
          <w:p>
            <w:pPr>
              <w:pStyle w:val="Normal"/>
              <w:spacing w:lineRule="auto" w:line="276" w:before="60" w:after="0"/>
              <w:rPr>
                <w:rFonts w:ascii="Verdana" w:hAnsi="Verdana" w:eastAsia="MS Mincho" w:cs="Verdana"/>
                <w:color w:val="313231"/>
                <w:sz w:val="19"/>
                <w:szCs w:val="19"/>
                <w:lang w:val="en-NZ"/>
              </w:rPr>
            </w:pPr>
            <w:r>
              <w:rPr>
                <w:rFonts w:eastAsia="MS Mincho" w:cs="Verdana" w:ascii="Verdana" w:hAnsi="Verdana"/>
                <w:color w:val="313231"/>
                <w:sz w:val="19"/>
                <w:szCs w:val="19"/>
                <w:lang w:val="en-NZ"/>
              </w:rPr>
            </w:r>
          </w:p>
        </w:tc>
      </w:tr>
      <w:tr>
        <w:trPr/>
        <w:tc>
          <w:tcPr>
            <w:tcW w:w="5331" w:type="dxa"/>
            <w:tcBorders/>
            <w:shd w:fill="auto" w:val="clear"/>
          </w:tcPr>
          <w:p>
            <w:pPr>
              <w:pStyle w:val="Normal"/>
              <w:numPr>
                <w:ilvl w:val="0"/>
                <w:numId w:val="2"/>
              </w:numPr>
              <w:spacing w:lineRule="auto" w:line="276" w:before="60" w:after="0"/>
              <w:ind w:left="544" w:hanging="360"/>
              <w:rPr>
                <w:rFonts w:cs="Verdana"/>
                <w:color w:val="313231"/>
              </w:rPr>
            </w:pPr>
            <w:r>
              <w:rPr>
                <w:rFonts w:eastAsia="MS Mincho" w:cs="Arial" w:ascii="Verdana" w:hAnsi="Verdana"/>
                <w:bCs/>
                <w:color w:val="313231"/>
                <w:sz w:val="19"/>
                <w:szCs w:val="19"/>
                <w:lang w:val="en-NZ" w:eastAsia="en-NZ"/>
              </w:rPr>
              <w:t>An independent legal entity treated as a separate ‘person’ from its directors and shareholders</w:t>
            </w:r>
          </w:p>
        </w:tc>
        <w:tc>
          <w:tcPr>
            <w:tcW w:w="2552" w:type="dxa"/>
            <w:tcBorders/>
            <w:shd w:fill="auto" w:val="clear"/>
          </w:tcPr>
          <w:p>
            <w:pPr>
              <w:pStyle w:val="Normal"/>
              <w:spacing w:lineRule="auto" w:line="276" w:before="60" w:after="0"/>
              <w:rPr>
                <w:rFonts w:ascii="Verdana" w:hAnsi="Verdana" w:eastAsia="MS Mincho" w:cs="Verdana"/>
                <w:color w:val="313231"/>
                <w:sz w:val="19"/>
                <w:szCs w:val="19"/>
                <w:lang w:val="en-NZ"/>
              </w:rPr>
            </w:pPr>
            <w:r>
              <w:rPr>
                <w:rFonts w:eastAsia="MS Mincho" w:cs="Verdana" w:ascii="Verdana" w:hAnsi="Verdana"/>
                <w:color w:val="313231"/>
                <w:sz w:val="19"/>
                <w:szCs w:val="19"/>
                <w:lang w:val="en-NZ"/>
              </w:rPr>
            </w:r>
          </w:p>
        </w:tc>
      </w:tr>
      <w:tr>
        <w:trPr/>
        <w:tc>
          <w:tcPr>
            <w:tcW w:w="5331" w:type="dxa"/>
            <w:tcBorders/>
            <w:shd w:fill="auto" w:val="clear"/>
          </w:tcPr>
          <w:p>
            <w:pPr>
              <w:pStyle w:val="Normal"/>
              <w:numPr>
                <w:ilvl w:val="0"/>
                <w:numId w:val="2"/>
              </w:numPr>
              <w:spacing w:lineRule="auto" w:line="276" w:before="60" w:after="0"/>
              <w:ind w:left="544" w:hanging="360"/>
              <w:rPr>
                <w:rFonts w:cs="Verdana"/>
                <w:color w:val="313231"/>
              </w:rPr>
            </w:pPr>
            <w:r>
              <w:rPr>
                <w:rFonts w:eastAsia="MS Mincho" w:cs="Arial" w:ascii="Verdana" w:hAnsi="Verdana"/>
                <w:bCs/>
                <w:color w:val="313231"/>
                <w:sz w:val="19"/>
                <w:szCs w:val="19"/>
                <w:lang w:val="en-NZ" w:eastAsia="en-NZ"/>
              </w:rPr>
              <w:t>A relationship between people carrying on a business in common, with a view to profit</w:t>
            </w:r>
          </w:p>
        </w:tc>
        <w:tc>
          <w:tcPr>
            <w:tcW w:w="2552" w:type="dxa"/>
            <w:tcBorders/>
            <w:shd w:fill="auto" w:val="clear"/>
          </w:tcPr>
          <w:p>
            <w:pPr>
              <w:pStyle w:val="Normal"/>
              <w:spacing w:lineRule="auto" w:line="276" w:before="60" w:after="0"/>
              <w:rPr>
                <w:rFonts w:ascii="Verdana" w:hAnsi="Verdana" w:eastAsia="MS Mincho" w:cs="Verdana"/>
                <w:color w:val="313231"/>
                <w:sz w:val="19"/>
                <w:szCs w:val="19"/>
                <w:lang w:val="en-NZ"/>
              </w:rPr>
            </w:pPr>
            <w:r>
              <w:rPr>
                <w:rFonts w:eastAsia="MS Mincho" w:cs="Verdana" w:ascii="Verdana" w:hAnsi="Verdana"/>
                <w:color w:val="313231"/>
                <w:sz w:val="19"/>
                <w:szCs w:val="19"/>
                <w:lang w:val="en-NZ"/>
              </w:rPr>
            </w:r>
          </w:p>
        </w:tc>
      </w:tr>
      <w:tr>
        <w:trPr/>
        <w:tc>
          <w:tcPr>
            <w:tcW w:w="5331" w:type="dxa"/>
            <w:tcBorders/>
            <w:shd w:fill="auto" w:val="clear"/>
          </w:tcPr>
          <w:p>
            <w:pPr>
              <w:pStyle w:val="Normal"/>
              <w:numPr>
                <w:ilvl w:val="0"/>
                <w:numId w:val="2"/>
              </w:numPr>
              <w:spacing w:lineRule="auto" w:line="276" w:before="60" w:after="0"/>
              <w:ind w:left="544" w:hanging="360"/>
              <w:rPr>
                <w:rFonts w:cs="Verdana"/>
                <w:color w:val="313231"/>
              </w:rPr>
            </w:pPr>
            <w:r>
              <w:rPr>
                <w:rFonts w:eastAsia="MS Mincho" w:cs="Arial" w:ascii="Verdana" w:hAnsi="Verdana"/>
                <w:bCs/>
                <w:color w:val="313231"/>
                <w:sz w:val="19"/>
                <w:szCs w:val="19"/>
                <w:lang w:val="en-NZ" w:eastAsia="en-NZ"/>
              </w:rPr>
              <w:t>Not a legal person in its own right; owned and managed on behalf of beneficiaries through a trust deed</w:t>
            </w:r>
          </w:p>
        </w:tc>
        <w:tc>
          <w:tcPr>
            <w:tcW w:w="2552" w:type="dxa"/>
            <w:tcBorders/>
            <w:shd w:fill="auto" w:val="clear"/>
          </w:tcPr>
          <w:p>
            <w:pPr>
              <w:pStyle w:val="Normal"/>
              <w:spacing w:lineRule="auto" w:line="276" w:before="60" w:after="0"/>
              <w:rPr>
                <w:rFonts w:ascii="Verdana" w:hAnsi="Verdana" w:eastAsia="MS Mincho" w:cs="Verdana"/>
                <w:color w:val="313231"/>
                <w:sz w:val="19"/>
                <w:szCs w:val="19"/>
                <w:lang w:val="en-NZ"/>
              </w:rPr>
            </w:pPr>
            <w:r>
              <w:rPr>
                <w:rFonts w:eastAsia="MS Mincho" w:cs="Verdana" w:ascii="Verdana" w:hAnsi="Verdana"/>
                <w:color w:val="313231"/>
                <w:sz w:val="19"/>
                <w:szCs w:val="19"/>
                <w:lang w:val="en-NZ"/>
              </w:rPr>
            </w:r>
          </w:p>
        </w:tc>
      </w:tr>
      <w:tr>
        <w:trPr/>
        <w:tc>
          <w:tcPr>
            <w:tcW w:w="5331" w:type="dxa"/>
            <w:tcBorders/>
            <w:shd w:fill="auto" w:val="clear"/>
          </w:tcPr>
          <w:p>
            <w:pPr>
              <w:pStyle w:val="Normal"/>
              <w:numPr>
                <w:ilvl w:val="0"/>
                <w:numId w:val="2"/>
              </w:numPr>
              <w:spacing w:lineRule="auto" w:line="276" w:before="60" w:after="0"/>
              <w:ind w:left="544" w:hanging="360"/>
              <w:rPr>
                <w:rFonts w:cs="Verdana"/>
                <w:color w:val="313231"/>
              </w:rPr>
            </w:pPr>
            <w:r>
              <w:rPr>
                <w:rFonts w:eastAsia="MS Mincho" w:cs="Arial" w:ascii="Verdana" w:hAnsi="Verdana"/>
                <w:bCs/>
                <w:color w:val="313231"/>
                <w:sz w:val="19"/>
                <w:szCs w:val="19"/>
                <w:lang w:val="en-NZ" w:eastAsia="en-NZ"/>
              </w:rPr>
              <w:t>A natural person deemed to have capacity</w:t>
            </w:r>
          </w:p>
        </w:tc>
        <w:tc>
          <w:tcPr>
            <w:tcW w:w="2552" w:type="dxa"/>
            <w:tcBorders/>
            <w:shd w:fill="auto" w:val="clear"/>
          </w:tcPr>
          <w:p>
            <w:pPr>
              <w:pStyle w:val="Normal"/>
              <w:spacing w:lineRule="auto" w:line="276" w:before="60" w:after="0"/>
              <w:rPr>
                <w:rFonts w:ascii="Verdana" w:hAnsi="Verdana" w:eastAsia="MS Mincho" w:cs="Verdana"/>
                <w:color w:val="313231"/>
                <w:sz w:val="19"/>
                <w:szCs w:val="19"/>
                <w:lang w:val="en-NZ"/>
              </w:rPr>
            </w:pPr>
            <w:r>
              <w:rPr>
                <w:rFonts w:eastAsia="MS Mincho" w:cs="Verdana" w:ascii="Verdana" w:hAnsi="Verdana"/>
                <w:color w:val="313231"/>
                <w:sz w:val="19"/>
                <w:szCs w:val="19"/>
                <w:lang w:val="en-NZ"/>
              </w:rPr>
            </w:r>
          </w:p>
        </w:tc>
      </w:tr>
      <w:tr>
        <w:trPr/>
        <w:tc>
          <w:tcPr>
            <w:tcW w:w="5331" w:type="dxa"/>
            <w:tcBorders/>
            <w:shd w:fill="auto" w:val="clear"/>
          </w:tcPr>
          <w:p>
            <w:pPr>
              <w:pStyle w:val="Normal"/>
              <w:numPr>
                <w:ilvl w:val="0"/>
                <w:numId w:val="2"/>
              </w:numPr>
              <w:spacing w:lineRule="auto" w:line="276" w:before="60" w:after="0"/>
              <w:ind w:left="544" w:hanging="360"/>
              <w:rPr>
                <w:rFonts w:cs="Verdana"/>
                <w:color w:val="313231"/>
              </w:rPr>
            </w:pPr>
            <w:r>
              <w:rPr>
                <w:rFonts w:eastAsia="MS Mincho" w:cs="Arial" w:ascii="Verdana" w:hAnsi="Verdana"/>
                <w:bCs/>
                <w:color w:val="313231"/>
                <w:sz w:val="19"/>
                <w:szCs w:val="19"/>
                <w:lang w:val="en-NZ" w:eastAsia="en-NZ"/>
              </w:rPr>
              <w:t>Two or more people jointly own a property with defined shares, proportioned either equally or disproportionately for each tenant but with no right of survivorship</w:t>
            </w:r>
          </w:p>
        </w:tc>
        <w:tc>
          <w:tcPr>
            <w:tcW w:w="2552" w:type="dxa"/>
            <w:tcBorders/>
            <w:shd w:fill="auto" w:val="clear"/>
          </w:tcPr>
          <w:p>
            <w:pPr>
              <w:pStyle w:val="Normal"/>
              <w:spacing w:lineRule="auto" w:line="276" w:before="60" w:after="0"/>
              <w:rPr>
                <w:rFonts w:ascii="Verdana" w:hAnsi="Verdana" w:eastAsia="MS Mincho" w:cs="Verdana"/>
                <w:color w:val="313231"/>
                <w:sz w:val="19"/>
                <w:szCs w:val="19"/>
                <w:lang w:val="en-NZ"/>
              </w:rPr>
            </w:pPr>
            <w:r>
              <w:rPr>
                <w:rFonts w:eastAsia="MS Mincho" w:cs="Verdana" w:ascii="Verdana" w:hAnsi="Verdana"/>
                <w:color w:val="313231"/>
                <w:sz w:val="19"/>
                <w:szCs w:val="19"/>
                <w:lang w:val="en-NZ"/>
              </w:rPr>
            </w:r>
          </w:p>
        </w:tc>
      </w:tr>
      <w:tr>
        <w:trPr/>
        <w:tc>
          <w:tcPr>
            <w:tcW w:w="5331" w:type="dxa"/>
            <w:tcBorders/>
            <w:shd w:fill="auto" w:val="clear"/>
          </w:tcPr>
          <w:p>
            <w:pPr>
              <w:pStyle w:val="Normal"/>
              <w:numPr>
                <w:ilvl w:val="0"/>
                <w:numId w:val="2"/>
              </w:numPr>
              <w:spacing w:lineRule="auto" w:line="276" w:before="60" w:after="0"/>
              <w:ind w:left="544" w:hanging="360"/>
              <w:rPr>
                <w:rFonts w:cs="Verdana"/>
                <w:color w:val="313231"/>
              </w:rPr>
            </w:pPr>
            <w:r>
              <w:rPr>
                <w:rFonts w:eastAsia="MS Mincho" w:cs="Arial" w:ascii="Verdana" w:hAnsi="Verdana"/>
                <w:bCs/>
                <w:color w:val="313231"/>
                <w:sz w:val="19"/>
                <w:szCs w:val="19"/>
                <w:lang w:val="en-NZ" w:eastAsia="en-NZ"/>
              </w:rPr>
              <w:t>A group or organisation that has been registered under the Incorporated Societies Act 1908 and, when incorporated, is authorised by law to run its affairs as though it were an individual person</w:t>
            </w:r>
          </w:p>
        </w:tc>
        <w:tc>
          <w:tcPr>
            <w:tcW w:w="2552" w:type="dxa"/>
            <w:tcBorders/>
            <w:shd w:fill="auto" w:val="clear"/>
          </w:tcPr>
          <w:p>
            <w:pPr>
              <w:pStyle w:val="Normal"/>
              <w:spacing w:lineRule="auto" w:line="276" w:before="60" w:after="0"/>
              <w:rPr>
                <w:rFonts w:ascii="Verdana" w:hAnsi="Verdana" w:eastAsia="MS Mincho" w:cs="Verdana"/>
                <w:color w:val="313231"/>
                <w:sz w:val="19"/>
                <w:szCs w:val="19"/>
                <w:lang w:val="en-NZ"/>
              </w:rPr>
            </w:pPr>
            <w:r>
              <w:rPr>
                <w:rFonts w:eastAsia="MS Mincho" w:cs="Verdana" w:ascii="Verdana" w:hAnsi="Verdana"/>
                <w:color w:val="313231"/>
                <w:sz w:val="19"/>
                <w:szCs w:val="19"/>
                <w:lang w:val="en-NZ"/>
              </w:rPr>
            </w:r>
          </w:p>
        </w:tc>
      </w:tr>
    </w:tbl>
    <w:p>
      <w:pPr>
        <w:pStyle w:val="Normal"/>
        <w:rPr/>
      </w:pPr>
      <w:r>
        <w:rPr/>
      </w:r>
    </w:p>
    <w:p>
      <w:pPr>
        <w:pStyle w:val="Normal"/>
        <w:rPr/>
      </w:pPr>
      <w:r>
        <w:rPr/>
        <w:t>Answer:</w:t>
      </w:r>
    </w:p>
    <w:tbl>
      <w:tblPr>
        <w:tblStyle w:val="TableGrid"/>
        <w:tblW w:w="7884" w:type="dxa"/>
        <w:jc w:val="left"/>
        <w:tblInd w:w="330" w:type="dxa"/>
        <w:tblCellMar>
          <w:top w:w="0" w:type="dxa"/>
          <w:left w:w="108" w:type="dxa"/>
          <w:bottom w:w="0" w:type="dxa"/>
          <w:right w:w="108" w:type="dxa"/>
        </w:tblCellMar>
        <w:tblLook w:noVBand="1" w:val="04a0" w:noHBand="0" w:lastColumn="0" w:firstColumn="1" w:lastRow="0" w:firstRow="1"/>
      </w:tblPr>
      <w:tblGrid>
        <w:gridCol w:w="5331"/>
        <w:gridCol w:w="2552"/>
      </w:tblGrid>
      <w:tr>
        <w:trPr/>
        <w:tc>
          <w:tcPr>
            <w:tcW w:w="5331" w:type="dxa"/>
            <w:tcBorders/>
            <w:shd w:color="auto" w:fill="005776" w:val="clear"/>
          </w:tcPr>
          <w:p>
            <w:pPr>
              <w:pStyle w:val="Normal"/>
              <w:spacing w:lineRule="auto" w:line="276" w:before="60" w:after="0"/>
              <w:rPr>
                <w:rFonts w:cs="Verdana"/>
                <w:color w:val="FEFFFF"/>
              </w:rPr>
            </w:pPr>
            <w:r>
              <w:rPr>
                <w:rFonts w:eastAsia="MS Mincho" w:cs="Verdana" w:ascii="Verdana" w:hAnsi="Verdana"/>
                <w:color w:val="FEFFFF"/>
                <w:sz w:val="19"/>
                <w:szCs w:val="19"/>
                <w:lang w:val="en-NZ"/>
              </w:rPr>
              <w:t>Interpretation</w:t>
            </w:r>
          </w:p>
        </w:tc>
        <w:tc>
          <w:tcPr>
            <w:tcW w:w="2552" w:type="dxa"/>
            <w:tcBorders/>
            <w:shd w:color="auto" w:fill="005776" w:val="clear"/>
          </w:tcPr>
          <w:p>
            <w:pPr>
              <w:pStyle w:val="Normal"/>
              <w:spacing w:lineRule="auto" w:line="276" w:before="60" w:after="0"/>
              <w:rPr>
                <w:rFonts w:cs="Verdana"/>
                <w:color w:val="FEFFFF"/>
              </w:rPr>
            </w:pPr>
            <w:r>
              <w:rPr>
                <w:rFonts w:eastAsia="MS Mincho" w:cs="Verdana" w:ascii="Verdana" w:hAnsi="Verdana"/>
                <w:color w:val="FEFFFF"/>
                <w:sz w:val="19"/>
                <w:szCs w:val="19"/>
                <w:lang w:val="en-NZ"/>
              </w:rPr>
              <w:t>Entity</w:t>
            </w:r>
          </w:p>
        </w:tc>
      </w:tr>
      <w:tr>
        <w:trPr/>
        <w:tc>
          <w:tcPr>
            <w:tcW w:w="5331" w:type="dxa"/>
            <w:tcBorders/>
            <w:shd w:fill="auto" w:val="clear"/>
          </w:tcPr>
          <w:p>
            <w:pPr>
              <w:pStyle w:val="Normal"/>
              <w:numPr>
                <w:ilvl w:val="0"/>
                <w:numId w:val="3"/>
              </w:numPr>
              <w:spacing w:lineRule="auto" w:line="276" w:before="60" w:after="0"/>
              <w:rPr>
                <w:rFonts w:cs="Verdana"/>
                <w:color w:val="313231"/>
              </w:rPr>
            </w:pPr>
            <w:r>
              <w:rPr>
                <w:rFonts w:eastAsia="MS Mincho" w:cs="Arial" w:ascii="Verdana" w:hAnsi="Verdana"/>
                <w:bCs/>
                <w:color w:val="313231"/>
                <w:sz w:val="19"/>
                <w:szCs w:val="19"/>
                <w:lang w:val="en-NZ" w:eastAsia="en-NZ"/>
              </w:rPr>
              <w:t>Two or more people jointly own a property and their names are recorded on the certificate of title with no mention of separate shares; each tenant has equal rights to possession with rights of survivorship</w:t>
            </w:r>
          </w:p>
        </w:tc>
        <w:tc>
          <w:tcPr>
            <w:tcW w:w="2552" w:type="dxa"/>
            <w:tcBorders/>
            <w:shd w:fill="auto" w:val="clear"/>
          </w:tcPr>
          <w:p>
            <w:pPr>
              <w:pStyle w:val="Normal"/>
              <w:spacing w:lineRule="auto" w:line="276" w:before="60" w:after="0"/>
              <w:rPr>
                <w:rFonts w:cs="Verdana"/>
                <w:color w:val="313231"/>
              </w:rPr>
            </w:pPr>
            <w:r>
              <w:rPr>
                <w:rFonts w:eastAsia="MS Mincho" w:cs="Verdana" w:ascii="Verdana" w:hAnsi="Verdana"/>
                <w:color w:val="313231"/>
                <w:sz w:val="19"/>
                <w:szCs w:val="19"/>
                <w:lang w:val="en-NZ"/>
              </w:rPr>
              <w:t xml:space="preserve">Joint tenancy </w:t>
            </w:r>
          </w:p>
        </w:tc>
      </w:tr>
      <w:tr>
        <w:trPr/>
        <w:tc>
          <w:tcPr>
            <w:tcW w:w="5331" w:type="dxa"/>
            <w:tcBorders/>
            <w:shd w:fill="auto" w:val="clear"/>
          </w:tcPr>
          <w:p>
            <w:pPr>
              <w:pStyle w:val="Normal"/>
              <w:numPr>
                <w:ilvl w:val="0"/>
                <w:numId w:val="3"/>
              </w:numPr>
              <w:spacing w:lineRule="auto" w:line="276" w:before="60" w:after="0"/>
              <w:ind w:left="544" w:hanging="360"/>
              <w:rPr>
                <w:rFonts w:cs="Verdana"/>
                <w:color w:val="313231"/>
              </w:rPr>
            </w:pPr>
            <w:r>
              <w:rPr>
                <w:rFonts w:eastAsia="MS Mincho" w:cs="Arial" w:ascii="Verdana" w:hAnsi="Verdana"/>
                <w:bCs/>
                <w:color w:val="313231"/>
                <w:sz w:val="19"/>
                <w:szCs w:val="19"/>
                <w:lang w:val="en-NZ" w:eastAsia="en-NZ"/>
              </w:rPr>
              <w:t>An independent legal entity treated as a separate ‘person’ from its directors and shareholders</w:t>
            </w:r>
          </w:p>
        </w:tc>
        <w:tc>
          <w:tcPr>
            <w:tcW w:w="2552" w:type="dxa"/>
            <w:tcBorders/>
            <w:shd w:fill="auto" w:val="clear"/>
          </w:tcPr>
          <w:p>
            <w:pPr>
              <w:pStyle w:val="Normal"/>
              <w:spacing w:lineRule="auto" w:line="276" w:before="60" w:after="0"/>
              <w:rPr>
                <w:rFonts w:cs="Verdana"/>
                <w:color w:val="313231"/>
              </w:rPr>
            </w:pPr>
            <w:r>
              <w:rPr>
                <w:rFonts w:eastAsia="MS Mincho" w:cs="Verdana" w:ascii="Verdana" w:hAnsi="Verdana"/>
                <w:color w:val="313231"/>
                <w:sz w:val="19"/>
                <w:szCs w:val="19"/>
                <w:lang w:val="en-NZ"/>
              </w:rPr>
              <w:t xml:space="preserve">Company </w:t>
            </w:r>
          </w:p>
        </w:tc>
      </w:tr>
      <w:tr>
        <w:trPr/>
        <w:tc>
          <w:tcPr>
            <w:tcW w:w="5331" w:type="dxa"/>
            <w:tcBorders/>
            <w:shd w:fill="auto" w:val="clear"/>
          </w:tcPr>
          <w:p>
            <w:pPr>
              <w:pStyle w:val="Normal"/>
              <w:numPr>
                <w:ilvl w:val="0"/>
                <w:numId w:val="3"/>
              </w:numPr>
              <w:spacing w:lineRule="auto" w:line="276" w:before="60" w:after="0"/>
              <w:ind w:left="544" w:hanging="360"/>
              <w:rPr>
                <w:rFonts w:cs="Verdana"/>
                <w:color w:val="313231"/>
              </w:rPr>
            </w:pPr>
            <w:r>
              <w:rPr>
                <w:rFonts w:eastAsia="MS Mincho" w:cs="Arial" w:ascii="Verdana" w:hAnsi="Verdana"/>
                <w:bCs/>
                <w:color w:val="313231"/>
                <w:sz w:val="19"/>
                <w:szCs w:val="19"/>
                <w:lang w:val="en-NZ" w:eastAsia="en-NZ"/>
              </w:rPr>
              <w:t>A relationship between people carrying on a business in common, with a view to profit</w:t>
            </w:r>
          </w:p>
        </w:tc>
        <w:tc>
          <w:tcPr>
            <w:tcW w:w="2552" w:type="dxa"/>
            <w:tcBorders/>
            <w:shd w:fill="auto" w:val="clear"/>
          </w:tcPr>
          <w:p>
            <w:pPr>
              <w:pStyle w:val="Normal"/>
              <w:spacing w:lineRule="auto" w:line="276" w:before="60" w:after="0"/>
              <w:rPr>
                <w:rFonts w:cs="Verdana"/>
                <w:color w:val="313231"/>
              </w:rPr>
            </w:pPr>
            <w:r>
              <w:rPr>
                <w:rFonts w:eastAsia="MS Mincho" w:cs="Verdana" w:ascii="Verdana" w:hAnsi="Verdana"/>
                <w:color w:val="313231"/>
                <w:sz w:val="19"/>
                <w:szCs w:val="19"/>
                <w:lang w:val="en-NZ"/>
              </w:rPr>
              <w:t>Partnership</w:t>
            </w:r>
          </w:p>
        </w:tc>
      </w:tr>
      <w:tr>
        <w:trPr/>
        <w:tc>
          <w:tcPr>
            <w:tcW w:w="5331" w:type="dxa"/>
            <w:tcBorders/>
            <w:shd w:fill="auto" w:val="clear"/>
          </w:tcPr>
          <w:p>
            <w:pPr>
              <w:pStyle w:val="Normal"/>
              <w:numPr>
                <w:ilvl w:val="0"/>
                <w:numId w:val="3"/>
              </w:numPr>
              <w:spacing w:lineRule="auto" w:line="276" w:before="60" w:after="0"/>
              <w:ind w:left="544" w:hanging="360"/>
              <w:rPr>
                <w:rFonts w:cs="Verdana"/>
                <w:color w:val="313231"/>
              </w:rPr>
            </w:pPr>
            <w:r>
              <w:rPr>
                <w:rFonts w:eastAsia="MS Mincho" w:cs="Arial" w:ascii="Verdana" w:hAnsi="Verdana"/>
                <w:bCs/>
                <w:color w:val="313231"/>
                <w:sz w:val="19"/>
                <w:szCs w:val="19"/>
                <w:lang w:val="en-NZ" w:eastAsia="en-NZ"/>
              </w:rPr>
              <w:t>Not a legal person in its own right; owned and managed on behalf of beneficiaries through a trust deed</w:t>
            </w:r>
          </w:p>
        </w:tc>
        <w:tc>
          <w:tcPr>
            <w:tcW w:w="2552" w:type="dxa"/>
            <w:tcBorders/>
            <w:shd w:fill="auto" w:val="clear"/>
          </w:tcPr>
          <w:p>
            <w:pPr>
              <w:pStyle w:val="Normal"/>
              <w:spacing w:lineRule="auto" w:line="276" w:before="60" w:after="0"/>
              <w:rPr>
                <w:rFonts w:cs="Verdana"/>
                <w:color w:val="313231"/>
              </w:rPr>
            </w:pPr>
            <w:r>
              <w:rPr>
                <w:rFonts w:eastAsia="MS Mincho" w:cs="Verdana" w:ascii="Verdana" w:hAnsi="Verdana"/>
                <w:color w:val="313231"/>
                <w:sz w:val="19"/>
                <w:szCs w:val="19"/>
                <w:lang w:val="en-NZ"/>
              </w:rPr>
              <w:t>Trust</w:t>
            </w:r>
          </w:p>
        </w:tc>
      </w:tr>
      <w:tr>
        <w:trPr/>
        <w:tc>
          <w:tcPr>
            <w:tcW w:w="5331" w:type="dxa"/>
            <w:tcBorders/>
            <w:shd w:fill="auto" w:val="clear"/>
          </w:tcPr>
          <w:p>
            <w:pPr>
              <w:pStyle w:val="Normal"/>
              <w:numPr>
                <w:ilvl w:val="0"/>
                <w:numId w:val="3"/>
              </w:numPr>
              <w:spacing w:lineRule="auto" w:line="276" w:before="60" w:after="0"/>
              <w:ind w:left="544" w:hanging="360"/>
              <w:rPr>
                <w:rFonts w:cs="Verdana"/>
                <w:color w:val="313231"/>
              </w:rPr>
            </w:pPr>
            <w:r>
              <w:rPr>
                <w:rFonts w:eastAsia="MS Mincho" w:cs="Arial" w:ascii="Verdana" w:hAnsi="Verdana"/>
                <w:bCs/>
                <w:color w:val="313231"/>
                <w:sz w:val="19"/>
                <w:szCs w:val="19"/>
                <w:lang w:val="en-NZ" w:eastAsia="en-NZ"/>
              </w:rPr>
              <w:t>A natural person deemed to have capacity</w:t>
            </w:r>
          </w:p>
        </w:tc>
        <w:tc>
          <w:tcPr>
            <w:tcW w:w="2552" w:type="dxa"/>
            <w:tcBorders/>
            <w:shd w:fill="auto" w:val="clear"/>
          </w:tcPr>
          <w:p>
            <w:pPr>
              <w:pStyle w:val="Normal"/>
              <w:spacing w:lineRule="auto" w:line="276" w:before="60" w:after="0"/>
              <w:rPr>
                <w:rFonts w:cs="Verdana"/>
                <w:color w:val="313231"/>
              </w:rPr>
            </w:pPr>
            <w:r>
              <w:rPr>
                <w:rFonts w:eastAsia="MS Mincho" w:cs="Verdana" w:ascii="Verdana" w:hAnsi="Verdana"/>
                <w:color w:val="313231"/>
                <w:sz w:val="19"/>
                <w:szCs w:val="19"/>
                <w:lang w:val="en-NZ"/>
              </w:rPr>
              <w:t>Individual</w:t>
            </w:r>
          </w:p>
        </w:tc>
      </w:tr>
      <w:tr>
        <w:trPr/>
        <w:tc>
          <w:tcPr>
            <w:tcW w:w="5331" w:type="dxa"/>
            <w:tcBorders/>
            <w:shd w:fill="auto" w:val="clear"/>
          </w:tcPr>
          <w:p>
            <w:pPr>
              <w:pStyle w:val="Normal"/>
              <w:numPr>
                <w:ilvl w:val="0"/>
                <w:numId w:val="3"/>
              </w:numPr>
              <w:spacing w:lineRule="auto" w:line="276" w:before="60" w:after="0"/>
              <w:ind w:left="544" w:hanging="360"/>
              <w:rPr>
                <w:rFonts w:cs="Verdana"/>
                <w:color w:val="313231"/>
              </w:rPr>
            </w:pPr>
            <w:r>
              <w:rPr>
                <w:rFonts w:eastAsia="MS Mincho" w:cs="Arial" w:ascii="Verdana" w:hAnsi="Verdana"/>
                <w:bCs/>
                <w:color w:val="313231"/>
                <w:sz w:val="19"/>
                <w:szCs w:val="19"/>
                <w:lang w:val="en-NZ" w:eastAsia="en-NZ"/>
              </w:rPr>
              <w:t>Two or more people jointly own a property with defined shares, proportioned either equally or disproportionately for each tenant but with no right of survivorship</w:t>
            </w:r>
          </w:p>
        </w:tc>
        <w:tc>
          <w:tcPr>
            <w:tcW w:w="2552" w:type="dxa"/>
            <w:tcBorders/>
            <w:shd w:fill="auto" w:val="clear"/>
          </w:tcPr>
          <w:p>
            <w:pPr>
              <w:pStyle w:val="Normal"/>
              <w:spacing w:lineRule="auto" w:line="276" w:before="60" w:after="0"/>
              <w:rPr>
                <w:rFonts w:cs="Verdana"/>
                <w:color w:val="313231"/>
              </w:rPr>
            </w:pPr>
            <w:r>
              <w:rPr>
                <w:rFonts w:eastAsia="MS Mincho" w:cs="Verdana" w:ascii="Verdana" w:hAnsi="Verdana"/>
                <w:color w:val="313231"/>
                <w:sz w:val="19"/>
                <w:szCs w:val="19"/>
                <w:lang w:val="en-NZ"/>
              </w:rPr>
              <w:t>Tenancy in common</w:t>
            </w:r>
          </w:p>
        </w:tc>
      </w:tr>
      <w:tr>
        <w:trPr/>
        <w:tc>
          <w:tcPr>
            <w:tcW w:w="5331" w:type="dxa"/>
            <w:tcBorders/>
            <w:shd w:fill="auto" w:val="clear"/>
          </w:tcPr>
          <w:p>
            <w:pPr>
              <w:pStyle w:val="Normal"/>
              <w:numPr>
                <w:ilvl w:val="0"/>
                <w:numId w:val="3"/>
              </w:numPr>
              <w:spacing w:lineRule="auto" w:line="276" w:before="60" w:after="0"/>
              <w:ind w:left="544" w:hanging="360"/>
              <w:rPr>
                <w:rFonts w:cs="Verdana"/>
                <w:color w:val="313231"/>
              </w:rPr>
            </w:pPr>
            <w:r>
              <w:rPr>
                <w:rFonts w:eastAsia="MS Mincho" w:cs="Arial" w:ascii="Verdana" w:hAnsi="Verdana"/>
                <w:bCs/>
                <w:color w:val="313231"/>
                <w:sz w:val="19"/>
                <w:szCs w:val="19"/>
                <w:lang w:val="en-NZ" w:eastAsia="en-NZ"/>
              </w:rPr>
              <w:t>A group or organisation that has been registered under the Incorporated Societies Act 1908 and, when incorporated, is authorised by law to run its affairs as though it were an individual person</w:t>
            </w:r>
          </w:p>
        </w:tc>
        <w:tc>
          <w:tcPr>
            <w:tcW w:w="2552" w:type="dxa"/>
            <w:tcBorders/>
            <w:shd w:fill="auto" w:val="clear"/>
          </w:tcPr>
          <w:p>
            <w:pPr>
              <w:pStyle w:val="Normal"/>
              <w:spacing w:lineRule="auto" w:line="276" w:before="60" w:after="0"/>
              <w:rPr>
                <w:rFonts w:cs="Verdana"/>
                <w:color w:val="313231"/>
              </w:rPr>
            </w:pPr>
            <w:r>
              <w:rPr>
                <w:rFonts w:eastAsia="MS Mincho" w:cs="Verdana" w:ascii="Verdana" w:hAnsi="Verdana"/>
                <w:color w:val="313231"/>
                <w:sz w:val="19"/>
                <w:szCs w:val="19"/>
                <w:lang w:val="en-NZ"/>
              </w:rPr>
              <w:t>Incorporated societies</w:t>
            </w:r>
          </w:p>
        </w:tc>
      </w:tr>
    </w:tbl>
    <w:p>
      <w:pPr>
        <w:pStyle w:val="Normal"/>
        <w:rPr/>
      </w:pPr>
      <w:r>
        <w:rPr/>
      </w:r>
    </w:p>
    <w:p>
      <w:pPr>
        <w:pStyle w:val="Normal"/>
        <w:rPr/>
      </w:pPr>
      <w:r>
        <w:rPr/>
      </w:r>
    </w:p>
    <w:p>
      <w:pPr>
        <w:pStyle w:val="Normal"/>
        <w:rPr>
          <w:b/>
          <w:b/>
          <w:i/>
          <w:i/>
        </w:rPr>
      </w:pPr>
      <w:r>
        <w:rPr>
          <w:b/>
          <w:i/>
        </w:rPr>
        <w:t>VIDEO 2G</w:t>
      </w:r>
    </w:p>
    <w:p>
      <w:pPr>
        <w:pStyle w:val="Normal"/>
        <w:rPr>
          <w:i/>
          <w:i/>
        </w:rPr>
      </w:pPr>
      <w:r>
        <w:rPr>
          <w:i/>
        </w:rPr>
        <w:t>Text box question</w:t>
      </w:r>
    </w:p>
    <w:p>
      <w:pPr>
        <w:pStyle w:val="Normal"/>
        <w:rPr/>
      </w:pPr>
      <w:r>
        <w:rPr/>
        <w:t>Please type your answer in the text box below.</w:t>
      </w:r>
    </w:p>
    <w:p>
      <w:pPr>
        <w:pStyle w:val="Normal"/>
        <w:rPr>
          <w:bCs/>
          <w:lang w:val="en-NZ"/>
        </w:rPr>
      </w:pPr>
      <w:r>
        <w:rPr>
          <w:bCs/>
          <w:lang w:val="en-NZ"/>
        </w:rPr>
        <w:t xml:space="preserve">Questions: </w:t>
      </w:r>
    </w:p>
    <w:p>
      <w:pPr>
        <w:pStyle w:val="ListParagraph"/>
        <w:numPr>
          <w:ilvl w:val="0"/>
          <w:numId w:val="1"/>
        </w:numPr>
        <w:rPr>
          <w:bCs/>
          <w:lang w:val="en-NZ"/>
        </w:rPr>
      </w:pPr>
      <w:r>
        <w:rPr>
          <w:bCs/>
          <w:lang w:val="en-NZ"/>
        </w:rPr>
        <w:t>What sections of the Act / Rules, if any, did the licensee breach?</w:t>
      </w:r>
    </w:p>
    <w:p>
      <w:pPr>
        <w:pStyle w:val="Normal"/>
        <w:rPr>
          <w:bCs/>
          <w:lang w:val="en-NZ"/>
        </w:rPr>
      </w:pPr>
      <w:r>
        <w:rPr>
          <w:bCs/>
          <w:lang w:val="en-NZ"/>
        </w:rPr>
      </w:r>
    </w:p>
    <w:p>
      <w:pPr>
        <w:pStyle w:val="Normal"/>
        <w:rPr/>
      </w:pPr>
      <w:r>
        <w:rPr/>
        <w:t>Answer should relate to the following:</w:t>
      </w:r>
    </w:p>
    <w:p>
      <w:pPr>
        <w:pStyle w:val="Normal"/>
        <w:rPr/>
      </w:pPr>
      <w:r>
        <w:rPr/>
        <w:t>Licensee 1: Unsatisfactory conduct; breach section 72(a)</w:t>
      </w:r>
    </w:p>
    <w:p>
      <w:pPr>
        <w:pStyle w:val="Normal"/>
        <w:rPr/>
      </w:pPr>
      <w:r>
        <w:rPr/>
        <w:t>Breach rule 5.1 (skill, care, competence)</w:t>
      </w:r>
    </w:p>
    <w:p>
      <w:pPr>
        <w:pStyle w:val="Normal"/>
        <w:rPr/>
      </w:pPr>
      <w:r>
        <w:rPr/>
        <w:t>Breach rule 6.1 (compliance with fiduciary obligations to a client)</w:t>
      </w:r>
    </w:p>
    <w:p>
      <w:pPr>
        <w:pStyle w:val="Normal"/>
        <w:rPr/>
      </w:pPr>
      <w:r>
        <w:rPr/>
        <w:t>Breach rule 9.1 (to act in the best interests of a client)</w:t>
      </w:r>
    </w:p>
    <w:p>
      <w:pPr>
        <w:pStyle w:val="Normal"/>
        <w:rPr/>
      </w:pPr>
      <w:r>
        <w:rPr/>
        <w:t>Breach rule 9.15 (not engage in business that would/could/ reasonably expected to compromise discharge of licensee obligations)</w:t>
      </w:r>
    </w:p>
    <w:p>
      <w:pPr>
        <w:pStyle w:val="Normal"/>
        <w:rPr/>
      </w:pPr>
      <w:r>
        <w:rPr/>
        <w:t>Breach rule 10.6 (what must be explained and set out in writing before an agency agreement is signed)</w:t>
      </w:r>
    </w:p>
    <w:p>
      <w:pPr>
        <w:pStyle w:val="Normal"/>
        <w:rPr/>
      </w:pPr>
      <w:r>
        <w:rPr/>
      </w:r>
    </w:p>
    <w:p>
      <w:pPr>
        <w:pStyle w:val="Normal"/>
        <w:rPr>
          <w:b/>
          <w:b/>
          <w:i/>
          <w:i/>
        </w:rPr>
      </w:pPr>
      <w:r>
        <w:rPr>
          <w:b/>
          <w:i/>
        </w:rPr>
        <w:t>VIDEO 2H</w:t>
      </w:r>
    </w:p>
    <w:p>
      <w:pPr>
        <w:pStyle w:val="Normal"/>
        <w:rPr>
          <w:i/>
          <w:i/>
        </w:rPr>
      </w:pPr>
      <w:r>
        <w:rPr>
          <w:i/>
        </w:rPr>
        <w:t xml:space="preserve">True or false question </w:t>
      </w:r>
    </w:p>
    <w:p>
      <w:pPr>
        <w:pStyle w:val="Normal"/>
        <w:rPr/>
      </w:pPr>
      <w:r>
        <w:rPr/>
        <w:t xml:space="preserve">Questions: </w:t>
      </w:r>
    </w:p>
    <w:p>
      <w:pPr>
        <w:pStyle w:val="Normal"/>
        <w:rPr/>
      </w:pPr>
      <w:r>
        <w:rPr/>
        <w:t>Read the following statements and decide whether they are ‘True’ or ‘False’.</w:t>
      </w:r>
    </w:p>
    <w:p>
      <w:pPr>
        <w:pStyle w:val="ListParagraph"/>
        <w:numPr>
          <w:ilvl w:val="0"/>
          <w:numId w:val="1"/>
        </w:numPr>
        <w:rPr/>
      </w:pPr>
      <w:r>
        <w:rPr/>
        <w:t>A licensee must communicate regularly and in a timely manner and keep the client well informed of matters relevant to the client’s interest, unless otherwise instructed by the client. (refer Rule 9.3)</w:t>
      </w:r>
    </w:p>
    <w:p>
      <w:pPr>
        <w:pStyle w:val="Normal"/>
        <w:rPr>
          <w:color w:val="70AD47" w:themeColor="accent6"/>
        </w:rPr>
      </w:pPr>
      <w:r>
        <w:rPr>
          <w:color w:val="70AD47" w:themeColor="accent6"/>
        </w:rPr>
        <w:t>True</w:t>
      </w:r>
    </w:p>
    <w:p>
      <w:pPr>
        <w:pStyle w:val="ListParagraph"/>
        <w:numPr>
          <w:ilvl w:val="0"/>
          <w:numId w:val="1"/>
        </w:numPr>
        <w:rPr/>
      </w:pPr>
      <w:r>
        <w:rPr/>
        <w:t>In a recent CAC decision, the Committee stated:</w:t>
      </w:r>
    </w:p>
    <w:p>
      <w:pPr>
        <w:pStyle w:val="Normal"/>
        <w:rPr/>
      </w:pPr>
      <w:r>
        <w:rPr/>
        <w:t>Any licensee when listing a property for sale has an absolute obligation to verify the identity and bona fides of the person who is their client (Complaint number: C07683).</w:t>
      </w:r>
    </w:p>
    <w:p>
      <w:pPr>
        <w:pStyle w:val="Normal"/>
        <w:rPr/>
      </w:pPr>
      <w:r>
        <w:rPr>
          <w:color w:val="70AD47" w:themeColor="accent6"/>
        </w:rPr>
        <w:t>True</w:t>
      </w:r>
    </w:p>
    <w:p>
      <w:pPr>
        <w:pStyle w:val="ListParagraph"/>
        <w:numPr>
          <w:ilvl w:val="0"/>
          <w:numId w:val="1"/>
        </w:numPr>
        <w:rPr/>
      </w:pPr>
      <w:r>
        <w:rPr/>
        <w:t>Clients price expectations can be effectively managed by a competent licensee through a robust appraisal of the subject property, space or business that is completed prior to the agency agreement being signed.</w:t>
      </w:r>
    </w:p>
    <w:p>
      <w:pPr>
        <w:pStyle w:val="Normal"/>
        <w:rPr/>
      </w:pPr>
      <w:r>
        <w:rPr>
          <w:color w:val="70AD47" w:themeColor="accent6"/>
        </w:rPr>
        <w:t>True</w:t>
      </w:r>
    </w:p>
    <w:p>
      <w:pPr>
        <w:pStyle w:val="ListParagraph"/>
        <w:numPr>
          <w:ilvl w:val="0"/>
          <w:numId w:val="1"/>
        </w:numPr>
        <w:rPr/>
      </w:pPr>
      <w:r>
        <w:rPr/>
        <w:t xml:space="preserve">Each real estate transaction involves relationships with multiple parties representing the vendor/lessor and purchaser/lessee (e.g. individuals in a relationship, trustees, directors, executors of deceased estate).  </w:t>
      </w:r>
    </w:p>
    <w:p>
      <w:pPr>
        <w:pStyle w:val="Normal"/>
        <w:ind w:firstLine="720"/>
        <w:rPr/>
      </w:pPr>
      <w:r>
        <w:rPr/>
        <w:t>It is essential that a licensee:</w:t>
      </w:r>
    </w:p>
    <w:p>
      <w:pPr>
        <w:pStyle w:val="ListParagraph"/>
        <w:numPr>
          <w:ilvl w:val="0"/>
          <w:numId w:val="4"/>
        </w:numPr>
        <w:rPr/>
      </w:pPr>
      <w:r>
        <w:rPr/>
        <w:t>clearly identifies ALL parties involved.</w:t>
      </w:r>
    </w:p>
    <w:p>
      <w:pPr>
        <w:pStyle w:val="ListParagraph"/>
        <w:numPr>
          <w:ilvl w:val="0"/>
          <w:numId w:val="4"/>
        </w:numPr>
        <w:rPr/>
      </w:pPr>
      <w:r>
        <w:rPr/>
        <w:t>communicates directly and consistently with ALL parties involved.</w:t>
      </w:r>
    </w:p>
    <w:p>
      <w:pPr>
        <w:pStyle w:val="Normal"/>
        <w:rPr>
          <w:color w:val="70AD47" w:themeColor="accent6"/>
        </w:rPr>
      </w:pPr>
      <w:r>
        <w:rPr>
          <w:color w:val="70AD47" w:themeColor="accent6"/>
        </w:rPr>
        <w:t>True</w:t>
      </w:r>
    </w:p>
    <w:p>
      <w:pPr>
        <w:pStyle w:val="Normal"/>
        <w:rPr/>
      </w:pPr>
      <w:r>
        <w:rPr/>
      </w:r>
    </w:p>
    <w:p>
      <w:pPr>
        <w:pStyle w:val="Normal"/>
        <w:rPr>
          <w:b/>
          <w:b/>
          <w:i/>
          <w:i/>
        </w:rPr>
      </w:pPr>
      <w:r>
        <w:rPr>
          <w:b/>
          <w:i/>
        </w:rPr>
        <w:t>VIDEO 2I</w:t>
      </w:r>
    </w:p>
    <w:p>
      <w:pPr>
        <w:pStyle w:val="Normal"/>
        <w:rPr>
          <w:i/>
          <w:i/>
        </w:rPr>
      </w:pPr>
      <w:r>
        <w:rPr>
          <w:i/>
        </w:rPr>
        <w:t>True or false question</w:t>
      </w:r>
    </w:p>
    <w:p>
      <w:pPr>
        <w:pStyle w:val="Normal"/>
        <w:rPr/>
      </w:pPr>
      <w:r>
        <w:rPr/>
        <w:t xml:space="preserve">Questions: </w:t>
      </w:r>
    </w:p>
    <w:p>
      <w:pPr>
        <w:pStyle w:val="Normal"/>
        <w:rPr/>
      </w:pPr>
      <w:r>
        <w:rPr/>
        <w:t>Read the following statements and decide whether they are ‘True’ or ‘False’.</w:t>
      </w:r>
    </w:p>
    <w:p>
      <w:pPr>
        <w:pStyle w:val="Normal"/>
        <w:rPr/>
      </w:pPr>
      <w:r>
        <w:rPr/>
        <w:t xml:space="preserve"> </w:t>
      </w:r>
    </w:p>
    <w:p>
      <w:pPr>
        <w:pStyle w:val="ListParagraph"/>
        <w:numPr>
          <w:ilvl w:val="0"/>
          <w:numId w:val="1"/>
        </w:numPr>
        <w:rPr/>
      </w:pPr>
      <w:r>
        <w:rPr/>
        <w:t>Where records may need to be produced for judicial bodies, they must be captured and maintained in a form that meets the legal requirements of reliable evidence.</w:t>
      </w:r>
    </w:p>
    <w:p>
      <w:pPr>
        <w:pStyle w:val="Normal"/>
        <w:ind w:firstLine="360"/>
        <w:rPr>
          <w:color w:val="70AD47" w:themeColor="accent6"/>
        </w:rPr>
      </w:pPr>
      <w:r>
        <w:rPr>
          <w:color w:val="70AD47" w:themeColor="accent6"/>
        </w:rPr>
        <w:t>True</w:t>
      </w:r>
    </w:p>
    <w:p>
      <w:pPr>
        <w:pStyle w:val="ListParagraph"/>
        <w:numPr>
          <w:ilvl w:val="0"/>
          <w:numId w:val="1"/>
        </w:numPr>
        <w:rPr/>
      </w:pPr>
      <w:r>
        <w:rPr/>
        <w:t>An agent must retain, for a period of 24 months, a copy of every written offer submitted. This rule applies regardless of whether the offer was submitted by the agent or by a licensee employed or engaged by the agent and regardless of whether the offer resulted in a transaction [refer Rule 10.12]</w:t>
      </w:r>
    </w:p>
    <w:p>
      <w:pPr>
        <w:pStyle w:val="Normal"/>
        <w:ind w:firstLine="360"/>
        <w:rPr>
          <w:color w:val="FF0000"/>
        </w:rPr>
      </w:pPr>
      <w:r>
        <w:rPr>
          <w:color w:val="FF0000"/>
        </w:rPr>
        <w:t>False</w:t>
      </w:r>
    </w:p>
    <w:p>
      <w:pPr>
        <w:pStyle w:val="ListParagraph"/>
        <w:numPr>
          <w:ilvl w:val="0"/>
          <w:numId w:val="1"/>
        </w:numPr>
        <w:rPr/>
      </w:pPr>
      <w:r>
        <w:rPr/>
        <w:t>Section 85 of the Real Estate Agents Act 2008 grants Complaints Assessment Committees ‘Powers to call for information or documents’.</w:t>
      </w:r>
    </w:p>
    <w:p>
      <w:pPr>
        <w:pStyle w:val="Normal"/>
        <w:spacing w:before="0" w:after="160"/>
        <w:ind w:firstLine="360"/>
        <w:rPr/>
      </w:pPr>
      <w:r>
        <w:rPr>
          <w:color w:val="70AD47" w:themeColor="accent6"/>
        </w:rPr>
        <w:t>True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rPr>
        <w:rFonts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rPr>
        <w:rFonts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01c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Arial"/>
    </w:rPr>
  </w:style>
  <w:style w:type="character" w:styleId="ListLabel2">
    <w:name w:val="ListLabel 2"/>
    <w:qFormat/>
    <w:rPr>
      <w:rFonts w:cs="Arial"/>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REATableheader" w:customStyle="1">
    <w:name w:val="REA Table header"/>
    <w:basedOn w:val="REATablebody"/>
    <w:qFormat/>
    <w:rsid w:val="00c328a8"/>
    <w:pPr>
      <w:spacing w:lineRule="atLeast" w:line="220" w:before="0" w:after="85"/>
    </w:pPr>
    <w:rPr>
      <w:b/>
      <w:caps/>
      <w:color w:val="FFFFFF"/>
      <w:sz w:val="16"/>
    </w:rPr>
  </w:style>
  <w:style w:type="paragraph" w:styleId="REATablebody" w:customStyle="1">
    <w:name w:val="REA Table body"/>
    <w:qFormat/>
    <w:rsid w:val="00c328a8"/>
    <w:pPr>
      <w:widowControl/>
      <w:bidi w:val="0"/>
      <w:spacing w:lineRule="auto" w:line="240" w:before="120" w:after="120"/>
      <w:jc w:val="left"/>
    </w:pPr>
    <w:rPr>
      <w:rFonts w:ascii="Calibri Light" w:hAnsi="Calibri Light" w:eastAsia="" w:cs="Verdana" w:asciiTheme="majorHAnsi" w:eastAsiaTheme="minorEastAsia" w:hAnsiTheme="majorHAnsi"/>
      <w:color w:val="000000" w:themeColor="text1"/>
      <w:kern w:val="0"/>
      <w:sz w:val="19"/>
      <w:szCs w:val="19"/>
      <w:lang w:val="en-NZ" w:eastAsia="en-US" w:bidi="ar-SA"/>
    </w:rPr>
  </w:style>
  <w:style w:type="paragraph" w:styleId="REAbodycopy" w:customStyle="1">
    <w:name w:val="REA body copy"/>
    <w:qFormat/>
    <w:rsid w:val="00c328a8"/>
    <w:pPr>
      <w:widowControl/>
      <w:bidi w:val="0"/>
      <w:spacing w:lineRule="atLeast" w:line="270" w:before="0" w:after="85"/>
      <w:jc w:val="left"/>
    </w:pPr>
    <w:rPr>
      <w:rFonts w:ascii="Calibri Light" w:hAnsi="Calibri Light" w:eastAsia="" w:cs="Verdana" w:asciiTheme="majorHAnsi" w:eastAsiaTheme="minorEastAsia" w:hAnsiTheme="majorHAnsi"/>
      <w:color w:val="000000" w:themeColor="text1"/>
      <w:kern w:val="0"/>
      <w:sz w:val="19"/>
      <w:szCs w:val="19"/>
      <w:lang w:val="en-NZ" w:eastAsia="en-US" w:bidi="ar-SA"/>
    </w:rPr>
  </w:style>
  <w:style w:type="paragraph" w:styleId="ListParagraph">
    <w:name w:val="List Paragraph"/>
    <w:basedOn w:val="Normal"/>
    <w:uiPriority w:val="34"/>
    <w:qFormat/>
    <w:rsid w:val="00c328a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headerrow-grids">
    <w:name w:val="Table header row - grids"/>
    <w:basedOn w:val="TableNormal"/>
    <w:uiPriority w:val="99"/>
    <w:rsid w:val="00c328a8"/>
    <w:pPr>
      <w:spacing w:before="120" w:after="120" w:line="240" w:lineRule="auto"/>
    </w:pPr>
    <w:rPr>
      <w:rFonts w:eastAsiaTheme="minorEastAsia"/>
      <w:lang w:val="en-NZ"/>
      <w:color w:val="000000" w:themeColor="text1"/>
      <w:sz w:val="19"/>
      <w:szCs w:val="16"/>
    </w:rPr>
    <w:tblPr>
      <w:tblBorders>
        <w:bottom w:val="single" w:color="auto" w:sz="6" w:space="0"/>
        <w:insideH w:val="single" w:color="auto" w:sz="6" w:space="0"/>
        <w:insideV w:val="single" w:color="313231" w:sz="6" w:space="0"/>
      </w:tblBorders>
    </w:tblPr>
    <w:tcPr>
      <w:vAlign w:val="center"/>
    </w:tcPr>
    <w:tblStylePr w:type="firstRow">
      <w:rPr>
        <w:rFonts w:asciiTheme="minorHAnsi" w:hAnsiTheme="minorHAnsi"/>
        <w:b w:val="0"/>
        <w:i w:val="0"/>
        <w:color w:val="FFFFFF"/>
        <w:sz w:val="16"/>
      </w:rPr>
      <w:tblPr/>
      <w:tcPr>
        <w:tcBorders>
          <w:top w:val="nil"/>
          <w:left w:val="nil"/>
          <w:bottom w:val="nil"/>
          <w:right w:val="nil"/>
          <w:insideH w:val="nil"/>
          <w:insideV w:val="single" w:color="auto" w:sz="6" w:space="0"/>
          <w:tl2br w:val="nil"/>
          <w:tr2bl w:val="nil"/>
        </w:tcBorders>
        <w:shd w:val="clear" w:color="auto" w:fill="61AE34"/>
      </w:tcPr>
    </w:tblStylePr>
  </w:style>
  <w:style w:type="table" w:styleId="TableGrid">
    <w:name w:val="Table Grid"/>
    <w:basedOn w:val="TableNormal"/>
    <w:uiPriority w:val="59"/>
    <w:rsid w:val="00bd3fd4"/>
    <w:pPr>
      <w:spacing w:after="0" w:line="240" w:lineRule="auto"/>
    </w:pPr>
    <w:rPr>
      <w:lang w:val="en-NZ"/>
      <w:sz w:val="19"/>
      <w:szCs w:val="19"/>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Application>LibreOffice/6.0.7.3$Linux_X86_64 LibreOffice_project/00m0$Build-3</Application>
  <Pages>7</Pages>
  <Words>1348</Words>
  <Characters>7218</Characters>
  <CharactersWithSpaces>8414</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2018-12-12T22:46:00Z</dcterms:created>
  <dc:creator>Lisa Stern</dc:creator>
  <dc:description/>
  <dc:language>en-NZ</dc:language>
  <cp:lastModifiedBy>Lisa Stern</cp:lastModifiedBy>
  <dcterms:modified xsi:type="dcterms:W3CDTF">2018-12-13T01:26:00Z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