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4F7D907" w14:textId="5A856BF6" w:rsidR="004F725E" w:rsidRPr="004F725E" w:rsidRDefault="008F3011" w:rsidP="004F725E">
      <w:pPr>
        <w:spacing w:before="240" w:after="240" w:line="240" w:lineRule="auto"/>
        <w:jc w:val="center"/>
        <w:rPr>
          <w:rFonts w:ascii="Open Sans" w:eastAsia="Calibri" w:hAnsi="Open Sans" w:cs="Open Sans"/>
          <w:b/>
          <w:color w:val="33006F"/>
          <w:sz w:val="40"/>
          <w:szCs w:val="32"/>
        </w:rPr>
      </w:pPr>
      <w:r>
        <w:rPr>
          <w:rFonts w:ascii="Open Sans" w:eastAsia="Calibri" w:hAnsi="Open Sans" w:cs="Open Sans"/>
          <w:b/>
          <w:color w:val="33006F"/>
          <w:sz w:val="40"/>
          <w:szCs w:val="32"/>
        </w:rPr>
        <w:t>Bankruptcy Prediction</w:t>
      </w:r>
    </w:p>
    <w:p w14:paraId="234D9F10" w14:textId="77777777" w:rsidR="004F725E" w:rsidRPr="004F725E" w:rsidRDefault="004F725E" w:rsidP="004F725E">
      <w:pPr>
        <w:spacing w:before="240" w:after="240" w:line="240" w:lineRule="auto"/>
        <w:jc w:val="center"/>
        <w:rPr>
          <w:rFonts w:ascii="Open Sans" w:eastAsia="Calibri" w:hAnsi="Open Sans" w:cs="Open Sans"/>
          <w:b/>
          <w:color w:val="33006F"/>
          <w:sz w:val="40"/>
          <w:szCs w:val="32"/>
        </w:rPr>
      </w:pPr>
    </w:p>
    <w:tbl>
      <w:tblPr>
        <w:tblStyle w:val="TableGrid"/>
        <w:tblW w:w="101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50"/>
        <w:gridCol w:w="7938"/>
      </w:tblGrid>
      <w:tr w:rsidR="004F725E" w:rsidRPr="004F725E" w14:paraId="6C2E07F1" w14:textId="77777777" w:rsidTr="004F725E">
        <w:tc>
          <w:tcPr>
            <w:tcW w:w="2250" w:type="dxa"/>
          </w:tcPr>
          <w:p w14:paraId="73DBE128" w14:textId="56929BA7" w:rsidR="004F725E" w:rsidRPr="004F725E" w:rsidRDefault="004F725E" w:rsidP="004F725E">
            <w:pPr>
              <w:spacing w:before="240" w:after="240"/>
              <w:rPr>
                <w:rFonts w:ascii="Open Sans" w:eastAsia="Calibri" w:hAnsi="Open Sans" w:cs="Open Sans"/>
                <w:b/>
                <w:color w:val="33006F"/>
                <w:sz w:val="24"/>
                <w:szCs w:val="24"/>
              </w:rPr>
            </w:pPr>
            <w:r>
              <w:rPr>
                <w:rFonts w:ascii="Open Sans" w:eastAsia="Calibri" w:hAnsi="Open Sans" w:cs="Open Sans"/>
                <w:b/>
                <w:color w:val="33006F"/>
                <w:sz w:val="24"/>
                <w:szCs w:val="24"/>
              </w:rPr>
              <w:t>Analytic Mindset Keywords:</w:t>
            </w:r>
          </w:p>
        </w:tc>
        <w:tc>
          <w:tcPr>
            <w:tcW w:w="7938" w:type="dxa"/>
          </w:tcPr>
          <w:p w14:paraId="5559AC26" w14:textId="558BF466" w:rsidR="004F725E" w:rsidRPr="004F725E" w:rsidRDefault="008F3011" w:rsidP="004F725E">
            <w:pPr>
              <w:spacing w:before="240" w:after="240"/>
              <w:rPr>
                <w:rFonts w:ascii="Open Sans" w:eastAsia="Calibri" w:hAnsi="Open Sans" w:cs="Open Sans"/>
                <w:b/>
                <w:color w:val="000000"/>
                <w:sz w:val="24"/>
                <w:szCs w:val="24"/>
              </w:rPr>
            </w:pPr>
            <w:r>
              <w:rPr>
                <w:rFonts w:ascii="Open Sans" w:eastAsia="Calibri" w:hAnsi="Open Sans" w:cs="Open Sans"/>
                <w:b/>
                <w:color w:val="000000"/>
                <w:sz w:val="24"/>
                <w:szCs w:val="24"/>
              </w:rPr>
              <w:t>Prediction Models, Financial Data, Regression</w:t>
            </w:r>
            <w:r w:rsidR="004F725E" w:rsidRPr="004F725E">
              <w:rPr>
                <w:rFonts w:ascii="Open Sans" w:eastAsia="Calibri" w:hAnsi="Open Sans" w:cs="Open Sans"/>
                <w:b/>
                <w:color w:val="000000"/>
                <w:sz w:val="24"/>
                <w:szCs w:val="24"/>
              </w:rPr>
              <w:t>.</w:t>
            </w:r>
          </w:p>
        </w:tc>
      </w:tr>
      <w:tr w:rsidR="004F725E" w:rsidRPr="004F725E" w14:paraId="7F424A5F" w14:textId="77777777" w:rsidTr="004F725E">
        <w:tc>
          <w:tcPr>
            <w:tcW w:w="2250" w:type="dxa"/>
          </w:tcPr>
          <w:p w14:paraId="3CF39619" w14:textId="00D71D38" w:rsidR="004F725E" w:rsidRPr="004F725E" w:rsidRDefault="004F725E" w:rsidP="004F725E">
            <w:pPr>
              <w:spacing w:before="240" w:after="240"/>
              <w:rPr>
                <w:rFonts w:ascii="Open Sans" w:eastAsia="Calibri" w:hAnsi="Open Sans" w:cs="Open Sans"/>
                <w:b/>
                <w:color w:val="33006F"/>
                <w:sz w:val="24"/>
                <w:szCs w:val="24"/>
              </w:rPr>
            </w:pPr>
            <w:r>
              <w:rPr>
                <w:rFonts w:ascii="Open Sans" w:eastAsia="Calibri" w:hAnsi="Open Sans" w:cs="Open Sans"/>
                <w:b/>
                <w:color w:val="33006F"/>
                <w:sz w:val="24"/>
                <w:szCs w:val="24"/>
              </w:rPr>
              <w:t>Analytic Skillsets Keywords</w:t>
            </w:r>
            <w:r w:rsidRPr="004F725E">
              <w:rPr>
                <w:rFonts w:ascii="Open Sans" w:eastAsia="Calibri" w:hAnsi="Open Sans" w:cs="Open Sans"/>
                <w:b/>
                <w:color w:val="33006F"/>
                <w:sz w:val="24"/>
                <w:szCs w:val="24"/>
              </w:rPr>
              <w:t>:</w:t>
            </w:r>
          </w:p>
        </w:tc>
        <w:tc>
          <w:tcPr>
            <w:tcW w:w="7938" w:type="dxa"/>
          </w:tcPr>
          <w:p w14:paraId="67D20623" w14:textId="4FB25D25" w:rsidR="004F725E" w:rsidRPr="004F725E" w:rsidRDefault="008F3011" w:rsidP="004F725E">
            <w:pPr>
              <w:spacing w:before="240" w:after="240"/>
              <w:rPr>
                <w:rFonts w:ascii="Open Sans" w:eastAsia="Calibri" w:hAnsi="Open Sans" w:cs="Open Sans"/>
                <w:b/>
                <w:color w:val="000000"/>
                <w:sz w:val="24"/>
                <w:szCs w:val="24"/>
              </w:rPr>
            </w:pPr>
            <w:r>
              <w:rPr>
                <w:rFonts w:ascii="Open Sans" w:eastAsia="Calibri" w:hAnsi="Open Sans" w:cs="Open Sans"/>
                <w:b/>
                <w:color w:val="000000"/>
                <w:sz w:val="24"/>
                <w:szCs w:val="24"/>
              </w:rPr>
              <w:t>Altman Z-Score, Alteryx</w:t>
            </w:r>
            <w:r w:rsidR="004F725E" w:rsidRPr="004F725E">
              <w:rPr>
                <w:rFonts w:ascii="Open Sans" w:eastAsia="Calibri" w:hAnsi="Open Sans" w:cs="Open Sans"/>
                <w:b/>
                <w:color w:val="000000"/>
                <w:sz w:val="24"/>
                <w:szCs w:val="24"/>
              </w:rPr>
              <w:t>.</w:t>
            </w:r>
          </w:p>
        </w:tc>
      </w:tr>
    </w:tbl>
    <w:sdt>
      <w:sdtPr>
        <w:rPr>
          <w:rFonts w:ascii="Open Sans" w:eastAsia="Times New Roman" w:hAnsi="Open Sans" w:cs="Open Sans"/>
          <w:color w:val="33006F"/>
          <w:lang w:eastAsia="ja-JP"/>
        </w:rPr>
        <w:id w:val="-360892776"/>
        <w:docPartObj>
          <w:docPartGallery w:val="Table of Contents"/>
          <w:docPartUnique/>
        </w:docPartObj>
      </w:sdtPr>
      <w:sdtEndPr>
        <w:rPr>
          <w:noProof/>
        </w:rPr>
      </w:sdtEndPr>
      <w:sdtContent>
        <w:p w14:paraId="2D2C20AA" w14:textId="77777777" w:rsidR="004F725E" w:rsidRPr="004F725E" w:rsidRDefault="004F725E" w:rsidP="004F725E">
          <w:pPr>
            <w:keepNext/>
            <w:keepLines/>
            <w:spacing w:before="480" w:after="0" w:line="276" w:lineRule="auto"/>
            <w:rPr>
              <w:rFonts w:ascii="Open Sans" w:eastAsia="Times New Roman" w:hAnsi="Open Sans" w:cs="Open Sans"/>
              <w:b/>
              <w:bCs/>
              <w:color w:val="33006F"/>
              <w:sz w:val="28"/>
              <w:szCs w:val="28"/>
              <w:lang w:eastAsia="ja-JP"/>
            </w:rPr>
          </w:pPr>
          <w:r w:rsidRPr="004F725E">
            <w:rPr>
              <w:rFonts w:ascii="Open Sans" w:eastAsia="Times New Roman" w:hAnsi="Open Sans" w:cs="Open Sans"/>
              <w:b/>
              <w:bCs/>
              <w:color w:val="33006F"/>
              <w:sz w:val="28"/>
              <w:szCs w:val="28"/>
              <w:lang w:eastAsia="ja-JP"/>
            </w:rPr>
            <w:t>Contents</w:t>
          </w:r>
        </w:p>
        <w:p w14:paraId="2E104611" w14:textId="07337FF8" w:rsidR="00536CA8" w:rsidRDefault="004F725E">
          <w:pPr>
            <w:pStyle w:val="TOC1"/>
            <w:tabs>
              <w:tab w:val="right" w:leader="dot" w:pos="9638"/>
            </w:tabs>
            <w:rPr>
              <w:rFonts w:eastAsiaTheme="minorEastAsia"/>
              <w:noProof/>
            </w:rPr>
          </w:pPr>
          <w:r w:rsidRPr="004F725E">
            <w:rPr>
              <w:rFonts w:ascii="Open Sans" w:eastAsia="Times New Roman" w:hAnsi="Open Sans" w:cs="Open Sans"/>
              <w:color w:val="33006F"/>
              <w:lang w:eastAsia="ja-JP"/>
            </w:rPr>
            <w:fldChar w:fldCharType="begin"/>
          </w:r>
          <w:r w:rsidRPr="004F725E">
            <w:rPr>
              <w:rFonts w:ascii="Open Sans" w:eastAsia="Times New Roman" w:hAnsi="Open Sans" w:cs="Open Sans"/>
              <w:color w:val="33006F"/>
              <w:lang w:eastAsia="ja-JP"/>
            </w:rPr>
            <w:instrText xml:space="preserve"> TOC \o "1-3" \h \z \u </w:instrText>
          </w:r>
          <w:r w:rsidRPr="004F725E">
            <w:rPr>
              <w:rFonts w:ascii="Open Sans" w:eastAsia="Times New Roman" w:hAnsi="Open Sans" w:cs="Open Sans"/>
              <w:color w:val="33006F"/>
              <w:lang w:eastAsia="ja-JP"/>
            </w:rPr>
            <w:fldChar w:fldCharType="separate"/>
          </w:r>
          <w:hyperlink w:anchor="_Toc52017713" w:history="1">
            <w:r w:rsidR="00536CA8" w:rsidRPr="00582A66">
              <w:rPr>
                <w:rStyle w:val="Hyperlink"/>
                <w:rFonts w:ascii="Open Sans" w:eastAsia="Times New Roman" w:hAnsi="Open Sans" w:cs="Open Sans"/>
                <w:b/>
                <w:bCs/>
                <w:smallCaps/>
                <w:noProof/>
              </w:rPr>
              <w:t>Case Brief</w:t>
            </w:r>
            <w:r w:rsidR="00536CA8">
              <w:rPr>
                <w:noProof/>
                <w:webHidden/>
              </w:rPr>
              <w:tab/>
            </w:r>
            <w:r w:rsidR="00536CA8">
              <w:rPr>
                <w:noProof/>
                <w:webHidden/>
              </w:rPr>
              <w:fldChar w:fldCharType="begin"/>
            </w:r>
            <w:r w:rsidR="00536CA8">
              <w:rPr>
                <w:noProof/>
                <w:webHidden/>
              </w:rPr>
              <w:instrText xml:space="preserve"> PAGEREF _Toc52017713 \h </w:instrText>
            </w:r>
            <w:r w:rsidR="00536CA8">
              <w:rPr>
                <w:noProof/>
                <w:webHidden/>
              </w:rPr>
            </w:r>
            <w:r w:rsidR="00536CA8">
              <w:rPr>
                <w:noProof/>
                <w:webHidden/>
              </w:rPr>
              <w:fldChar w:fldCharType="separate"/>
            </w:r>
            <w:r w:rsidR="00536CA8">
              <w:rPr>
                <w:noProof/>
                <w:webHidden/>
              </w:rPr>
              <w:t>2</w:t>
            </w:r>
            <w:r w:rsidR="00536CA8">
              <w:rPr>
                <w:noProof/>
                <w:webHidden/>
              </w:rPr>
              <w:fldChar w:fldCharType="end"/>
            </w:r>
          </w:hyperlink>
        </w:p>
        <w:p w14:paraId="415CC81A" w14:textId="309E168A" w:rsidR="00536CA8" w:rsidRDefault="00536CA8">
          <w:pPr>
            <w:pStyle w:val="TOC1"/>
            <w:tabs>
              <w:tab w:val="right" w:leader="dot" w:pos="9638"/>
            </w:tabs>
            <w:rPr>
              <w:rFonts w:eastAsiaTheme="minorEastAsia"/>
              <w:noProof/>
            </w:rPr>
          </w:pPr>
          <w:hyperlink w:anchor="_Toc52017714" w:history="1">
            <w:r w:rsidRPr="00582A66">
              <w:rPr>
                <w:rStyle w:val="Hyperlink"/>
                <w:rFonts w:ascii="Open Sans" w:eastAsia="Times New Roman" w:hAnsi="Open Sans" w:cs="Open Sans"/>
                <w:b/>
                <w:bCs/>
                <w:smallCaps/>
                <w:noProof/>
              </w:rPr>
              <w:t>Background</w:t>
            </w:r>
            <w:r>
              <w:rPr>
                <w:noProof/>
                <w:webHidden/>
              </w:rPr>
              <w:tab/>
            </w:r>
            <w:r>
              <w:rPr>
                <w:noProof/>
                <w:webHidden/>
              </w:rPr>
              <w:fldChar w:fldCharType="begin"/>
            </w:r>
            <w:r>
              <w:rPr>
                <w:noProof/>
                <w:webHidden/>
              </w:rPr>
              <w:instrText xml:space="preserve"> PAGEREF _Toc52017714 \h </w:instrText>
            </w:r>
            <w:r>
              <w:rPr>
                <w:noProof/>
                <w:webHidden/>
              </w:rPr>
            </w:r>
            <w:r>
              <w:rPr>
                <w:noProof/>
                <w:webHidden/>
              </w:rPr>
              <w:fldChar w:fldCharType="separate"/>
            </w:r>
            <w:r>
              <w:rPr>
                <w:noProof/>
                <w:webHidden/>
              </w:rPr>
              <w:t>2</w:t>
            </w:r>
            <w:r>
              <w:rPr>
                <w:noProof/>
                <w:webHidden/>
              </w:rPr>
              <w:fldChar w:fldCharType="end"/>
            </w:r>
          </w:hyperlink>
        </w:p>
        <w:p w14:paraId="1F7563B1" w14:textId="3ABC4AAB" w:rsidR="00536CA8" w:rsidRDefault="00536CA8">
          <w:pPr>
            <w:pStyle w:val="TOC1"/>
            <w:tabs>
              <w:tab w:val="right" w:leader="dot" w:pos="9638"/>
            </w:tabs>
            <w:rPr>
              <w:rFonts w:eastAsiaTheme="minorEastAsia"/>
              <w:noProof/>
            </w:rPr>
          </w:pPr>
          <w:hyperlink w:anchor="_Toc52017715" w:history="1">
            <w:r w:rsidRPr="00582A66">
              <w:rPr>
                <w:rStyle w:val="Hyperlink"/>
                <w:rFonts w:ascii="Open Sans" w:eastAsia="Times New Roman" w:hAnsi="Open Sans" w:cs="Open Sans"/>
                <w:b/>
                <w:bCs/>
                <w:smallCaps/>
                <w:noProof/>
              </w:rPr>
              <w:t>Accounting Analytics</w:t>
            </w:r>
            <w:r>
              <w:rPr>
                <w:noProof/>
                <w:webHidden/>
              </w:rPr>
              <w:tab/>
            </w:r>
            <w:r>
              <w:rPr>
                <w:noProof/>
                <w:webHidden/>
              </w:rPr>
              <w:fldChar w:fldCharType="begin"/>
            </w:r>
            <w:r>
              <w:rPr>
                <w:noProof/>
                <w:webHidden/>
              </w:rPr>
              <w:instrText xml:space="preserve"> PAGEREF _Toc52017715 \h </w:instrText>
            </w:r>
            <w:r>
              <w:rPr>
                <w:noProof/>
                <w:webHidden/>
              </w:rPr>
            </w:r>
            <w:r>
              <w:rPr>
                <w:noProof/>
                <w:webHidden/>
              </w:rPr>
              <w:fldChar w:fldCharType="separate"/>
            </w:r>
            <w:r>
              <w:rPr>
                <w:noProof/>
                <w:webHidden/>
              </w:rPr>
              <w:t>4</w:t>
            </w:r>
            <w:r>
              <w:rPr>
                <w:noProof/>
                <w:webHidden/>
              </w:rPr>
              <w:fldChar w:fldCharType="end"/>
            </w:r>
          </w:hyperlink>
        </w:p>
        <w:p w14:paraId="757E3365" w14:textId="01F35C90" w:rsidR="00536CA8" w:rsidRDefault="00536CA8">
          <w:pPr>
            <w:pStyle w:val="TOC1"/>
            <w:tabs>
              <w:tab w:val="right" w:leader="dot" w:pos="9638"/>
            </w:tabs>
            <w:rPr>
              <w:rFonts w:eastAsiaTheme="minorEastAsia"/>
              <w:noProof/>
            </w:rPr>
          </w:pPr>
          <w:hyperlink w:anchor="_Toc52017716" w:history="1">
            <w:r w:rsidRPr="00582A66">
              <w:rPr>
                <w:rStyle w:val="Hyperlink"/>
                <w:rFonts w:ascii="Open Sans" w:eastAsia="Times New Roman" w:hAnsi="Open Sans" w:cs="Open Sans"/>
                <w:b/>
                <w:bCs/>
                <w:smallCaps/>
                <w:noProof/>
              </w:rPr>
              <w:t>Data and Additional Resources</w:t>
            </w:r>
            <w:r>
              <w:rPr>
                <w:noProof/>
                <w:webHidden/>
              </w:rPr>
              <w:tab/>
            </w:r>
            <w:r>
              <w:rPr>
                <w:noProof/>
                <w:webHidden/>
              </w:rPr>
              <w:fldChar w:fldCharType="begin"/>
            </w:r>
            <w:r>
              <w:rPr>
                <w:noProof/>
                <w:webHidden/>
              </w:rPr>
              <w:instrText xml:space="preserve"> PAGEREF _Toc52017716 \h </w:instrText>
            </w:r>
            <w:r>
              <w:rPr>
                <w:noProof/>
                <w:webHidden/>
              </w:rPr>
            </w:r>
            <w:r>
              <w:rPr>
                <w:noProof/>
                <w:webHidden/>
              </w:rPr>
              <w:fldChar w:fldCharType="separate"/>
            </w:r>
            <w:r>
              <w:rPr>
                <w:noProof/>
                <w:webHidden/>
              </w:rPr>
              <w:t>7</w:t>
            </w:r>
            <w:r>
              <w:rPr>
                <w:noProof/>
                <w:webHidden/>
              </w:rPr>
              <w:fldChar w:fldCharType="end"/>
            </w:r>
          </w:hyperlink>
        </w:p>
        <w:p w14:paraId="2BD28142" w14:textId="0586AF71" w:rsidR="004F725E" w:rsidRPr="004F725E" w:rsidRDefault="004F725E" w:rsidP="004F725E">
          <w:pPr>
            <w:tabs>
              <w:tab w:val="right" w:leader="dot" w:pos="7838"/>
            </w:tabs>
            <w:spacing w:after="100" w:line="276" w:lineRule="auto"/>
            <w:rPr>
              <w:rFonts w:ascii="Open Sans" w:eastAsia="Times New Roman" w:hAnsi="Open Sans" w:cs="Open Sans"/>
              <w:color w:val="33006F"/>
              <w:lang w:eastAsia="ja-JP"/>
            </w:rPr>
          </w:pPr>
          <w:r w:rsidRPr="004F725E">
            <w:rPr>
              <w:rFonts w:ascii="Open Sans" w:eastAsia="Times New Roman" w:hAnsi="Open Sans" w:cs="Open Sans"/>
              <w:b/>
              <w:bCs/>
              <w:noProof/>
              <w:color w:val="33006F"/>
              <w:lang w:eastAsia="ja-JP"/>
            </w:rPr>
            <w:fldChar w:fldCharType="end"/>
          </w:r>
        </w:p>
      </w:sdtContent>
    </w:sdt>
    <w:p w14:paraId="45B58623" w14:textId="77777777" w:rsidR="004F725E" w:rsidRPr="004F725E" w:rsidRDefault="004F725E" w:rsidP="004F725E">
      <w:pPr>
        <w:spacing w:after="0" w:line="240" w:lineRule="auto"/>
        <w:rPr>
          <w:rFonts w:ascii="Open Sans" w:eastAsia="Calibri" w:hAnsi="Open Sans" w:cs="Open Sans"/>
        </w:rPr>
      </w:pPr>
      <w:r w:rsidRPr="004F725E">
        <w:rPr>
          <w:rFonts w:ascii="Open Sans" w:eastAsia="Calibri" w:hAnsi="Open Sans" w:cs="Open Sans"/>
        </w:rPr>
        <w:br w:type="page"/>
      </w:r>
    </w:p>
    <w:p w14:paraId="5FE7B94A" w14:textId="77777777" w:rsidR="004F725E" w:rsidRPr="004F725E" w:rsidRDefault="004F725E" w:rsidP="004F725E">
      <w:pPr>
        <w:keepNext/>
        <w:keepLines/>
        <w:spacing w:before="480" w:after="0" w:line="288" w:lineRule="auto"/>
        <w:outlineLvl w:val="0"/>
        <w:rPr>
          <w:rFonts w:ascii="Open Sans" w:eastAsia="Times New Roman" w:hAnsi="Open Sans" w:cs="Open Sans"/>
          <w:b/>
          <w:bCs/>
          <w:smallCaps/>
          <w:color w:val="33006F"/>
          <w:sz w:val="28"/>
          <w:szCs w:val="28"/>
        </w:rPr>
      </w:pPr>
      <w:bookmarkStart w:id="0" w:name="_Toc52017713"/>
      <w:r w:rsidRPr="004F725E">
        <w:rPr>
          <w:rFonts w:ascii="Open Sans" w:eastAsia="Times New Roman" w:hAnsi="Open Sans" w:cs="Open Sans"/>
          <w:b/>
          <w:bCs/>
          <w:smallCaps/>
          <w:color w:val="33006F"/>
          <w:sz w:val="28"/>
          <w:szCs w:val="28"/>
        </w:rPr>
        <w:lastRenderedPageBreak/>
        <w:t>Case Brief</w:t>
      </w:r>
      <w:bookmarkEnd w:id="0"/>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2"/>
        <w:gridCol w:w="7934"/>
        <w:gridCol w:w="892"/>
      </w:tblGrid>
      <w:tr w:rsidR="004F725E" w:rsidRPr="004F725E" w14:paraId="00FBA265" w14:textId="77777777" w:rsidTr="00614C8C">
        <w:tc>
          <w:tcPr>
            <w:tcW w:w="828" w:type="dxa"/>
          </w:tcPr>
          <w:p w14:paraId="57BC3E26" w14:textId="77777777" w:rsidR="004F725E" w:rsidRPr="004F725E" w:rsidRDefault="004F725E" w:rsidP="004F725E">
            <w:pPr>
              <w:spacing w:before="120" w:after="120" w:line="360" w:lineRule="auto"/>
              <w:jc w:val="both"/>
              <w:rPr>
                <w:rFonts w:ascii="Open Sans" w:eastAsia="Calibri" w:hAnsi="Open Sans" w:cs="Open Sans"/>
              </w:rPr>
            </w:pPr>
          </w:p>
        </w:tc>
        <w:tc>
          <w:tcPr>
            <w:tcW w:w="8010" w:type="dxa"/>
          </w:tcPr>
          <w:p w14:paraId="6BA911B7" w14:textId="1E70EE1F" w:rsidR="004F725E" w:rsidRPr="004F725E" w:rsidRDefault="008F3011" w:rsidP="004F725E">
            <w:pPr>
              <w:spacing w:before="120" w:after="120" w:line="360" w:lineRule="auto"/>
              <w:jc w:val="both"/>
              <w:rPr>
                <w:rFonts w:ascii="Open Sans" w:eastAsia="Calibri" w:hAnsi="Open Sans" w:cs="Open Sans"/>
                <w:i/>
              </w:rPr>
            </w:pPr>
            <w:r>
              <w:rPr>
                <w:rFonts w:ascii="Open Sans" w:eastAsia="Calibri" w:hAnsi="Open Sans" w:cs="Open Sans"/>
                <w:i/>
              </w:rPr>
              <w:t>Has the risk of bankruptcy increased for public firms?</w:t>
            </w:r>
          </w:p>
        </w:tc>
        <w:tc>
          <w:tcPr>
            <w:tcW w:w="900" w:type="dxa"/>
          </w:tcPr>
          <w:p w14:paraId="5019987C" w14:textId="77777777" w:rsidR="004F725E" w:rsidRPr="004F725E" w:rsidRDefault="004F725E" w:rsidP="004F725E">
            <w:pPr>
              <w:spacing w:before="120" w:after="120" w:line="360" w:lineRule="auto"/>
              <w:jc w:val="both"/>
              <w:rPr>
                <w:rFonts w:ascii="Open Sans" w:eastAsia="Calibri" w:hAnsi="Open Sans" w:cs="Open Sans"/>
              </w:rPr>
            </w:pPr>
          </w:p>
        </w:tc>
      </w:tr>
    </w:tbl>
    <w:p w14:paraId="5091ABE5" w14:textId="31C2A67A" w:rsidR="004F725E" w:rsidRPr="004F725E" w:rsidRDefault="004F725E" w:rsidP="004F725E">
      <w:pPr>
        <w:spacing w:before="120" w:after="120" w:line="360" w:lineRule="auto"/>
        <w:jc w:val="both"/>
        <w:rPr>
          <w:rFonts w:ascii="Open Sans" w:eastAsia="Calibri" w:hAnsi="Open Sans" w:cs="Open Sans"/>
        </w:rPr>
      </w:pPr>
      <w:r w:rsidRPr="004F725E">
        <w:rPr>
          <w:rFonts w:ascii="Open Sans" w:eastAsia="Calibri" w:hAnsi="Open Sans" w:cs="Open Sans"/>
        </w:rPr>
        <w:t>Your team has just been engaged by the central office of a large audit firm. A recently promoted partner with an interest in data analytics has approached you to work on quantifying the risk</w:t>
      </w:r>
      <w:r w:rsidR="005D603C">
        <w:rPr>
          <w:rFonts w:ascii="Open Sans" w:eastAsia="Calibri" w:hAnsi="Open Sans" w:cs="Open Sans"/>
        </w:rPr>
        <w:t xml:space="preserve"> related to bankruptcy</w:t>
      </w:r>
      <w:r w:rsidRPr="004F725E">
        <w:rPr>
          <w:rFonts w:ascii="Open Sans" w:eastAsia="Calibri" w:hAnsi="Open Sans" w:cs="Open Sans"/>
        </w:rPr>
        <w:t xml:space="preserve">. Your team has been approached due to your expertise in determining how publicly available accounting and other information can quantify </w:t>
      </w:r>
      <w:r w:rsidR="005D603C">
        <w:rPr>
          <w:rFonts w:ascii="Open Sans" w:eastAsia="Calibri" w:hAnsi="Open Sans" w:cs="Open Sans"/>
        </w:rPr>
        <w:t xml:space="preserve">bankruptcy risk and your expertise in visualization that will help communicate potential trends in bankruptcy risk. </w:t>
      </w:r>
    </w:p>
    <w:p w14:paraId="60AF1555" w14:textId="77777777" w:rsidR="004F725E" w:rsidRPr="004F725E" w:rsidRDefault="004F725E" w:rsidP="004F725E">
      <w:pPr>
        <w:keepNext/>
        <w:keepLines/>
        <w:spacing w:before="480" w:after="0" w:line="288" w:lineRule="auto"/>
        <w:outlineLvl w:val="0"/>
        <w:rPr>
          <w:rFonts w:ascii="Open Sans" w:eastAsia="Times New Roman" w:hAnsi="Open Sans" w:cs="Open Sans"/>
          <w:b/>
          <w:bCs/>
          <w:smallCaps/>
          <w:color w:val="33006F"/>
          <w:sz w:val="28"/>
          <w:szCs w:val="28"/>
        </w:rPr>
      </w:pPr>
      <w:bookmarkStart w:id="1" w:name="_Toc52017714"/>
      <w:r w:rsidRPr="004F725E">
        <w:rPr>
          <w:rFonts w:ascii="Open Sans" w:eastAsia="Times New Roman" w:hAnsi="Open Sans" w:cs="Open Sans"/>
          <w:b/>
          <w:bCs/>
          <w:smallCaps/>
          <w:color w:val="33006F"/>
          <w:sz w:val="28"/>
          <w:szCs w:val="28"/>
        </w:rPr>
        <w:t>Background</w:t>
      </w:r>
      <w:bookmarkEnd w:id="1"/>
    </w:p>
    <w:p w14:paraId="4CAE7946" w14:textId="18724A9D" w:rsidR="008F3011" w:rsidRDefault="005812C5" w:rsidP="004F725E">
      <w:pPr>
        <w:spacing w:before="120" w:after="120" w:line="360" w:lineRule="auto"/>
        <w:jc w:val="both"/>
        <w:rPr>
          <w:rFonts w:ascii="Open Sans" w:eastAsia="Calibri" w:hAnsi="Open Sans" w:cs="Open Sans"/>
        </w:rPr>
      </w:pPr>
      <w:r w:rsidRPr="004F725E">
        <w:rPr>
          <w:rFonts w:ascii="Open Sans" w:eastAsia="Calibri" w:hAnsi="Open Sans" w:cs="Open Sans"/>
          <w:b/>
          <w:i/>
          <w:color w:val="33006F"/>
        </w:rPr>
        <w:t xml:space="preserve">Why </w:t>
      </w:r>
      <w:r>
        <w:rPr>
          <w:rFonts w:ascii="Open Sans" w:eastAsia="Calibri" w:hAnsi="Open Sans" w:cs="Open Sans"/>
          <w:b/>
          <w:i/>
          <w:color w:val="33006F"/>
        </w:rPr>
        <w:t>is bankruptcy risk important to measure?</w:t>
      </w:r>
      <w:r w:rsidRPr="004F725E">
        <w:rPr>
          <w:rFonts w:ascii="Open Sans" w:eastAsia="Calibri" w:hAnsi="Open Sans" w:cs="Open Sans"/>
        </w:rPr>
        <w:t xml:space="preserve"> </w:t>
      </w:r>
      <w:r w:rsidR="008F3011" w:rsidRPr="008F3011">
        <w:rPr>
          <w:rFonts w:ascii="Open Sans" w:eastAsia="Calibri" w:hAnsi="Open Sans" w:cs="Open Sans"/>
        </w:rPr>
        <w:t>Forecasting a debtors’ ability to repay its financial obligations is an</w:t>
      </w:r>
      <w:r w:rsidR="008F3011">
        <w:rPr>
          <w:rFonts w:ascii="Open Sans" w:eastAsia="Calibri" w:hAnsi="Open Sans" w:cs="Open Sans"/>
        </w:rPr>
        <w:t xml:space="preserve"> </w:t>
      </w:r>
      <w:r w:rsidR="008F3011" w:rsidRPr="008F3011">
        <w:rPr>
          <w:rFonts w:ascii="Open Sans" w:eastAsia="Calibri" w:hAnsi="Open Sans" w:cs="Open Sans"/>
        </w:rPr>
        <w:t>important activity for creditors who desire to be repaid. Due to the</w:t>
      </w:r>
      <w:r w:rsidR="008F3011">
        <w:rPr>
          <w:rFonts w:ascii="Open Sans" w:eastAsia="Calibri" w:hAnsi="Open Sans" w:cs="Open Sans"/>
        </w:rPr>
        <w:t xml:space="preserve"> </w:t>
      </w:r>
      <w:r w:rsidR="008F3011" w:rsidRPr="008F3011">
        <w:rPr>
          <w:rFonts w:ascii="Open Sans" w:eastAsia="Calibri" w:hAnsi="Open Sans" w:cs="Open Sans"/>
        </w:rPr>
        <w:t>“dead weight” costs of financial distress it also has significant impact</w:t>
      </w:r>
      <w:r w:rsidR="008F3011">
        <w:rPr>
          <w:rFonts w:ascii="Open Sans" w:eastAsia="Calibri" w:hAnsi="Open Sans" w:cs="Open Sans"/>
        </w:rPr>
        <w:t xml:space="preserve"> </w:t>
      </w:r>
      <w:r w:rsidR="008F3011" w:rsidRPr="008F3011">
        <w:rPr>
          <w:rFonts w:ascii="Open Sans" w:eastAsia="Calibri" w:hAnsi="Open Sans" w:cs="Open Sans"/>
        </w:rPr>
        <w:t>on equity investors. Some of these costs include increased interest</w:t>
      </w:r>
      <w:r w:rsidR="008F3011">
        <w:rPr>
          <w:rFonts w:ascii="Open Sans" w:eastAsia="Calibri" w:hAnsi="Open Sans" w:cs="Open Sans"/>
        </w:rPr>
        <w:t xml:space="preserve"> </w:t>
      </w:r>
      <w:r w:rsidR="008F3011" w:rsidRPr="008F3011">
        <w:rPr>
          <w:rFonts w:ascii="Open Sans" w:eastAsia="Calibri" w:hAnsi="Open Sans" w:cs="Open Sans"/>
        </w:rPr>
        <w:t>rates, decreased productivity due to poor employee morale, lost</w:t>
      </w:r>
      <w:r w:rsidR="008F3011">
        <w:rPr>
          <w:rFonts w:ascii="Open Sans" w:eastAsia="Calibri" w:hAnsi="Open Sans" w:cs="Open Sans"/>
        </w:rPr>
        <w:t xml:space="preserve"> </w:t>
      </w:r>
      <w:r w:rsidR="008F3011" w:rsidRPr="008F3011">
        <w:rPr>
          <w:rFonts w:ascii="Open Sans" w:eastAsia="Calibri" w:hAnsi="Open Sans" w:cs="Open Sans"/>
        </w:rPr>
        <w:t>investment opportunities due to capital limitations, and increased legal</w:t>
      </w:r>
      <w:r w:rsidR="008F3011">
        <w:rPr>
          <w:rFonts w:ascii="Open Sans" w:eastAsia="Calibri" w:hAnsi="Open Sans" w:cs="Open Sans"/>
        </w:rPr>
        <w:t xml:space="preserve"> </w:t>
      </w:r>
      <w:r w:rsidR="008F3011" w:rsidRPr="008F3011">
        <w:rPr>
          <w:rFonts w:ascii="Open Sans" w:eastAsia="Calibri" w:hAnsi="Open Sans" w:cs="Open Sans"/>
        </w:rPr>
        <w:t>costs. Because these costs begin to be incurred prior to actual</w:t>
      </w:r>
      <w:r w:rsidR="008F3011">
        <w:rPr>
          <w:rFonts w:ascii="Open Sans" w:eastAsia="Calibri" w:hAnsi="Open Sans" w:cs="Open Sans"/>
        </w:rPr>
        <w:t xml:space="preserve"> </w:t>
      </w:r>
      <w:r w:rsidR="008F3011" w:rsidRPr="008F3011">
        <w:rPr>
          <w:rFonts w:ascii="Open Sans" w:eastAsia="Calibri" w:hAnsi="Open Sans" w:cs="Open Sans"/>
        </w:rPr>
        <w:t>financial distress, for providers of capital it is important to be able</w:t>
      </w:r>
      <w:r w:rsidR="008F3011">
        <w:rPr>
          <w:rFonts w:ascii="Open Sans" w:eastAsia="Calibri" w:hAnsi="Open Sans" w:cs="Open Sans"/>
        </w:rPr>
        <w:t xml:space="preserve"> </w:t>
      </w:r>
      <w:r w:rsidR="008F3011" w:rsidRPr="008F3011">
        <w:rPr>
          <w:rFonts w:ascii="Open Sans" w:eastAsia="Calibri" w:hAnsi="Open Sans" w:cs="Open Sans"/>
        </w:rPr>
        <w:t>to predict distress as early as possible. Most bankruptcy prediction</w:t>
      </w:r>
      <w:r w:rsidR="008F3011">
        <w:rPr>
          <w:rFonts w:ascii="Open Sans" w:eastAsia="Calibri" w:hAnsi="Open Sans" w:cs="Open Sans"/>
        </w:rPr>
        <w:t xml:space="preserve"> </w:t>
      </w:r>
      <w:r w:rsidR="008F3011" w:rsidRPr="008F3011">
        <w:rPr>
          <w:rFonts w:ascii="Open Sans" w:eastAsia="Calibri" w:hAnsi="Open Sans" w:cs="Open Sans"/>
        </w:rPr>
        <w:t>models have taken this view and tried to extend the forecast period to</w:t>
      </w:r>
      <w:r w:rsidR="008F3011">
        <w:rPr>
          <w:rFonts w:ascii="Open Sans" w:eastAsia="Calibri" w:hAnsi="Open Sans" w:cs="Open Sans"/>
        </w:rPr>
        <w:t xml:space="preserve"> </w:t>
      </w:r>
      <w:r w:rsidR="008F3011" w:rsidRPr="008F3011">
        <w:rPr>
          <w:rFonts w:ascii="Open Sans" w:eastAsia="Calibri" w:hAnsi="Open Sans" w:cs="Open Sans"/>
        </w:rPr>
        <w:t>multiple years. Counter to this long-term focus auditors have generally</w:t>
      </w:r>
      <w:r w:rsidR="008F3011">
        <w:rPr>
          <w:rFonts w:ascii="Open Sans" w:eastAsia="Calibri" w:hAnsi="Open Sans" w:cs="Open Sans"/>
        </w:rPr>
        <w:t xml:space="preserve"> </w:t>
      </w:r>
      <w:r w:rsidR="008F3011" w:rsidRPr="008F3011">
        <w:rPr>
          <w:rFonts w:ascii="Open Sans" w:eastAsia="Calibri" w:hAnsi="Open Sans" w:cs="Open Sans"/>
        </w:rPr>
        <w:t>focused on a single year forecast of financial distress to help with</w:t>
      </w:r>
      <w:r w:rsidR="008F3011">
        <w:rPr>
          <w:rFonts w:ascii="Open Sans" w:eastAsia="Calibri" w:hAnsi="Open Sans" w:cs="Open Sans"/>
        </w:rPr>
        <w:t xml:space="preserve"> </w:t>
      </w:r>
      <w:r w:rsidR="008F3011" w:rsidRPr="008F3011">
        <w:rPr>
          <w:rFonts w:ascii="Open Sans" w:eastAsia="Calibri" w:hAnsi="Open Sans" w:cs="Open Sans"/>
        </w:rPr>
        <w:t>“going concern” opinion decisions.</w:t>
      </w:r>
      <w:r w:rsidR="008F3011">
        <w:rPr>
          <w:rFonts w:ascii="Open Sans" w:eastAsia="Calibri" w:hAnsi="Open Sans" w:cs="Open Sans"/>
        </w:rPr>
        <w:t xml:space="preserve"> </w:t>
      </w:r>
    </w:p>
    <w:p w14:paraId="6CA61B6F" w14:textId="3743393E" w:rsidR="008F3011" w:rsidRDefault="005812C5" w:rsidP="004F725E">
      <w:pPr>
        <w:spacing w:before="120" w:after="120" w:line="360" w:lineRule="auto"/>
        <w:jc w:val="both"/>
        <w:rPr>
          <w:rFonts w:ascii="Open Sans" w:eastAsia="Calibri" w:hAnsi="Open Sans" w:cs="Open Sans"/>
        </w:rPr>
      </w:pPr>
      <w:r>
        <w:rPr>
          <w:rFonts w:ascii="Open Sans" w:eastAsia="Calibri" w:hAnsi="Open Sans" w:cs="Open Sans"/>
          <w:b/>
          <w:i/>
          <w:color w:val="33006F"/>
        </w:rPr>
        <w:t>Bankruptcy risk and going concern:</w:t>
      </w:r>
      <w:r w:rsidRPr="004F725E">
        <w:rPr>
          <w:rFonts w:ascii="Open Sans" w:eastAsia="Calibri" w:hAnsi="Open Sans" w:cs="Open Sans"/>
        </w:rPr>
        <w:t xml:space="preserve"> </w:t>
      </w:r>
      <w:r w:rsidR="008F3011" w:rsidRPr="008F3011">
        <w:rPr>
          <w:rFonts w:ascii="Open Sans" w:eastAsia="Calibri" w:hAnsi="Open Sans" w:cs="Open Sans"/>
        </w:rPr>
        <w:t>One of the basic assumptions in the preparation of financial reports is</w:t>
      </w:r>
      <w:r w:rsidR="008F3011">
        <w:rPr>
          <w:rFonts w:ascii="Open Sans" w:eastAsia="Calibri" w:hAnsi="Open Sans" w:cs="Open Sans"/>
        </w:rPr>
        <w:t xml:space="preserve"> </w:t>
      </w:r>
      <w:r w:rsidR="008F3011" w:rsidRPr="008F3011">
        <w:rPr>
          <w:rFonts w:ascii="Open Sans" w:eastAsia="Calibri" w:hAnsi="Open Sans" w:cs="Open Sans"/>
        </w:rPr>
        <w:t>that the business is a “going concern”. This assumption means that the</w:t>
      </w:r>
      <w:r w:rsidR="008F3011">
        <w:rPr>
          <w:rFonts w:ascii="Open Sans" w:eastAsia="Calibri" w:hAnsi="Open Sans" w:cs="Open Sans"/>
        </w:rPr>
        <w:t xml:space="preserve"> </w:t>
      </w:r>
      <w:r w:rsidR="008F3011" w:rsidRPr="008F3011">
        <w:rPr>
          <w:rFonts w:ascii="Open Sans" w:eastAsia="Calibri" w:hAnsi="Open Sans" w:cs="Open Sans"/>
        </w:rPr>
        <w:t>business is expected to be in operation for at least the following year.</w:t>
      </w:r>
      <w:r w:rsidR="008F3011">
        <w:rPr>
          <w:rFonts w:ascii="Open Sans" w:eastAsia="Calibri" w:hAnsi="Open Sans" w:cs="Open Sans"/>
        </w:rPr>
        <w:t xml:space="preserve"> </w:t>
      </w:r>
      <w:r w:rsidR="008F3011" w:rsidRPr="008F3011">
        <w:rPr>
          <w:rFonts w:ascii="Open Sans" w:eastAsia="Calibri" w:hAnsi="Open Sans" w:cs="Open Sans"/>
        </w:rPr>
        <w:t xml:space="preserve">The valuation of </w:t>
      </w:r>
      <w:r w:rsidRPr="008F3011">
        <w:rPr>
          <w:rFonts w:ascii="Open Sans" w:eastAsia="Calibri" w:hAnsi="Open Sans" w:cs="Open Sans"/>
        </w:rPr>
        <w:t>all</w:t>
      </w:r>
      <w:r w:rsidR="008F3011" w:rsidRPr="008F3011">
        <w:rPr>
          <w:rFonts w:ascii="Open Sans" w:eastAsia="Calibri" w:hAnsi="Open Sans" w:cs="Open Sans"/>
        </w:rPr>
        <w:t xml:space="preserve"> the assets and liabilities of the business in</w:t>
      </w:r>
      <w:r w:rsidR="008F3011">
        <w:rPr>
          <w:rFonts w:ascii="Open Sans" w:eastAsia="Calibri" w:hAnsi="Open Sans" w:cs="Open Sans"/>
        </w:rPr>
        <w:t xml:space="preserve"> </w:t>
      </w:r>
      <w:r w:rsidR="008F3011" w:rsidRPr="008F3011">
        <w:rPr>
          <w:rFonts w:ascii="Open Sans" w:eastAsia="Calibri" w:hAnsi="Open Sans" w:cs="Open Sans"/>
        </w:rPr>
        <w:t>the financial statements is based on this assumption that they will</w:t>
      </w:r>
      <w:r w:rsidR="008F3011">
        <w:rPr>
          <w:rFonts w:ascii="Open Sans" w:eastAsia="Calibri" w:hAnsi="Open Sans" w:cs="Open Sans"/>
        </w:rPr>
        <w:t xml:space="preserve"> </w:t>
      </w:r>
      <w:r w:rsidR="008F3011" w:rsidRPr="008F3011">
        <w:rPr>
          <w:rFonts w:ascii="Open Sans" w:eastAsia="Calibri" w:hAnsi="Open Sans" w:cs="Open Sans"/>
        </w:rPr>
        <w:t>continue to be operated rather than liquidated. If there is</w:t>
      </w:r>
      <w:r w:rsidR="008F3011">
        <w:rPr>
          <w:rFonts w:ascii="Open Sans" w:eastAsia="Calibri" w:hAnsi="Open Sans" w:cs="Open Sans"/>
        </w:rPr>
        <w:t xml:space="preserve"> </w:t>
      </w:r>
      <w:r w:rsidR="008F3011" w:rsidRPr="008F3011">
        <w:rPr>
          <w:rFonts w:ascii="Open Sans" w:eastAsia="Calibri" w:hAnsi="Open Sans" w:cs="Open Sans"/>
        </w:rPr>
        <w:t>considerable risk that the business will not be in operation at the end</w:t>
      </w:r>
      <w:r w:rsidR="008F3011">
        <w:rPr>
          <w:rFonts w:ascii="Open Sans" w:eastAsia="Calibri" w:hAnsi="Open Sans" w:cs="Open Sans"/>
        </w:rPr>
        <w:t xml:space="preserve"> </w:t>
      </w:r>
      <w:r w:rsidR="008F3011" w:rsidRPr="008F3011">
        <w:rPr>
          <w:rFonts w:ascii="Open Sans" w:eastAsia="Calibri" w:hAnsi="Open Sans" w:cs="Open Sans"/>
        </w:rPr>
        <w:t>of the following year the auditor should issue a “going concern”</w:t>
      </w:r>
      <w:r w:rsidR="008F3011">
        <w:rPr>
          <w:rFonts w:ascii="Open Sans" w:eastAsia="Calibri" w:hAnsi="Open Sans" w:cs="Open Sans"/>
        </w:rPr>
        <w:t xml:space="preserve"> </w:t>
      </w:r>
      <w:r w:rsidR="008F3011" w:rsidRPr="008F3011">
        <w:rPr>
          <w:rFonts w:ascii="Open Sans" w:eastAsia="Calibri" w:hAnsi="Open Sans" w:cs="Open Sans"/>
        </w:rPr>
        <w:t xml:space="preserve">opinion. Auditors are </w:t>
      </w:r>
      <w:r w:rsidR="008F3011" w:rsidRPr="008F3011">
        <w:rPr>
          <w:rFonts w:ascii="Open Sans" w:eastAsia="Calibri" w:hAnsi="Open Sans" w:cs="Open Sans"/>
        </w:rPr>
        <w:lastRenderedPageBreak/>
        <w:t>reluctant to do this due to the dramatic impact</w:t>
      </w:r>
      <w:r w:rsidR="008F3011">
        <w:rPr>
          <w:rFonts w:ascii="Open Sans" w:eastAsia="Calibri" w:hAnsi="Open Sans" w:cs="Open Sans"/>
        </w:rPr>
        <w:t xml:space="preserve"> </w:t>
      </w:r>
      <w:r w:rsidR="008F3011" w:rsidRPr="008F3011">
        <w:rPr>
          <w:rFonts w:ascii="Open Sans" w:eastAsia="Calibri" w:hAnsi="Open Sans" w:cs="Open Sans"/>
        </w:rPr>
        <w:t>it can have on a firm. However, if the auditor does not issue a going</w:t>
      </w:r>
      <w:r w:rsidR="008F3011">
        <w:rPr>
          <w:rFonts w:ascii="Open Sans" w:eastAsia="Calibri" w:hAnsi="Open Sans" w:cs="Open Sans"/>
        </w:rPr>
        <w:t xml:space="preserve"> </w:t>
      </w:r>
      <w:r w:rsidR="008F3011" w:rsidRPr="008F3011">
        <w:rPr>
          <w:rFonts w:ascii="Open Sans" w:eastAsia="Calibri" w:hAnsi="Open Sans" w:cs="Open Sans"/>
        </w:rPr>
        <w:t>concern opinion and the business encounters financial difficulties</w:t>
      </w:r>
      <w:r w:rsidR="008F3011">
        <w:rPr>
          <w:rFonts w:ascii="Open Sans" w:eastAsia="Calibri" w:hAnsi="Open Sans" w:cs="Open Sans"/>
        </w:rPr>
        <w:t xml:space="preserve"> </w:t>
      </w:r>
      <w:r w:rsidR="008F3011" w:rsidRPr="008F3011">
        <w:rPr>
          <w:rFonts w:ascii="Open Sans" w:eastAsia="Calibri" w:hAnsi="Open Sans" w:cs="Open Sans"/>
        </w:rPr>
        <w:t>within the next year the auditor faces risks from being held responsible</w:t>
      </w:r>
      <w:r w:rsidR="008F3011">
        <w:rPr>
          <w:rFonts w:ascii="Open Sans" w:eastAsia="Calibri" w:hAnsi="Open Sans" w:cs="Open Sans"/>
        </w:rPr>
        <w:t xml:space="preserve"> </w:t>
      </w:r>
      <w:r w:rsidR="008F3011" w:rsidRPr="008F3011">
        <w:rPr>
          <w:rFonts w:ascii="Open Sans" w:eastAsia="Calibri" w:hAnsi="Open Sans" w:cs="Open Sans"/>
        </w:rPr>
        <w:t>by stakeholders in the firm.</w:t>
      </w:r>
      <w:r w:rsidR="008F3011">
        <w:rPr>
          <w:rFonts w:ascii="Open Sans" w:eastAsia="Calibri" w:hAnsi="Open Sans" w:cs="Open Sans"/>
        </w:rPr>
        <w:t xml:space="preserve"> </w:t>
      </w:r>
    </w:p>
    <w:p w14:paraId="0BC87C23" w14:textId="45694CD5" w:rsidR="008F3011" w:rsidRDefault="008F3011" w:rsidP="004F725E">
      <w:pPr>
        <w:spacing w:before="120" w:after="120" w:line="360" w:lineRule="auto"/>
        <w:jc w:val="both"/>
        <w:rPr>
          <w:rFonts w:ascii="Open Sans" w:eastAsia="Calibri" w:hAnsi="Open Sans" w:cs="Open Sans"/>
        </w:rPr>
      </w:pPr>
      <w:r w:rsidRPr="008F3011">
        <w:rPr>
          <w:rFonts w:ascii="Open Sans" w:eastAsia="Calibri" w:hAnsi="Open Sans" w:cs="Open Sans"/>
        </w:rPr>
        <w:t>Under the going concern basis of accounting financial statements are</w:t>
      </w:r>
      <w:r>
        <w:rPr>
          <w:rFonts w:ascii="Open Sans" w:eastAsia="Calibri" w:hAnsi="Open Sans" w:cs="Open Sans"/>
        </w:rPr>
        <w:t xml:space="preserve"> </w:t>
      </w:r>
      <w:r w:rsidRPr="008F3011">
        <w:rPr>
          <w:rFonts w:ascii="Open Sans" w:eastAsia="Calibri" w:hAnsi="Open Sans" w:cs="Open Sans"/>
        </w:rPr>
        <w:t>prepared with the assumption that the business will continue its</w:t>
      </w:r>
      <w:r>
        <w:rPr>
          <w:rFonts w:ascii="Open Sans" w:eastAsia="Calibri" w:hAnsi="Open Sans" w:cs="Open Sans"/>
        </w:rPr>
        <w:t xml:space="preserve"> </w:t>
      </w:r>
      <w:r w:rsidRPr="008F3011">
        <w:rPr>
          <w:rFonts w:ascii="Open Sans" w:eastAsia="Calibri" w:hAnsi="Open Sans" w:cs="Open Sans"/>
        </w:rPr>
        <w:t xml:space="preserve">operations for a reasonable </w:t>
      </w:r>
      <w:r w:rsidR="005812C5" w:rsidRPr="008F3011">
        <w:rPr>
          <w:rFonts w:ascii="Open Sans" w:eastAsia="Calibri" w:hAnsi="Open Sans" w:cs="Open Sans"/>
        </w:rPr>
        <w:t>period</w:t>
      </w:r>
      <w:r w:rsidRPr="008F3011">
        <w:rPr>
          <w:rFonts w:ascii="Open Sans" w:eastAsia="Calibri" w:hAnsi="Open Sans" w:cs="Open Sans"/>
        </w:rPr>
        <w:t>. In preparation of the</w:t>
      </w:r>
      <w:r>
        <w:rPr>
          <w:rFonts w:ascii="Open Sans" w:eastAsia="Calibri" w:hAnsi="Open Sans" w:cs="Open Sans"/>
        </w:rPr>
        <w:t xml:space="preserve"> </w:t>
      </w:r>
      <w:r w:rsidRPr="008F3011">
        <w:rPr>
          <w:rFonts w:ascii="Open Sans" w:eastAsia="Calibri" w:hAnsi="Open Sans" w:cs="Open Sans"/>
        </w:rPr>
        <w:t>financial statements, the company’s management may be required to</w:t>
      </w:r>
      <w:r>
        <w:rPr>
          <w:rFonts w:ascii="Open Sans" w:eastAsia="Calibri" w:hAnsi="Open Sans" w:cs="Open Sans"/>
        </w:rPr>
        <w:t xml:space="preserve"> </w:t>
      </w:r>
      <w:r w:rsidRPr="008F3011">
        <w:rPr>
          <w:rFonts w:ascii="Open Sans" w:eastAsia="Calibri" w:hAnsi="Open Sans" w:cs="Open Sans"/>
        </w:rPr>
        <w:t>perform an evaluation of the company’s ability to continue as a going</w:t>
      </w:r>
      <w:r>
        <w:rPr>
          <w:rFonts w:ascii="Open Sans" w:eastAsia="Calibri" w:hAnsi="Open Sans" w:cs="Open Sans"/>
        </w:rPr>
        <w:t xml:space="preserve"> </w:t>
      </w:r>
      <w:r w:rsidRPr="008F3011">
        <w:rPr>
          <w:rFonts w:ascii="Open Sans" w:eastAsia="Calibri" w:hAnsi="Open Sans" w:cs="Open Sans"/>
        </w:rPr>
        <w:t>concern (explicitly required by both FASB and GASB).</w:t>
      </w:r>
      <w:r>
        <w:rPr>
          <w:rFonts w:ascii="Open Sans" w:eastAsia="Calibri" w:hAnsi="Open Sans" w:cs="Open Sans"/>
        </w:rPr>
        <w:t xml:space="preserve"> </w:t>
      </w:r>
    </w:p>
    <w:p w14:paraId="540672DA" w14:textId="77777777" w:rsidR="008F3011" w:rsidRDefault="008F3011" w:rsidP="008F3011">
      <w:pPr>
        <w:spacing w:before="120" w:after="120" w:line="360" w:lineRule="auto"/>
        <w:jc w:val="both"/>
        <w:rPr>
          <w:rFonts w:ascii="Open Sans" w:eastAsia="Calibri" w:hAnsi="Open Sans" w:cs="Open Sans"/>
        </w:rPr>
      </w:pPr>
      <w:r w:rsidRPr="008F3011">
        <w:rPr>
          <w:rFonts w:ascii="Open Sans" w:eastAsia="Calibri" w:hAnsi="Open Sans" w:cs="Open Sans"/>
        </w:rPr>
        <w:t>The auditors are required to evaluate a management assertion that the</w:t>
      </w:r>
      <w:r>
        <w:rPr>
          <w:rFonts w:ascii="Open Sans" w:eastAsia="Calibri" w:hAnsi="Open Sans" w:cs="Open Sans"/>
        </w:rPr>
        <w:t xml:space="preserve"> </w:t>
      </w:r>
      <w:r w:rsidRPr="008F3011">
        <w:rPr>
          <w:rFonts w:ascii="Open Sans" w:eastAsia="Calibri" w:hAnsi="Open Sans" w:cs="Open Sans"/>
        </w:rPr>
        <w:t>going concern basis of accounting is appropriate. As set forth in AU-C</w:t>
      </w:r>
      <w:r>
        <w:rPr>
          <w:rFonts w:ascii="Open Sans" w:eastAsia="Calibri" w:hAnsi="Open Sans" w:cs="Open Sans"/>
        </w:rPr>
        <w:t xml:space="preserve"> </w:t>
      </w:r>
      <w:r w:rsidRPr="008F3011">
        <w:rPr>
          <w:rFonts w:ascii="Open Sans" w:eastAsia="Calibri" w:hAnsi="Open Sans" w:cs="Open Sans"/>
        </w:rPr>
        <w:t>570.10, the objectives of the auditor are:</w:t>
      </w:r>
    </w:p>
    <w:p w14:paraId="7D337E83" w14:textId="72A72699" w:rsidR="008F3011" w:rsidRDefault="008F3011" w:rsidP="008F3011">
      <w:pPr>
        <w:spacing w:before="120" w:after="120" w:line="240" w:lineRule="auto"/>
        <w:ind w:left="720" w:right="648"/>
        <w:contextualSpacing/>
        <w:jc w:val="both"/>
        <w:rPr>
          <w:rFonts w:ascii="Open Sans" w:eastAsia="Calibri" w:hAnsi="Open Sans" w:cs="Open Sans"/>
          <w:sz w:val="20"/>
          <w:szCs w:val="20"/>
        </w:rPr>
      </w:pPr>
      <w:r>
        <w:rPr>
          <w:rFonts w:ascii="Open Sans" w:eastAsia="Calibri" w:hAnsi="Open Sans" w:cs="Open Sans"/>
          <w:sz w:val="20"/>
          <w:szCs w:val="20"/>
        </w:rPr>
        <w:t>“</w:t>
      </w:r>
      <w:r w:rsidRPr="008F3011">
        <w:rPr>
          <w:rFonts w:ascii="Open Sans" w:eastAsia="Calibri" w:hAnsi="Open Sans" w:cs="Open Sans"/>
          <w:sz w:val="20"/>
          <w:szCs w:val="20"/>
        </w:rPr>
        <w:t>a. To obtain sufficient appropriate audit evidence regarding, and to</w:t>
      </w:r>
      <w:r>
        <w:rPr>
          <w:rFonts w:ascii="Open Sans" w:eastAsia="Calibri" w:hAnsi="Open Sans" w:cs="Open Sans"/>
          <w:sz w:val="20"/>
          <w:szCs w:val="20"/>
        </w:rPr>
        <w:t xml:space="preserve"> </w:t>
      </w:r>
      <w:r w:rsidRPr="008F3011">
        <w:rPr>
          <w:rFonts w:ascii="Open Sans" w:eastAsia="Calibri" w:hAnsi="Open Sans" w:cs="Open Sans"/>
          <w:sz w:val="20"/>
          <w:szCs w:val="20"/>
        </w:rPr>
        <w:t>conclude on, the appropriateness of management's use of the going</w:t>
      </w:r>
      <w:r>
        <w:rPr>
          <w:rFonts w:ascii="Open Sans" w:eastAsia="Calibri" w:hAnsi="Open Sans" w:cs="Open Sans"/>
          <w:sz w:val="20"/>
          <w:szCs w:val="20"/>
        </w:rPr>
        <w:t xml:space="preserve"> </w:t>
      </w:r>
      <w:r w:rsidRPr="008F3011">
        <w:rPr>
          <w:rFonts w:ascii="Open Sans" w:eastAsia="Calibri" w:hAnsi="Open Sans" w:cs="Open Sans"/>
          <w:sz w:val="20"/>
          <w:szCs w:val="20"/>
        </w:rPr>
        <w:t>concern basis of accounting, when relevant, in the preparation of</w:t>
      </w:r>
      <w:r>
        <w:rPr>
          <w:rFonts w:ascii="Open Sans" w:eastAsia="Calibri" w:hAnsi="Open Sans" w:cs="Open Sans"/>
          <w:sz w:val="20"/>
          <w:szCs w:val="20"/>
        </w:rPr>
        <w:t xml:space="preserve"> </w:t>
      </w:r>
      <w:r w:rsidRPr="008F3011">
        <w:rPr>
          <w:rFonts w:ascii="Open Sans" w:eastAsia="Calibri" w:hAnsi="Open Sans" w:cs="Open Sans"/>
          <w:sz w:val="20"/>
          <w:szCs w:val="20"/>
        </w:rPr>
        <w:t>the financial statements</w:t>
      </w:r>
    </w:p>
    <w:p w14:paraId="22AFF94A" w14:textId="59EA3DEE" w:rsidR="008F3011" w:rsidRDefault="008F3011" w:rsidP="008F3011">
      <w:pPr>
        <w:spacing w:before="120" w:after="120" w:line="240" w:lineRule="auto"/>
        <w:ind w:left="720" w:right="648"/>
        <w:contextualSpacing/>
        <w:jc w:val="both"/>
        <w:rPr>
          <w:rFonts w:ascii="Open Sans" w:eastAsia="Calibri" w:hAnsi="Open Sans" w:cs="Open Sans"/>
          <w:sz w:val="20"/>
          <w:szCs w:val="20"/>
        </w:rPr>
      </w:pPr>
      <w:r w:rsidRPr="008F3011">
        <w:rPr>
          <w:rFonts w:ascii="Open Sans" w:eastAsia="Calibri" w:hAnsi="Open Sans" w:cs="Open Sans"/>
          <w:sz w:val="20"/>
          <w:szCs w:val="20"/>
        </w:rPr>
        <w:t>b. To conclude, based on the audit evidence obtained, whether</w:t>
      </w:r>
      <w:r>
        <w:rPr>
          <w:rFonts w:ascii="Open Sans" w:eastAsia="Calibri" w:hAnsi="Open Sans" w:cs="Open Sans"/>
          <w:sz w:val="20"/>
          <w:szCs w:val="20"/>
        </w:rPr>
        <w:t xml:space="preserve"> </w:t>
      </w:r>
      <w:r w:rsidRPr="008F3011">
        <w:rPr>
          <w:rFonts w:ascii="Open Sans" w:eastAsia="Calibri" w:hAnsi="Open Sans" w:cs="Open Sans"/>
          <w:sz w:val="20"/>
          <w:szCs w:val="20"/>
        </w:rPr>
        <w:t>substantial doubt about an entity's ability to continue as a</w:t>
      </w:r>
      <w:r>
        <w:rPr>
          <w:rFonts w:ascii="Open Sans" w:eastAsia="Calibri" w:hAnsi="Open Sans" w:cs="Open Sans"/>
          <w:sz w:val="20"/>
          <w:szCs w:val="20"/>
        </w:rPr>
        <w:t xml:space="preserve"> </w:t>
      </w:r>
      <w:r w:rsidRPr="008F3011">
        <w:rPr>
          <w:rFonts w:ascii="Open Sans" w:eastAsia="Calibri" w:hAnsi="Open Sans" w:cs="Open Sans"/>
          <w:sz w:val="20"/>
          <w:szCs w:val="20"/>
        </w:rPr>
        <w:t xml:space="preserve">going concern for a reasonable </w:t>
      </w:r>
      <w:proofErr w:type="gramStart"/>
      <w:r w:rsidRPr="008F3011">
        <w:rPr>
          <w:rFonts w:ascii="Open Sans" w:eastAsia="Calibri" w:hAnsi="Open Sans" w:cs="Open Sans"/>
          <w:sz w:val="20"/>
          <w:szCs w:val="20"/>
        </w:rPr>
        <w:t>period of time</w:t>
      </w:r>
      <w:proofErr w:type="gramEnd"/>
      <w:r w:rsidRPr="008F3011">
        <w:rPr>
          <w:rFonts w:ascii="Open Sans" w:eastAsia="Calibri" w:hAnsi="Open Sans" w:cs="Open Sans"/>
          <w:sz w:val="20"/>
          <w:szCs w:val="20"/>
        </w:rPr>
        <w:t xml:space="preserve"> exists</w:t>
      </w:r>
    </w:p>
    <w:p w14:paraId="64B675BC" w14:textId="54FD87F5" w:rsidR="008F3011" w:rsidRDefault="008F3011" w:rsidP="008F3011">
      <w:pPr>
        <w:spacing w:before="120" w:after="120" w:line="240" w:lineRule="auto"/>
        <w:ind w:left="720" w:right="648"/>
        <w:contextualSpacing/>
        <w:jc w:val="both"/>
        <w:rPr>
          <w:rFonts w:ascii="Open Sans" w:eastAsia="Calibri" w:hAnsi="Open Sans" w:cs="Open Sans"/>
          <w:sz w:val="20"/>
          <w:szCs w:val="20"/>
        </w:rPr>
      </w:pPr>
      <w:r w:rsidRPr="008F3011">
        <w:rPr>
          <w:rFonts w:ascii="Open Sans" w:eastAsia="Calibri" w:hAnsi="Open Sans" w:cs="Open Sans"/>
          <w:sz w:val="20"/>
          <w:szCs w:val="20"/>
        </w:rPr>
        <w:t>c. To evaluate the possible financial statement effects, including the</w:t>
      </w:r>
      <w:r>
        <w:rPr>
          <w:rFonts w:ascii="Open Sans" w:eastAsia="Calibri" w:hAnsi="Open Sans" w:cs="Open Sans"/>
          <w:sz w:val="20"/>
          <w:szCs w:val="20"/>
        </w:rPr>
        <w:t xml:space="preserve"> </w:t>
      </w:r>
      <w:r w:rsidRPr="008F3011">
        <w:rPr>
          <w:rFonts w:ascii="Open Sans" w:eastAsia="Calibri" w:hAnsi="Open Sans" w:cs="Open Sans"/>
          <w:sz w:val="20"/>
          <w:szCs w:val="20"/>
        </w:rPr>
        <w:t>adequacy of disclosure regarding the entity's ability to continue</w:t>
      </w:r>
      <w:r>
        <w:rPr>
          <w:rFonts w:ascii="Open Sans" w:eastAsia="Calibri" w:hAnsi="Open Sans" w:cs="Open Sans"/>
          <w:sz w:val="20"/>
          <w:szCs w:val="20"/>
        </w:rPr>
        <w:t xml:space="preserve"> </w:t>
      </w:r>
      <w:r w:rsidRPr="008F3011">
        <w:rPr>
          <w:rFonts w:ascii="Open Sans" w:eastAsia="Calibri" w:hAnsi="Open Sans" w:cs="Open Sans"/>
          <w:sz w:val="20"/>
          <w:szCs w:val="20"/>
        </w:rPr>
        <w:t xml:space="preserve">as a going concern for a reasonable </w:t>
      </w:r>
      <w:proofErr w:type="gramStart"/>
      <w:r w:rsidRPr="008F3011">
        <w:rPr>
          <w:rFonts w:ascii="Open Sans" w:eastAsia="Calibri" w:hAnsi="Open Sans" w:cs="Open Sans"/>
          <w:sz w:val="20"/>
          <w:szCs w:val="20"/>
        </w:rPr>
        <w:t>period of time</w:t>
      </w:r>
      <w:proofErr w:type="gramEnd"/>
      <w:r>
        <w:rPr>
          <w:rFonts w:ascii="Open Sans" w:eastAsia="Calibri" w:hAnsi="Open Sans" w:cs="Open Sans"/>
          <w:sz w:val="20"/>
          <w:szCs w:val="20"/>
        </w:rPr>
        <w:t xml:space="preserve">” </w:t>
      </w:r>
    </w:p>
    <w:p w14:paraId="1D55A895" w14:textId="77777777" w:rsidR="002B2C36" w:rsidRPr="008F3011" w:rsidRDefault="002B2C36" w:rsidP="008F3011">
      <w:pPr>
        <w:spacing w:before="120" w:after="120" w:line="240" w:lineRule="auto"/>
        <w:ind w:left="720" w:right="648"/>
        <w:contextualSpacing/>
        <w:jc w:val="both"/>
        <w:rPr>
          <w:rFonts w:ascii="Open Sans" w:eastAsia="Calibri" w:hAnsi="Open Sans" w:cs="Open Sans"/>
          <w:sz w:val="20"/>
          <w:szCs w:val="20"/>
        </w:rPr>
      </w:pPr>
    </w:p>
    <w:p w14:paraId="77735669" w14:textId="70A99781" w:rsidR="008F3011" w:rsidRDefault="008F3011" w:rsidP="004F725E">
      <w:pPr>
        <w:spacing w:before="120" w:after="120" w:line="360" w:lineRule="auto"/>
        <w:jc w:val="both"/>
        <w:rPr>
          <w:rFonts w:ascii="Open Sans" w:eastAsia="Calibri" w:hAnsi="Open Sans" w:cs="Open Sans"/>
        </w:rPr>
      </w:pPr>
      <w:r w:rsidRPr="008F3011">
        <w:rPr>
          <w:rFonts w:ascii="Open Sans" w:eastAsia="Calibri" w:hAnsi="Open Sans" w:cs="Open Sans"/>
        </w:rPr>
        <w:t xml:space="preserve">In assessing </w:t>
      </w:r>
      <w:r w:rsidR="002B2C36">
        <w:rPr>
          <w:rFonts w:ascii="Open Sans" w:eastAsia="Calibri" w:hAnsi="Open Sans" w:cs="Open Sans"/>
        </w:rPr>
        <w:t xml:space="preserve">bankruptcy </w:t>
      </w:r>
      <w:r w:rsidRPr="008F3011">
        <w:rPr>
          <w:rFonts w:ascii="Open Sans" w:eastAsia="Calibri" w:hAnsi="Open Sans" w:cs="Open Sans"/>
        </w:rPr>
        <w:t>risks the auditor should discuss managements evaluation with management and determine if conditions or events that raise substantial doubt have been identified along with managements</w:t>
      </w:r>
      <w:r>
        <w:rPr>
          <w:rFonts w:ascii="Open Sans" w:eastAsia="Calibri" w:hAnsi="Open Sans" w:cs="Open Sans"/>
        </w:rPr>
        <w:t>’</w:t>
      </w:r>
      <w:r w:rsidRPr="008F3011">
        <w:rPr>
          <w:rFonts w:ascii="Open Sans" w:eastAsia="Calibri" w:hAnsi="Open Sans" w:cs="Open Sans"/>
        </w:rPr>
        <w:t xml:space="preserve"> plan to address them. The auditor evaluation of management’s evaluation should cover the same period of time as that used by management (as required under accounting standards) and include consideration of whether management’s evaluation includes all relevant information of which the auditor is aware. The auditor should also inquire regarding knowledge of conditions or events beyond the period of management’s evaluation that may have an effect.</w:t>
      </w:r>
      <w:r>
        <w:rPr>
          <w:rFonts w:ascii="Open Sans" w:eastAsia="Calibri" w:hAnsi="Open Sans" w:cs="Open Sans"/>
        </w:rPr>
        <w:t xml:space="preserve"> </w:t>
      </w:r>
    </w:p>
    <w:p w14:paraId="0CB44460" w14:textId="61583820" w:rsidR="00FE1D2B" w:rsidRPr="00FE1D2B" w:rsidRDefault="00EF59BE" w:rsidP="00EF59BE">
      <w:pPr>
        <w:spacing w:before="120" w:after="120" w:line="360" w:lineRule="auto"/>
        <w:jc w:val="both"/>
        <w:rPr>
          <w:rFonts w:ascii="Open Sans" w:eastAsia="Calibri" w:hAnsi="Open Sans" w:cs="Open Sans"/>
        </w:rPr>
      </w:pPr>
      <w:r>
        <w:rPr>
          <w:rFonts w:ascii="Open Sans" w:eastAsia="Calibri" w:hAnsi="Open Sans" w:cs="Open Sans"/>
          <w:b/>
          <w:i/>
          <w:color w:val="33006F"/>
        </w:rPr>
        <w:t>How does the Auditor deal with going concern issues?</w:t>
      </w:r>
      <w:r w:rsidRPr="002B2C36">
        <w:rPr>
          <w:rFonts w:ascii="Open Sans" w:eastAsia="Calibri" w:hAnsi="Open Sans" w:cs="Open Sans"/>
          <w:b/>
          <w:i/>
          <w:color w:val="000000" w:themeColor="text1"/>
        </w:rPr>
        <w:t xml:space="preserve"> </w:t>
      </w:r>
      <w:r w:rsidR="002B2C36" w:rsidRPr="002B2C36">
        <w:rPr>
          <w:rFonts w:ascii="Open Sans" w:eastAsia="Calibri" w:hAnsi="Open Sans" w:cs="Open Sans"/>
          <w:bCs/>
          <w:iCs/>
          <w:color w:val="000000" w:themeColor="text1"/>
        </w:rPr>
        <w:t xml:space="preserve">The possibility of bankruptcy is a big deal, and auditors have the option to acknowledge their concerns about the inability of a company to be a going concern in the audit report. </w:t>
      </w:r>
      <w:r w:rsidRPr="00FE1D2B">
        <w:rPr>
          <w:rFonts w:ascii="Open Sans" w:eastAsia="Calibri" w:hAnsi="Open Sans" w:cs="Open Sans"/>
        </w:rPr>
        <w:t xml:space="preserve">Depending on the basis </w:t>
      </w:r>
      <w:r w:rsidR="00966F76">
        <w:rPr>
          <w:rFonts w:ascii="Open Sans" w:eastAsia="Calibri" w:hAnsi="Open Sans" w:cs="Open Sans"/>
        </w:rPr>
        <w:t>assessed</w:t>
      </w:r>
      <w:r w:rsidRPr="00FE1D2B">
        <w:rPr>
          <w:rFonts w:ascii="Open Sans" w:eastAsia="Calibri" w:hAnsi="Open Sans" w:cs="Open Sans"/>
        </w:rPr>
        <w:t xml:space="preserve"> </w:t>
      </w:r>
      <w:r w:rsidR="00966F76">
        <w:rPr>
          <w:rFonts w:ascii="Open Sans" w:eastAsia="Calibri" w:hAnsi="Open Sans" w:cs="Open Sans"/>
        </w:rPr>
        <w:t xml:space="preserve">by managers </w:t>
      </w:r>
      <w:r w:rsidRPr="00FE1D2B">
        <w:rPr>
          <w:rFonts w:ascii="Open Sans" w:eastAsia="Calibri" w:hAnsi="Open Sans" w:cs="Open Sans"/>
        </w:rPr>
        <w:t>(</w:t>
      </w:r>
      <w:r w:rsidR="00966F76">
        <w:rPr>
          <w:rFonts w:ascii="Open Sans" w:eastAsia="Calibri" w:hAnsi="Open Sans" w:cs="Open Sans"/>
        </w:rPr>
        <w:t xml:space="preserve">a </w:t>
      </w:r>
      <w:r w:rsidRPr="00FE1D2B">
        <w:rPr>
          <w:rFonts w:ascii="Open Sans" w:eastAsia="Calibri" w:hAnsi="Open Sans" w:cs="Open Sans"/>
        </w:rPr>
        <w:t>going concern or not</w:t>
      </w:r>
      <w:r w:rsidR="00966F76">
        <w:rPr>
          <w:rFonts w:ascii="Open Sans" w:eastAsia="Calibri" w:hAnsi="Open Sans" w:cs="Open Sans"/>
        </w:rPr>
        <w:t xml:space="preserve"> a going concern</w:t>
      </w:r>
      <w:r w:rsidRPr="00FE1D2B">
        <w:rPr>
          <w:rFonts w:ascii="Open Sans" w:eastAsia="Calibri" w:hAnsi="Open Sans" w:cs="Open Sans"/>
        </w:rPr>
        <w:t>) and the auditors</w:t>
      </w:r>
      <w:r w:rsidR="00FE1D2B" w:rsidRPr="00FE1D2B">
        <w:rPr>
          <w:rFonts w:ascii="Open Sans" w:eastAsia="Calibri" w:hAnsi="Open Sans" w:cs="Open Sans"/>
        </w:rPr>
        <w:t xml:space="preserve"> </w:t>
      </w:r>
      <w:r w:rsidRPr="00FE1D2B">
        <w:rPr>
          <w:rFonts w:ascii="Open Sans" w:eastAsia="Calibri" w:hAnsi="Open Sans" w:cs="Open Sans"/>
        </w:rPr>
        <w:t>judgment there are differing implications for the auditor</w:t>
      </w:r>
      <w:r w:rsidR="00FE1D2B">
        <w:rPr>
          <w:rFonts w:ascii="Open Sans" w:eastAsia="Calibri" w:hAnsi="Open Sans" w:cs="Open Sans"/>
        </w:rPr>
        <w:t>’</w:t>
      </w:r>
      <w:r w:rsidRPr="00FE1D2B">
        <w:rPr>
          <w:rFonts w:ascii="Open Sans" w:eastAsia="Calibri" w:hAnsi="Open Sans" w:cs="Open Sans"/>
        </w:rPr>
        <w:t>s report.</w:t>
      </w:r>
    </w:p>
    <w:p w14:paraId="04405C16" w14:textId="2E0664C4" w:rsidR="00EF59BE" w:rsidRPr="002B2C36" w:rsidRDefault="00EF59BE" w:rsidP="002B2C36">
      <w:pPr>
        <w:pStyle w:val="ListParagraph"/>
        <w:numPr>
          <w:ilvl w:val="0"/>
          <w:numId w:val="3"/>
        </w:numPr>
        <w:spacing w:before="120" w:after="120" w:line="360" w:lineRule="auto"/>
        <w:jc w:val="both"/>
        <w:rPr>
          <w:rFonts w:ascii="Open Sans" w:hAnsi="Open Sans" w:cs="Open Sans"/>
        </w:rPr>
      </w:pPr>
      <w:r w:rsidRPr="002B2C36">
        <w:rPr>
          <w:rFonts w:ascii="Open Sans" w:hAnsi="Open Sans" w:cs="Open Sans"/>
        </w:rPr>
        <w:lastRenderedPageBreak/>
        <w:t xml:space="preserve">Going Concern basis used </w:t>
      </w:r>
      <w:r w:rsidR="00966F76">
        <w:rPr>
          <w:rFonts w:ascii="Open Sans" w:hAnsi="Open Sans" w:cs="Open Sans"/>
        </w:rPr>
        <w:t xml:space="preserve">by managers </w:t>
      </w:r>
      <w:r w:rsidRPr="002B2C36">
        <w:rPr>
          <w:rFonts w:ascii="Open Sans" w:hAnsi="Open Sans" w:cs="Open Sans"/>
        </w:rPr>
        <w:t xml:space="preserve">and </w:t>
      </w:r>
      <w:r w:rsidR="00966F76">
        <w:rPr>
          <w:rFonts w:ascii="Open Sans" w:hAnsi="Open Sans" w:cs="Open Sans"/>
        </w:rPr>
        <w:t>the a</w:t>
      </w:r>
      <w:r w:rsidRPr="002B2C36">
        <w:rPr>
          <w:rFonts w:ascii="Open Sans" w:hAnsi="Open Sans" w:cs="Open Sans"/>
        </w:rPr>
        <w:t xml:space="preserve">uditor </w:t>
      </w:r>
      <w:r w:rsidR="00966F76">
        <w:rPr>
          <w:rFonts w:ascii="Open Sans" w:hAnsi="Open Sans" w:cs="Open Sans"/>
        </w:rPr>
        <w:t>j</w:t>
      </w:r>
      <w:r w:rsidRPr="002B2C36">
        <w:rPr>
          <w:rFonts w:ascii="Open Sans" w:hAnsi="Open Sans" w:cs="Open Sans"/>
        </w:rPr>
        <w:t>udgment is that it is</w:t>
      </w:r>
      <w:r w:rsidR="002B2C36" w:rsidRPr="002B2C36">
        <w:rPr>
          <w:rFonts w:ascii="Open Sans" w:hAnsi="Open Sans" w:cs="Open Sans"/>
        </w:rPr>
        <w:t xml:space="preserve"> </w:t>
      </w:r>
      <w:r w:rsidRPr="002B2C36">
        <w:rPr>
          <w:rFonts w:ascii="Open Sans" w:hAnsi="Open Sans" w:cs="Open Sans"/>
        </w:rPr>
        <w:t>inappropriate</w:t>
      </w:r>
      <w:r w:rsidR="00966F76">
        <w:rPr>
          <w:rFonts w:ascii="Open Sans" w:hAnsi="Open Sans" w:cs="Open Sans"/>
        </w:rPr>
        <w:t>:</w:t>
      </w:r>
    </w:p>
    <w:p w14:paraId="5047D4BA" w14:textId="547244C8" w:rsidR="00EF59BE" w:rsidRPr="002B2C36" w:rsidRDefault="00EF59BE" w:rsidP="002B2C36">
      <w:pPr>
        <w:pStyle w:val="ListParagraph"/>
        <w:numPr>
          <w:ilvl w:val="0"/>
          <w:numId w:val="5"/>
        </w:numPr>
        <w:spacing w:before="120" w:after="120" w:line="360" w:lineRule="auto"/>
        <w:jc w:val="both"/>
        <w:rPr>
          <w:rFonts w:ascii="Open Sans" w:hAnsi="Open Sans" w:cs="Open Sans"/>
        </w:rPr>
      </w:pPr>
      <w:r w:rsidRPr="002B2C36">
        <w:rPr>
          <w:rFonts w:ascii="Open Sans" w:hAnsi="Open Sans" w:cs="Open Sans"/>
        </w:rPr>
        <w:t>In this situation the auditor should express an adverse</w:t>
      </w:r>
      <w:r w:rsidR="00FE1D2B" w:rsidRPr="002B2C36">
        <w:rPr>
          <w:rFonts w:ascii="Open Sans" w:hAnsi="Open Sans" w:cs="Open Sans"/>
        </w:rPr>
        <w:t xml:space="preserve"> </w:t>
      </w:r>
      <w:r w:rsidRPr="002B2C36">
        <w:rPr>
          <w:rFonts w:ascii="Open Sans" w:hAnsi="Open Sans" w:cs="Open Sans"/>
        </w:rPr>
        <w:t>opinion.</w:t>
      </w:r>
    </w:p>
    <w:p w14:paraId="42CB19D9" w14:textId="52CB17A6" w:rsidR="00EF59BE" w:rsidRPr="002B2C36" w:rsidRDefault="00EF59BE" w:rsidP="002B2C36">
      <w:pPr>
        <w:pStyle w:val="ListParagraph"/>
        <w:numPr>
          <w:ilvl w:val="0"/>
          <w:numId w:val="3"/>
        </w:numPr>
        <w:spacing w:before="120" w:after="120" w:line="360" w:lineRule="auto"/>
        <w:jc w:val="both"/>
        <w:rPr>
          <w:rFonts w:ascii="Open Sans" w:hAnsi="Open Sans" w:cs="Open Sans"/>
        </w:rPr>
      </w:pPr>
      <w:r w:rsidRPr="002B2C36">
        <w:rPr>
          <w:rFonts w:ascii="Open Sans" w:hAnsi="Open Sans" w:cs="Open Sans"/>
        </w:rPr>
        <w:t xml:space="preserve">Going Concern basis used </w:t>
      </w:r>
      <w:r w:rsidR="00966F76">
        <w:rPr>
          <w:rFonts w:ascii="Open Sans" w:hAnsi="Open Sans" w:cs="Open Sans"/>
        </w:rPr>
        <w:t xml:space="preserve">by managers </w:t>
      </w:r>
      <w:r w:rsidRPr="002B2C36">
        <w:rPr>
          <w:rFonts w:ascii="Open Sans" w:hAnsi="Open Sans" w:cs="Open Sans"/>
        </w:rPr>
        <w:t xml:space="preserve">and </w:t>
      </w:r>
      <w:r w:rsidR="00966F76">
        <w:rPr>
          <w:rFonts w:ascii="Open Sans" w:hAnsi="Open Sans" w:cs="Open Sans"/>
        </w:rPr>
        <w:t>a</w:t>
      </w:r>
      <w:r w:rsidRPr="002B2C36">
        <w:rPr>
          <w:rFonts w:ascii="Open Sans" w:hAnsi="Open Sans" w:cs="Open Sans"/>
        </w:rPr>
        <w:t xml:space="preserve">uditor </w:t>
      </w:r>
      <w:r w:rsidR="00966F76">
        <w:rPr>
          <w:rFonts w:ascii="Open Sans" w:hAnsi="Open Sans" w:cs="Open Sans"/>
        </w:rPr>
        <w:t>j</w:t>
      </w:r>
      <w:r w:rsidRPr="002B2C36">
        <w:rPr>
          <w:rFonts w:ascii="Open Sans" w:hAnsi="Open Sans" w:cs="Open Sans"/>
        </w:rPr>
        <w:t>udgment is that it is</w:t>
      </w:r>
      <w:r w:rsidR="00FE1D2B" w:rsidRPr="002B2C36">
        <w:rPr>
          <w:rFonts w:ascii="Open Sans" w:hAnsi="Open Sans" w:cs="Open Sans"/>
        </w:rPr>
        <w:t xml:space="preserve"> </w:t>
      </w:r>
      <w:r w:rsidRPr="002B2C36">
        <w:rPr>
          <w:rFonts w:ascii="Open Sans" w:hAnsi="Open Sans" w:cs="Open Sans"/>
        </w:rPr>
        <w:t>appropriate, but conditions and events have been identified</w:t>
      </w:r>
      <w:r w:rsidR="00966F76">
        <w:rPr>
          <w:rFonts w:ascii="Open Sans" w:hAnsi="Open Sans" w:cs="Open Sans"/>
        </w:rPr>
        <w:t xml:space="preserve"> that question the ability of the firm as a going concern:</w:t>
      </w:r>
    </w:p>
    <w:p w14:paraId="68B9A8D5" w14:textId="1764A949" w:rsidR="00EF59BE" w:rsidRPr="002B2C36" w:rsidRDefault="00EF59BE" w:rsidP="002B2C36">
      <w:pPr>
        <w:pStyle w:val="ListParagraph"/>
        <w:numPr>
          <w:ilvl w:val="0"/>
          <w:numId w:val="5"/>
        </w:numPr>
        <w:spacing w:before="120" w:after="120" w:line="240" w:lineRule="auto"/>
        <w:jc w:val="both"/>
        <w:rPr>
          <w:rFonts w:ascii="Open Sans" w:hAnsi="Open Sans" w:cs="Open Sans"/>
          <w:b/>
          <w:bCs/>
        </w:rPr>
      </w:pPr>
      <w:r w:rsidRPr="002B2C36">
        <w:rPr>
          <w:rFonts w:ascii="Open Sans" w:hAnsi="Open Sans" w:cs="Open Sans"/>
        </w:rPr>
        <w:t>If the auditor concludes that there is substantial doubt</w:t>
      </w:r>
      <w:r w:rsidR="002B2C36" w:rsidRPr="002B2C36">
        <w:rPr>
          <w:rFonts w:ascii="Open Sans" w:hAnsi="Open Sans" w:cs="Open Sans"/>
        </w:rPr>
        <w:t xml:space="preserve"> </w:t>
      </w:r>
      <w:r w:rsidRPr="002B2C36">
        <w:rPr>
          <w:rFonts w:ascii="Open Sans" w:hAnsi="Open Sans" w:cs="Open Sans"/>
        </w:rPr>
        <w:t xml:space="preserve">about the entity’s ability to continue as a going </w:t>
      </w:r>
      <w:proofErr w:type="gramStart"/>
      <w:r w:rsidRPr="002B2C36">
        <w:rPr>
          <w:rFonts w:ascii="Open Sans" w:hAnsi="Open Sans" w:cs="Open Sans"/>
        </w:rPr>
        <w:t>concern</w:t>
      </w:r>
      <w:proofErr w:type="gramEnd"/>
      <w:r w:rsidR="002B2C36" w:rsidRPr="002B2C36">
        <w:rPr>
          <w:rFonts w:ascii="Open Sans" w:hAnsi="Open Sans" w:cs="Open Sans"/>
        </w:rPr>
        <w:t xml:space="preserve"> </w:t>
      </w:r>
      <w:r w:rsidRPr="002B2C36">
        <w:rPr>
          <w:rFonts w:ascii="Open Sans" w:hAnsi="Open Sans" w:cs="Open Sans"/>
        </w:rPr>
        <w:t>then the auditor should include an “emphasis of matter”</w:t>
      </w:r>
      <w:r w:rsidR="002B2C36" w:rsidRPr="002B2C36">
        <w:rPr>
          <w:rFonts w:ascii="Open Sans" w:hAnsi="Open Sans" w:cs="Open Sans"/>
        </w:rPr>
        <w:t xml:space="preserve"> </w:t>
      </w:r>
      <w:r w:rsidRPr="002B2C36">
        <w:rPr>
          <w:rFonts w:ascii="Open Sans" w:hAnsi="Open Sans" w:cs="Open Sans"/>
        </w:rPr>
        <w:t xml:space="preserve">paragraph in the report. </w:t>
      </w:r>
      <w:r w:rsidRPr="002B2C36">
        <w:rPr>
          <w:rFonts w:ascii="Open Sans" w:hAnsi="Open Sans" w:cs="Open Sans"/>
          <w:b/>
          <w:bCs/>
        </w:rPr>
        <w:t>In this paragraph the expression of</w:t>
      </w:r>
      <w:r w:rsidR="002B2C36" w:rsidRPr="002B2C36">
        <w:rPr>
          <w:rFonts w:ascii="Open Sans" w:hAnsi="Open Sans" w:cs="Open Sans"/>
          <w:b/>
          <w:bCs/>
        </w:rPr>
        <w:t xml:space="preserve"> </w:t>
      </w:r>
      <w:r w:rsidRPr="002B2C36">
        <w:rPr>
          <w:rFonts w:ascii="Open Sans" w:hAnsi="Open Sans" w:cs="Open Sans"/>
          <w:b/>
          <w:bCs/>
        </w:rPr>
        <w:t>the existence of substantial doubt should NOT be conditional.</w:t>
      </w:r>
    </w:p>
    <w:p w14:paraId="23B8E2FA" w14:textId="3521CED4" w:rsidR="00EF59BE" w:rsidRPr="002B2C36" w:rsidRDefault="00EF59BE" w:rsidP="002B2C36">
      <w:pPr>
        <w:pStyle w:val="ListParagraph"/>
        <w:numPr>
          <w:ilvl w:val="0"/>
          <w:numId w:val="5"/>
        </w:numPr>
        <w:spacing w:before="120" w:after="120" w:line="240" w:lineRule="auto"/>
        <w:jc w:val="both"/>
        <w:rPr>
          <w:rFonts w:ascii="Open Sans" w:hAnsi="Open Sans" w:cs="Open Sans"/>
        </w:rPr>
      </w:pPr>
      <w:r w:rsidRPr="002B2C36">
        <w:rPr>
          <w:rFonts w:ascii="Open Sans" w:hAnsi="Open Sans" w:cs="Open Sans"/>
        </w:rPr>
        <w:t>If there is not adequate disclosure in the financial</w:t>
      </w:r>
      <w:r w:rsidR="002B2C36" w:rsidRPr="002B2C36">
        <w:rPr>
          <w:rFonts w:ascii="Open Sans" w:hAnsi="Open Sans" w:cs="Open Sans"/>
        </w:rPr>
        <w:t xml:space="preserve"> </w:t>
      </w:r>
      <w:r w:rsidRPr="002B2C36">
        <w:rPr>
          <w:rFonts w:ascii="Open Sans" w:hAnsi="Open Sans" w:cs="Open Sans"/>
        </w:rPr>
        <w:t>statements about the ability of the entity to continue then</w:t>
      </w:r>
      <w:r w:rsidR="002B2C36" w:rsidRPr="002B2C36">
        <w:rPr>
          <w:rFonts w:ascii="Open Sans" w:hAnsi="Open Sans" w:cs="Open Sans"/>
        </w:rPr>
        <w:t xml:space="preserve"> </w:t>
      </w:r>
      <w:r w:rsidRPr="002B2C36">
        <w:rPr>
          <w:rFonts w:ascii="Open Sans" w:hAnsi="Open Sans" w:cs="Open Sans"/>
        </w:rPr>
        <w:t>the auditor should issue either a qualified or adverse</w:t>
      </w:r>
      <w:r w:rsidR="002B2C36" w:rsidRPr="002B2C36">
        <w:rPr>
          <w:rFonts w:ascii="Open Sans" w:hAnsi="Open Sans" w:cs="Open Sans"/>
        </w:rPr>
        <w:t xml:space="preserve"> </w:t>
      </w:r>
      <w:r w:rsidRPr="002B2C36">
        <w:rPr>
          <w:rFonts w:ascii="Open Sans" w:hAnsi="Open Sans" w:cs="Open Sans"/>
        </w:rPr>
        <w:t>opinion.</w:t>
      </w:r>
    </w:p>
    <w:p w14:paraId="1820A2D1" w14:textId="255F76B8" w:rsidR="00EF59BE" w:rsidRPr="00EF59BE" w:rsidRDefault="002B2C36" w:rsidP="00EF59BE">
      <w:pPr>
        <w:spacing w:before="120" w:after="120" w:line="360" w:lineRule="auto"/>
        <w:jc w:val="both"/>
        <w:rPr>
          <w:rFonts w:ascii="Open Sans" w:hAnsi="Open Sans" w:cs="Open Sans"/>
        </w:rPr>
      </w:pPr>
      <w:r>
        <w:rPr>
          <w:rFonts w:ascii="Open Sans" w:hAnsi="Open Sans" w:cs="Open Sans"/>
        </w:rPr>
        <w:t>For example, the e</w:t>
      </w:r>
      <w:r w:rsidR="00EF59BE" w:rsidRPr="00EF59BE">
        <w:rPr>
          <w:rFonts w:ascii="Open Sans" w:hAnsi="Open Sans" w:cs="Open Sans"/>
        </w:rPr>
        <w:t xml:space="preserve">mphasis of matter example when </w:t>
      </w:r>
      <w:r>
        <w:rPr>
          <w:rFonts w:ascii="Open Sans" w:hAnsi="Open Sans" w:cs="Open Sans"/>
        </w:rPr>
        <w:t xml:space="preserve">management’s plans </w:t>
      </w:r>
      <w:r w:rsidR="00EF59BE" w:rsidRPr="00EF59BE">
        <w:rPr>
          <w:rFonts w:ascii="Open Sans" w:hAnsi="Open Sans" w:cs="Open Sans"/>
        </w:rPr>
        <w:t>are not sufficient to remove</w:t>
      </w:r>
      <w:r w:rsidRPr="002B2C36">
        <w:rPr>
          <w:rFonts w:ascii="Open Sans" w:hAnsi="Open Sans" w:cs="Open Sans"/>
        </w:rPr>
        <w:t xml:space="preserve"> </w:t>
      </w:r>
      <w:r>
        <w:rPr>
          <w:rFonts w:ascii="Open Sans" w:hAnsi="Open Sans" w:cs="Open Sans"/>
        </w:rPr>
        <w:t xml:space="preserve">going concern </w:t>
      </w:r>
      <w:r w:rsidR="00EF59BE" w:rsidRPr="00EF59BE">
        <w:rPr>
          <w:rFonts w:ascii="Open Sans" w:hAnsi="Open Sans" w:cs="Open Sans"/>
        </w:rPr>
        <w:t>doubt</w:t>
      </w:r>
      <w:r w:rsidR="00966F76">
        <w:rPr>
          <w:rFonts w:ascii="Open Sans" w:hAnsi="Open Sans" w:cs="Open Sans"/>
        </w:rPr>
        <w:t xml:space="preserve"> can be worded as</w:t>
      </w:r>
      <w:r w:rsidR="00EF59BE" w:rsidRPr="00EF59BE">
        <w:rPr>
          <w:rFonts w:ascii="Open Sans" w:hAnsi="Open Sans" w:cs="Open Sans"/>
        </w:rPr>
        <w:t>:</w:t>
      </w:r>
    </w:p>
    <w:p w14:paraId="5C8E9E60" w14:textId="508D6B8E" w:rsidR="002B2C36" w:rsidRDefault="00EF59BE" w:rsidP="002B2C36">
      <w:pPr>
        <w:spacing w:before="120" w:after="120" w:line="240" w:lineRule="auto"/>
        <w:ind w:left="720" w:right="648"/>
        <w:contextualSpacing/>
        <w:jc w:val="both"/>
        <w:rPr>
          <w:rFonts w:ascii="Open Sans" w:eastAsia="Calibri" w:hAnsi="Open Sans" w:cs="Open Sans"/>
          <w:sz w:val="20"/>
          <w:szCs w:val="20"/>
        </w:rPr>
      </w:pPr>
      <w:r w:rsidRPr="00EF59BE">
        <w:rPr>
          <w:rFonts w:ascii="Open Sans" w:eastAsia="Calibri" w:hAnsi="Open Sans" w:cs="Open Sans"/>
          <w:sz w:val="20"/>
          <w:szCs w:val="20"/>
        </w:rPr>
        <w:t>The accompanying financial statements have been prepared assuming</w:t>
      </w:r>
      <w:r w:rsidR="002B2C36" w:rsidRPr="002B2C36">
        <w:rPr>
          <w:rFonts w:ascii="Open Sans" w:eastAsia="Calibri" w:hAnsi="Open Sans" w:cs="Open Sans"/>
          <w:sz w:val="20"/>
          <w:szCs w:val="20"/>
        </w:rPr>
        <w:t xml:space="preserve"> </w:t>
      </w:r>
      <w:r w:rsidRPr="00EF59BE">
        <w:rPr>
          <w:rFonts w:ascii="Open Sans" w:eastAsia="Calibri" w:hAnsi="Open Sans" w:cs="Open Sans"/>
          <w:sz w:val="20"/>
          <w:szCs w:val="20"/>
        </w:rPr>
        <w:t>that the Company will continue as a going concern. As discussed in</w:t>
      </w:r>
      <w:r w:rsidR="002B2C36" w:rsidRPr="002B2C36">
        <w:rPr>
          <w:rFonts w:ascii="Open Sans" w:eastAsia="Calibri" w:hAnsi="Open Sans" w:cs="Open Sans"/>
          <w:sz w:val="20"/>
          <w:szCs w:val="20"/>
        </w:rPr>
        <w:t xml:space="preserve"> </w:t>
      </w:r>
      <w:r w:rsidRPr="00EF59BE">
        <w:rPr>
          <w:rFonts w:ascii="Open Sans" w:eastAsia="Calibri" w:hAnsi="Open Sans" w:cs="Open Sans"/>
          <w:sz w:val="20"/>
          <w:szCs w:val="20"/>
        </w:rPr>
        <w:t>Note X to the financial statements, the Company has suffered</w:t>
      </w:r>
      <w:r w:rsidR="002B2C36" w:rsidRPr="002B2C36">
        <w:rPr>
          <w:rFonts w:ascii="Open Sans" w:eastAsia="Calibri" w:hAnsi="Open Sans" w:cs="Open Sans"/>
          <w:sz w:val="20"/>
          <w:szCs w:val="20"/>
        </w:rPr>
        <w:t xml:space="preserve"> </w:t>
      </w:r>
      <w:r w:rsidRPr="00EF59BE">
        <w:rPr>
          <w:rFonts w:ascii="Open Sans" w:eastAsia="Calibri" w:hAnsi="Open Sans" w:cs="Open Sans"/>
          <w:sz w:val="20"/>
          <w:szCs w:val="20"/>
        </w:rPr>
        <w:t>recurring losses from operations, has a net capital deficiency, and</w:t>
      </w:r>
      <w:r w:rsidR="002B2C36" w:rsidRPr="002B2C36">
        <w:rPr>
          <w:rFonts w:ascii="Open Sans" w:eastAsia="Calibri" w:hAnsi="Open Sans" w:cs="Open Sans"/>
          <w:sz w:val="20"/>
          <w:szCs w:val="20"/>
        </w:rPr>
        <w:t xml:space="preserve"> </w:t>
      </w:r>
      <w:r w:rsidRPr="00EF59BE">
        <w:rPr>
          <w:rFonts w:ascii="Open Sans" w:eastAsia="Calibri" w:hAnsi="Open Sans" w:cs="Open Sans"/>
          <w:sz w:val="20"/>
          <w:szCs w:val="20"/>
        </w:rPr>
        <w:t>has stated that substantial doubt exists about the Company's</w:t>
      </w:r>
      <w:r w:rsidR="002B2C36" w:rsidRPr="002B2C36">
        <w:rPr>
          <w:rFonts w:ascii="Open Sans" w:eastAsia="Calibri" w:hAnsi="Open Sans" w:cs="Open Sans"/>
          <w:sz w:val="20"/>
          <w:szCs w:val="20"/>
        </w:rPr>
        <w:t xml:space="preserve"> </w:t>
      </w:r>
      <w:r w:rsidRPr="00EF59BE">
        <w:rPr>
          <w:rFonts w:ascii="Open Sans" w:eastAsia="Calibri" w:hAnsi="Open Sans" w:cs="Open Sans"/>
          <w:sz w:val="20"/>
          <w:szCs w:val="20"/>
        </w:rPr>
        <w:t>ability to continue as a going concern. Management's evaluation of</w:t>
      </w:r>
      <w:r w:rsidR="002B2C36" w:rsidRPr="002B2C36">
        <w:rPr>
          <w:rFonts w:ascii="Open Sans" w:eastAsia="Calibri" w:hAnsi="Open Sans" w:cs="Open Sans"/>
          <w:sz w:val="20"/>
          <w:szCs w:val="20"/>
        </w:rPr>
        <w:t xml:space="preserve"> </w:t>
      </w:r>
      <w:r w:rsidRPr="00EF59BE">
        <w:rPr>
          <w:rFonts w:ascii="Open Sans" w:eastAsia="Calibri" w:hAnsi="Open Sans" w:cs="Open Sans"/>
          <w:sz w:val="20"/>
          <w:szCs w:val="20"/>
        </w:rPr>
        <w:t>the events and conditions and management's plans regarding these</w:t>
      </w:r>
      <w:r w:rsidR="002B2C36" w:rsidRPr="002B2C36">
        <w:rPr>
          <w:rFonts w:ascii="Open Sans" w:eastAsia="Calibri" w:hAnsi="Open Sans" w:cs="Open Sans"/>
          <w:sz w:val="20"/>
          <w:szCs w:val="20"/>
        </w:rPr>
        <w:t xml:space="preserve"> </w:t>
      </w:r>
      <w:r w:rsidRPr="00EF59BE">
        <w:rPr>
          <w:rFonts w:ascii="Open Sans" w:eastAsia="Calibri" w:hAnsi="Open Sans" w:cs="Open Sans"/>
          <w:sz w:val="20"/>
          <w:szCs w:val="20"/>
        </w:rPr>
        <w:t>matters are also described in Note X. The financial statements do</w:t>
      </w:r>
      <w:r w:rsidR="002B2C36" w:rsidRPr="002B2C36">
        <w:rPr>
          <w:rFonts w:ascii="Open Sans" w:eastAsia="Calibri" w:hAnsi="Open Sans" w:cs="Open Sans"/>
          <w:sz w:val="20"/>
          <w:szCs w:val="20"/>
        </w:rPr>
        <w:t xml:space="preserve"> </w:t>
      </w:r>
      <w:r w:rsidRPr="00EF59BE">
        <w:rPr>
          <w:rFonts w:ascii="Open Sans" w:eastAsia="Calibri" w:hAnsi="Open Sans" w:cs="Open Sans"/>
          <w:sz w:val="20"/>
          <w:szCs w:val="20"/>
        </w:rPr>
        <w:t>not include any adjustments that might result from the outcome of</w:t>
      </w:r>
      <w:r w:rsidR="002B2C36" w:rsidRPr="002B2C36">
        <w:rPr>
          <w:rFonts w:ascii="Open Sans" w:eastAsia="Calibri" w:hAnsi="Open Sans" w:cs="Open Sans"/>
          <w:sz w:val="20"/>
          <w:szCs w:val="20"/>
        </w:rPr>
        <w:t xml:space="preserve"> </w:t>
      </w:r>
      <w:r w:rsidRPr="00EF59BE">
        <w:rPr>
          <w:rFonts w:ascii="Open Sans" w:eastAsia="Calibri" w:hAnsi="Open Sans" w:cs="Open Sans"/>
          <w:sz w:val="20"/>
          <w:szCs w:val="20"/>
        </w:rPr>
        <w:t>this uncertainty. Our opinion is not modified with respect to this</w:t>
      </w:r>
      <w:r w:rsidR="002B2C36" w:rsidRPr="002B2C36">
        <w:rPr>
          <w:rFonts w:ascii="Open Sans" w:eastAsia="Calibri" w:hAnsi="Open Sans" w:cs="Open Sans"/>
          <w:sz w:val="20"/>
          <w:szCs w:val="20"/>
        </w:rPr>
        <w:t xml:space="preserve"> </w:t>
      </w:r>
      <w:r w:rsidRPr="00EF59BE">
        <w:rPr>
          <w:rFonts w:ascii="Open Sans" w:eastAsia="Calibri" w:hAnsi="Open Sans" w:cs="Open Sans"/>
          <w:sz w:val="20"/>
          <w:szCs w:val="20"/>
        </w:rPr>
        <w:t>matter.</w:t>
      </w:r>
    </w:p>
    <w:p w14:paraId="5C640D9C" w14:textId="77777777" w:rsidR="002B2C36" w:rsidRPr="002B2C36" w:rsidRDefault="002B2C36" w:rsidP="002B2C36">
      <w:pPr>
        <w:spacing w:before="120" w:after="120" w:line="240" w:lineRule="auto"/>
        <w:ind w:left="720" w:right="648"/>
        <w:contextualSpacing/>
        <w:jc w:val="both"/>
        <w:rPr>
          <w:rFonts w:ascii="Open Sans" w:eastAsia="Calibri" w:hAnsi="Open Sans" w:cs="Open Sans"/>
          <w:sz w:val="20"/>
          <w:szCs w:val="20"/>
        </w:rPr>
      </w:pPr>
    </w:p>
    <w:p w14:paraId="4687E776" w14:textId="056B1083" w:rsidR="00EF59BE" w:rsidRPr="00EF59BE" w:rsidRDefault="002B2C36" w:rsidP="00EF59BE">
      <w:pPr>
        <w:spacing w:before="120" w:after="120" w:line="360" w:lineRule="auto"/>
        <w:jc w:val="both"/>
        <w:rPr>
          <w:rFonts w:ascii="Open Sans" w:hAnsi="Open Sans" w:cs="Open Sans"/>
        </w:rPr>
      </w:pPr>
      <w:r>
        <w:rPr>
          <w:rFonts w:ascii="Open Sans" w:hAnsi="Open Sans" w:cs="Open Sans"/>
        </w:rPr>
        <w:t>Alternatively, an e</w:t>
      </w:r>
      <w:r w:rsidR="00EF59BE" w:rsidRPr="00EF59BE">
        <w:rPr>
          <w:rFonts w:ascii="Open Sans" w:hAnsi="Open Sans" w:cs="Open Sans"/>
        </w:rPr>
        <w:t>mphasis of matter example when plans are sufficient to remove doubt</w:t>
      </w:r>
      <w:r>
        <w:rPr>
          <w:rFonts w:ascii="Open Sans" w:hAnsi="Open Sans" w:cs="Open Sans"/>
        </w:rPr>
        <w:t xml:space="preserve"> could be worded as</w:t>
      </w:r>
      <w:r w:rsidR="00EF59BE" w:rsidRPr="00EF59BE">
        <w:rPr>
          <w:rFonts w:ascii="Open Sans" w:hAnsi="Open Sans" w:cs="Open Sans"/>
        </w:rPr>
        <w:t>:</w:t>
      </w:r>
    </w:p>
    <w:p w14:paraId="6595CDC4" w14:textId="2A0A3D20" w:rsidR="00EF59BE" w:rsidRPr="002B2C36" w:rsidRDefault="00EF59BE" w:rsidP="002B2C36">
      <w:pPr>
        <w:spacing w:before="120" w:after="120" w:line="240" w:lineRule="auto"/>
        <w:ind w:left="720" w:right="648"/>
        <w:contextualSpacing/>
        <w:jc w:val="both"/>
        <w:rPr>
          <w:rFonts w:ascii="Open Sans" w:eastAsia="Calibri" w:hAnsi="Open Sans" w:cs="Open Sans"/>
          <w:sz w:val="20"/>
          <w:szCs w:val="20"/>
        </w:rPr>
      </w:pPr>
      <w:r w:rsidRPr="00EF59BE">
        <w:rPr>
          <w:rFonts w:ascii="Open Sans" w:eastAsia="Calibri" w:hAnsi="Open Sans" w:cs="Open Sans"/>
          <w:sz w:val="20"/>
          <w:szCs w:val="20"/>
        </w:rPr>
        <w:t>As discussed in Note X to the financial statements, the Company has</w:t>
      </w:r>
      <w:r w:rsidR="002B2C36" w:rsidRPr="002B2C36">
        <w:rPr>
          <w:rFonts w:ascii="Open Sans" w:eastAsia="Calibri" w:hAnsi="Open Sans" w:cs="Open Sans"/>
          <w:sz w:val="20"/>
          <w:szCs w:val="20"/>
        </w:rPr>
        <w:t xml:space="preserve"> </w:t>
      </w:r>
      <w:r w:rsidRPr="00EF59BE">
        <w:rPr>
          <w:rFonts w:ascii="Open Sans" w:eastAsia="Calibri" w:hAnsi="Open Sans" w:cs="Open Sans"/>
          <w:sz w:val="20"/>
          <w:szCs w:val="20"/>
        </w:rPr>
        <w:t>suffered recurring losses from operations and has a net capital</w:t>
      </w:r>
      <w:r w:rsidR="002B2C36" w:rsidRPr="002B2C36">
        <w:rPr>
          <w:rFonts w:ascii="Open Sans" w:eastAsia="Calibri" w:hAnsi="Open Sans" w:cs="Open Sans"/>
          <w:sz w:val="20"/>
          <w:szCs w:val="20"/>
        </w:rPr>
        <w:t xml:space="preserve"> </w:t>
      </w:r>
      <w:r w:rsidRPr="00EF59BE">
        <w:rPr>
          <w:rFonts w:ascii="Open Sans" w:eastAsia="Calibri" w:hAnsi="Open Sans" w:cs="Open Sans"/>
          <w:sz w:val="20"/>
          <w:szCs w:val="20"/>
        </w:rPr>
        <w:t>deficiency. Management's evaluation of the events and conditions</w:t>
      </w:r>
      <w:r w:rsidR="002B2C36" w:rsidRPr="002B2C36">
        <w:rPr>
          <w:rFonts w:ascii="Open Sans" w:eastAsia="Calibri" w:hAnsi="Open Sans" w:cs="Open Sans"/>
          <w:sz w:val="20"/>
          <w:szCs w:val="20"/>
        </w:rPr>
        <w:t xml:space="preserve"> </w:t>
      </w:r>
      <w:r w:rsidRPr="00EF59BE">
        <w:rPr>
          <w:rFonts w:ascii="Open Sans" w:eastAsia="Calibri" w:hAnsi="Open Sans" w:cs="Open Sans"/>
          <w:sz w:val="20"/>
          <w:szCs w:val="20"/>
        </w:rPr>
        <w:t>and management's plans regarding these matters are also described</w:t>
      </w:r>
      <w:r w:rsidR="002B2C36" w:rsidRPr="002B2C36">
        <w:rPr>
          <w:rFonts w:ascii="Open Sans" w:eastAsia="Calibri" w:hAnsi="Open Sans" w:cs="Open Sans"/>
          <w:sz w:val="20"/>
          <w:szCs w:val="20"/>
        </w:rPr>
        <w:t xml:space="preserve"> </w:t>
      </w:r>
      <w:r w:rsidRPr="00EF59BE">
        <w:rPr>
          <w:rFonts w:ascii="Open Sans" w:eastAsia="Calibri" w:hAnsi="Open Sans" w:cs="Open Sans"/>
          <w:sz w:val="20"/>
          <w:szCs w:val="20"/>
        </w:rPr>
        <w:t>in Note X. Our opinion is not modified with respect to this</w:t>
      </w:r>
      <w:r w:rsidR="002B2C36" w:rsidRPr="002B2C36">
        <w:rPr>
          <w:rFonts w:ascii="Open Sans" w:eastAsia="Calibri" w:hAnsi="Open Sans" w:cs="Open Sans"/>
          <w:sz w:val="20"/>
          <w:szCs w:val="20"/>
        </w:rPr>
        <w:t xml:space="preserve"> </w:t>
      </w:r>
      <w:r w:rsidRPr="002B2C36">
        <w:rPr>
          <w:rFonts w:ascii="Open Sans" w:eastAsia="Calibri" w:hAnsi="Open Sans" w:cs="Open Sans"/>
          <w:sz w:val="20"/>
          <w:szCs w:val="20"/>
        </w:rPr>
        <w:t>matter.</w:t>
      </w:r>
    </w:p>
    <w:p w14:paraId="248FA15C" w14:textId="0163C389" w:rsidR="004F725E" w:rsidRPr="004F725E" w:rsidRDefault="004F725E" w:rsidP="004F725E">
      <w:pPr>
        <w:keepNext/>
        <w:keepLines/>
        <w:spacing w:before="480" w:after="0" w:line="288" w:lineRule="auto"/>
        <w:outlineLvl w:val="0"/>
        <w:rPr>
          <w:rFonts w:ascii="Open Sans" w:eastAsia="Times New Roman" w:hAnsi="Open Sans" w:cs="Open Sans"/>
          <w:b/>
          <w:bCs/>
          <w:smallCaps/>
          <w:color w:val="33006F"/>
          <w:sz w:val="28"/>
          <w:szCs w:val="28"/>
        </w:rPr>
      </w:pPr>
      <w:bookmarkStart w:id="2" w:name="_Toc52017715"/>
      <w:r>
        <w:rPr>
          <w:rFonts w:ascii="Open Sans" w:eastAsia="Times New Roman" w:hAnsi="Open Sans" w:cs="Open Sans"/>
          <w:b/>
          <w:bCs/>
          <w:smallCaps/>
          <w:color w:val="33006F"/>
          <w:sz w:val="28"/>
          <w:szCs w:val="28"/>
        </w:rPr>
        <w:t xml:space="preserve">Accounting </w:t>
      </w:r>
      <w:r w:rsidRPr="004F725E">
        <w:rPr>
          <w:rFonts w:ascii="Open Sans" w:eastAsia="Times New Roman" w:hAnsi="Open Sans" w:cs="Open Sans"/>
          <w:b/>
          <w:bCs/>
          <w:smallCaps/>
          <w:color w:val="33006F"/>
          <w:sz w:val="28"/>
          <w:szCs w:val="28"/>
        </w:rPr>
        <w:t>Analytics</w:t>
      </w:r>
      <w:bookmarkEnd w:id="2"/>
    </w:p>
    <w:p w14:paraId="2A0601FE" w14:textId="77777777" w:rsidR="00966F76" w:rsidRDefault="00966F76" w:rsidP="00EF59BE">
      <w:pPr>
        <w:spacing w:before="120" w:after="120" w:line="360" w:lineRule="auto"/>
        <w:jc w:val="both"/>
        <w:rPr>
          <w:rFonts w:ascii="Open Sans" w:eastAsia="Calibri" w:hAnsi="Open Sans" w:cs="Open Sans"/>
        </w:rPr>
      </w:pPr>
      <w:r>
        <w:rPr>
          <w:rFonts w:ascii="Open Sans" w:eastAsia="Calibri" w:hAnsi="Open Sans" w:cs="Open Sans"/>
        </w:rPr>
        <w:t xml:space="preserve">Bankruptcy is clearly a big issue. Accounting analytics have sought to quantify bankruptcy risk for a long time. </w:t>
      </w:r>
      <w:r w:rsidR="004F725E">
        <w:rPr>
          <w:rFonts w:ascii="Open Sans" w:eastAsia="Calibri" w:hAnsi="Open Sans" w:cs="Open Sans"/>
        </w:rPr>
        <w:t>T</w:t>
      </w:r>
      <w:r w:rsidR="00EF59BE">
        <w:rPr>
          <w:rFonts w:ascii="Open Sans" w:eastAsia="Calibri" w:hAnsi="Open Sans" w:cs="Open Sans"/>
        </w:rPr>
        <w:t xml:space="preserve">his is </w:t>
      </w:r>
      <w:r w:rsidR="00FE1D2B">
        <w:rPr>
          <w:rFonts w:ascii="Open Sans" w:eastAsia="Calibri" w:hAnsi="Open Sans" w:cs="Open Sans"/>
        </w:rPr>
        <w:t xml:space="preserve">perhaps the </w:t>
      </w:r>
      <w:r w:rsidR="00EF59BE">
        <w:rPr>
          <w:rFonts w:ascii="Open Sans" w:eastAsia="Calibri" w:hAnsi="Open Sans" w:cs="Open Sans"/>
        </w:rPr>
        <w:t xml:space="preserve">accounting analytic that has </w:t>
      </w:r>
      <w:r w:rsidR="00FE1D2B">
        <w:rPr>
          <w:rFonts w:ascii="Open Sans" w:eastAsia="Calibri" w:hAnsi="Open Sans" w:cs="Open Sans"/>
        </w:rPr>
        <w:t xml:space="preserve">the </w:t>
      </w:r>
      <w:r w:rsidR="00EF59BE">
        <w:rPr>
          <w:rFonts w:ascii="Open Sans" w:eastAsia="Calibri" w:hAnsi="Open Sans" w:cs="Open Sans"/>
        </w:rPr>
        <w:t>long</w:t>
      </w:r>
      <w:r w:rsidR="00FE1D2B">
        <w:rPr>
          <w:rFonts w:ascii="Open Sans" w:eastAsia="Calibri" w:hAnsi="Open Sans" w:cs="Open Sans"/>
        </w:rPr>
        <w:t>est</w:t>
      </w:r>
      <w:r w:rsidR="00EF59BE">
        <w:rPr>
          <w:rFonts w:ascii="Open Sans" w:eastAsia="Calibri" w:hAnsi="Open Sans" w:cs="Open Sans"/>
        </w:rPr>
        <w:t xml:space="preserve"> historical precedent </w:t>
      </w:r>
      <w:r w:rsidR="00FE1D2B">
        <w:rPr>
          <w:rFonts w:ascii="Open Sans" w:eastAsia="Calibri" w:hAnsi="Open Sans" w:cs="Open Sans"/>
        </w:rPr>
        <w:t xml:space="preserve">we will </w:t>
      </w:r>
      <w:r w:rsidR="00FE1D2B">
        <w:rPr>
          <w:rFonts w:ascii="Open Sans" w:eastAsia="Calibri" w:hAnsi="Open Sans" w:cs="Open Sans"/>
        </w:rPr>
        <w:lastRenderedPageBreak/>
        <w:t xml:space="preserve">cover in our course with studies on this topic dating back to at least 1932 </w:t>
      </w:r>
      <w:r w:rsidR="00EF59BE">
        <w:rPr>
          <w:rFonts w:ascii="Open Sans" w:eastAsia="Calibri" w:hAnsi="Open Sans" w:cs="Open Sans"/>
        </w:rPr>
        <w:t>–</w:t>
      </w:r>
      <w:r>
        <w:rPr>
          <w:rFonts w:ascii="Open Sans" w:eastAsia="Calibri" w:hAnsi="Open Sans" w:cs="Open Sans"/>
        </w:rPr>
        <w:t xml:space="preserve"> </w:t>
      </w:r>
      <w:r w:rsidR="00EF59BE">
        <w:rPr>
          <w:rFonts w:ascii="Open Sans" w:eastAsia="Calibri" w:hAnsi="Open Sans" w:cs="Open Sans"/>
        </w:rPr>
        <w:t>really highlight</w:t>
      </w:r>
      <w:r>
        <w:rPr>
          <w:rFonts w:ascii="Open Sans" w:eastAsia="Calibri" w:hAnsi="Open Sans" w:cs="Open Sans"/>
        </w:rPr>
        <w:t>ing</w:t>
      </w:r>
      <w:r w:rsidR="00EF59BE">
        <w:rPr>
          <w:rFonts w:ascii="Open Sans" w:eastAsia="Calibri" w:hAnsi="Open Sans" w:cs="Open Sans"/>
        </w:rPr>
        <w:t xml:space="preserve"> how important understanding bankruptcy risk is! </w:t>
      </w:r>
    </w:p>
    <w:p w14:paraId="33A77D4C" w14:textId="50BD9633" w:rsidR="00EF59BE" w:rsidRPr="00FE1D2B" w:rsidRDefault="00966F76" w:rsidP="00EF59BE">
      <w:pPr>
        <w:spacing w:before="120" w:after="120" w:line="360" w:lineRule="auto"/>
        <w:jc w:val="both"/>
        <w:rPr>
          <w:rFonts w:ascii="Open Sans" w:hAnsi="Open Sans" w:cs="Open Sans"/>
        </w:rPr>
      </w:pPr>
      <w:r>
        <w:rPr>
          <w:rFonts w:ascii="Open Sans" w:eastAsia="Calibri" w:hAnsi="Open Sans" w:cs="Open Sans"/>
          <w:b/>
          <w:i/>
          <w:color w:val="33006F"/>
        </w:rPr>
        <w:t xml:space="preserve">Early evidence: </w:t>
      </w:r>
      <w:r w:rsidR="00EF59BE" w:rsidRPr="00FE1D2B">
        <w:rPr>
          <w:rFonts w:ascii="Open Sans" w:hAnsi="Open Sans" w:cs="Open Sans"/>
        </w:rPr>
        <w:t>In one of the earliest studies on Bankruptcy Prediction, Paul J. Fitzpatrick presented data for a matched set of 40 firms, 20 that had declared bankruptcy and 20 that did not (</w:t>
      </w:r>
      <w:r w:rsidR="00EF59BE" w:rsidRPr="00FE1D2B">
        <w:rPr>
          <w:rFonts w:ascii="Open Sans" w:hAnsi="Open Sans" w:cs="Open Sans"/>
          <w:i/>
          <w:iCs/>
        </w:rPr>
        <w:t>“A Comparison of Ratios of Successful Industrial Enterprises with Those of Failed Companies”, Certified Public Accountant, across 3 issues October, November and December of 1932)</w:t>
      </w:r>
      <w:r w:rsidR="00EF59BE" w:rsidRPr="00FE1D2B">
        <w:rPr>
          <w:rFonts w:ascii="Open Sans" w:hAnsi="Open Sans" w:cs="Open Sans"/>
        </w:rPr>
        <w:t xml:space="preserve">. The articles presented and discussed differences in 13 accounting ratios for the matched firms but did not present any statistical analysis. In 1966, William Beaver provided a statistical analysis by applying t-tests to evaluate the importance of individual accounting ratios within a pair-matched sample </w:t>
      </w:r>
      <w:r w:rsidR="00EF59BE" w:rsidRPr="00FE1D2B">
        <w:rPr>
          <w:rFonts w:ascii="Open Sans" w:hAnsi="Open Sans" w:cs="Open Sans"/>
          <w:i/>
          <w:iCs/>
        </w:rPr>
        <w:t xml:space="preserve">(“Financial Ratios as Predictors of Failure”, Journal of Accounting Research, 1966 Volume 4). </w:t>
      </w:r>
      <w:r w:rsidR="00EF59BE" w:rsidRPr="00FE1D2B">
        <w:rPr>
          <w:rFonts w:ascii="Open Sans" w:hAnsi="Open Sans" w:cs="Open Sans"/>
        </w:rPr>
        <w:t xml:space="preserve">Beaver found that several ratios provided information regarding the probability of insolvency up to 5 years prior to failure. A t-test </w:t>
      </w:r>
      <w:r w:rsidR="00FE1D2B" w:rsidRPr="00FE1D2B">
        <w:rPr>
          <w:rFonts w:ascii="Open Sans" w:hAnsi="Open Sans" w:cs="Open Sans"/>
        </w:rPr>
        <w:t>is a statistical test</w:t>
      </w:r>
      <w:r w:rsidR="00FE1D2B">
        <w:rPr>
          <w:rFonts w:ascii="Open Sans" w:hAnsi="Open Sans" w:cs="Open Sans"/>
        </w:rPr>
        <w:t>, an inferential analytic,</w:t>
      </w:r>
      <w:r w:rsidR="00FE1D2B" w:rsidRPr="00FE1D2B">
        <w:rPr>
          <w:rFonts w:ascii="Open Sans" w:hAnsi="Open Sans" w:cs="Open Sans"/>
        </w:rPr>
        <w:t xml:space="preserve"> </w:t>
      </w:r>
      <w:r w:rsidR="00FE1D2B">
        <w:rPr>
          <w:rFonts w:ascii="Open Sans" w:hAnsi="Open Sans" w:cs="Open Sans"/>
        </w:rPr>
        <w:t xml:space="preserve">that assesses whether </w:t>
      </w:r>
      <w:r w:rsidR="00FE1D2B" w:rsidRPr="00FE1D2B">
        <w:rPr>
          <w:rFonts w:ascii="Open Sans" w:hAnsi="Open Sans" w:cs="Open Sans"/>
        </w:rPr>
        <w:t xml:space="preserve">the difference </w:t>
      </w:r>
      <w:r w:rsidR="00FE1D2B">
        <w:rPr>
          <w:rFonts w:ascii="Open Sans" w:hAnsi="Open Sans" w:cs="Open Sans"/>
        </w:rPr>
        <w:t>of the averages, or means, of two different samples is meaningful</w:t>
      </w:r>
      <w:r w:rsidR="00FE1D2B" w:rsidRPr="00FE1D2B">
        <w:rPr>
          <w:rFonts w:ascii="Open Sans" w:hAnsi="Open Sans" w:cs="Open Sans"/>
        </w:rPr>
        <w:t xml:space="preserve">. </w:t>
      </w:r>
      <w:r>
        <w:rPr>
          <w:rFonts w:ascii="Open Sans" w:hAnsi="Open Sans" w:cs="Open Sans"/>
        </w:rPr>
        <w:t>Having an idea of which ratios help predict bankruptcy is a nice start on the traits that predict bankruptcy, but as some firms will have all the traits and others will only have one, we need to be able to consider all the important ratios at the same time. This is where we turn to multivariate regression analysis, another inferential analytic, that allows us to better predict bankruptcy.</w:t>
      </w:r>
    </w:p>
    <w:p w14:paraId="2968C279" w14:textId="44FE67D8" w:rsidR="00FE1D2B" w:rsidRDefault="00FE1D2B" w:rsidP="00FE1D2B">
      <w:pPr>
        <w:spacing w:before="120" w:after="120" w:line="360" w:lineRule="auto"/>
        <w:jc w:val="both"/>
        <w:rPr>
          <w:rFonts w:ascii="Open Sans" w:eastAsia="Calibri" w:hAnsi="Open Sans" w:cs="Open Sans"/>
        </w:rPr>
      </w:pPr>
      <w:r>
        <w:rPr>
          <w:rFonts w:ascii="Open Sans" w:eastAsia="Calibri" w:hAnsi="Open Sans" w:cs="Open Sans"/>
          <w:b/>
          <w:i/>
          <w:color w:val="33006F"/>
        </w:rPr>
        <w:t>The Z-score:</w:t>
      </w:r>
    </w:p>
    <w:p w14:paraId="6CC60034" w14:textId="1325032F" w:rsidR="00EF59BE" w:rsidRDefault="00EF59BE" w:rsidP="002C16D1">
      <w:pPr>
        <w:autoSpaceDE w:val="0"/>
        <w:autoSpaceDN w:val="0"/>
        <w:adjustRightInd w:val="0"/>
        <w:spacing w:before="120" w:after="120" w:line="360" w:lineRule="auto"/>
        <w:rPr>
          <w:rFonts w:ascii="Open Sans" w:hAnsi="Open Sans" w:cs="Open Sans"/>
        </w:rPr>
      </w:pPr>
      <w:r w:rsidRPr="00FE1D2B">
        <w:rPr>
          <w:rFonts w:ascii="Open Sans" w:hAnsi="Open Sans" w:cs="Open Sans"/>
        </w:rPr>
        <w:t xml:space="preserve">In 1968 Edward Altman published one of the </w:t>
      </w:r>
      <w:r w:rsidR="00FE1D2B">
        <w:rPr>
          <w:rFonts w:ascii="Open Sans" w:hAnsi="Open Sans" w:cs="Open Sans"/>
        </w:rPr>
        <w:t xml:space="preserve">most influential </w:t>
      </w:r>
      <w:r w:rsidRPr="00FE1D2B">
        <w:rPr>
          <w:rFonts w:ascii="Open Sans" w:hAnsi="Open Sans" w:cs="Open Sans"/>
        </w:rPr>
        <w:t>works on bankruptcy prediction putting forth a model that is still used today (</w:t>
      </w:r>
      <w:r w:rsidRPr="00FE1D2B">
        <w:rPr>
          <w:rFonts w:ascii="Open Sans" w:hAnsi="Open Sans" w:cs="Open Sans"/>
          <w:i/>
          <w:iCs/>
        </w:rPr>
        <w:t>“Financial Ratios, Discriminant Analysis and the Prediction of Corporate Bankruptcy”, Journal of Finance, 1968)</w:t>
      </w:r>
      <w:r w:rsidRPr="00FE1D2B">
        <w:rPr>
          <w:rFonts w:ascii="Open Sans" w:hAnsi="Open Sans" w:cs="Open Sans"/>
        </w:rPr>
        <w:t xml:space="preserve">. The Altman Z-score is a linear combination of five common financial ratios. The coefficients on the ratios and zones of discrimination were determined using a matched sample of 66 public manufacturing firms. Later variations published by Altman extended the model to non-manufacturing and private firms. </w:t>
      </w:r>
      <w:r w:rsidR="002C16D1">
        <w:rPr>
          <w:rFonts w:ascii="Open Sans" w:hAnsi="Open Sans" w:cs="Open Sans"/>
        </w:rPr>
        <w:t xml:space="preserve">The original </w:t>
      </w:r>
      <w:r w:rsidRPr="00FE1D2B">
        <w:rPr>
          <w:rFonts w:ascii="Open Sans" w:hAnsi="Open Sans" w:cs="Open Sans"/>
        </w:rPr>
        <w:t>Z-Score</w:t>
      </w:r>
      <w:r w:rsidR="002C16D1">
        <w:rPr>
          <w:rFonts w:ascii="Open Sans" w:hAnsi="Open Sans" w:cs="Open Sans"/>
        </w:rPr>
        <w:t xml:space="preserve"> assigns the weights to five ratios as follows</w:t>
      </w:r>
      <w:r w:rsidR="004F66D0">
        <w:rPr>
          <w:rFonts w:ascii="Open Sans" w:hAnsi="Open Sans" w:cs="Open Sans"/>
        </w:rPr>
        <w:t>.</w:t>
      </w:r>
    </w:p>
    <w:p w14:paraId="0DF7DFD2" w14:textId="65781EA3" w:rsidR="004F66D0" w:rsidRPr="004F66D0" w:rsidRDefault="004F66D0" w:rsidP="002C16D1">
      <w:pPr>
        <w:autoSpaceDE w:val="0"/>
        <w:autoSpaceDN w:val="0"/>
        <w:adjustRightInd w:val="0"/>
        <w:spacing w:before="120" w:after="120" w:line="360" w:lineRule="auto"/>
        <w:rPr>
          <w:rFonts w:ascii="Open Sans" w:hAnsi="Open Sans" w:cs="Open Sans"/>
          <w:b/>
          <w:bCs/>
        </w:rPr>
      </w:pPr>
      <w:r w:rsidRPr="004F66D0">
        <w:rPr>
          <w:rFonts w:ascii="Open Sans" w:hAnsi="Open Sans" w:cs="Open Sans"/>
          <w:b/>
          <w:bCs/>
        </w:rPr>
        <w:lastRenderedPageBreak/>
        <w:t>Original Z-score:</w:t>
      </w:r>
    </w:p>
    <w:p w14:paraId="1BDD38FD" w14:textId="7477200F" w:rsidR="00EF59BE" w:rsidRDefault="00EF59BE" w:rsidP="004F66D0">
      <w:pPr>
        <w:autoSpaceDE w:val="0"/>
        <w:autoSpaceDN w:val="0"/>
        <w:adjustRightInd w:val="0"/>
        <w:spacing w:after="0" w:line="240" w:lineRule="auto"/>
        <w:jc w:val="center"/>
        <w:rPr>
          <w:rFonts w:ascii="Open Sans" w:hAnsi="Open Sans" w:cs="Open Sans"/>
        </w:rPr>
      </w:pPr>
      <w:r w:rsidRPr="002C16D1">
        <w:rPr>
          <w:rFonts w:ascii="Open Sans" w:hAnsi="Open Sans" w:cs="Open Sans"/>
        </w:rPr>
        <w:t xml:space="preserve">Z = 1.2 x WC/TA + 1.4 x RE/TA + 3.3 x EBIT/TA + 0.6 x </w:t>
      </w:r>
      <w:proofErr w:type="spellStart"/>
      <w:r w:rsidRPr="002C16D1">
        <w:rPr>
          <w:rFonts w:ascii="Open Sans" w:hAnsi="Open Sans" w:cs="Open Sans"/>
        </w:rPr>
        <w:t>MVEquity</w:t>
      </w:r>
      <w:proofErr w:type="spellEnd"/>
      <w:r w:rsidRPr="002C16D1">
        <w:rPr>
          <w:rFonts w:ascii="Open Sans" w:hAnsi="Open Sans" w:cs="Open Sans"/>
        </w:rPr>
        <w:t>/</w:t>
      </w:r>
      <w:proofErr w:type="spellStart"/>
      <w:r w:rsidRPr="002C16D1">
        <w:rPr>
          <w:rFonts w:ascii="Open Sans" w:hAnsi="Open Sans" w:cs="Open Sans"/>
        </w:rPr>
        <w:t>BVLiab</w:t>
      </w:r>
      <w:proofErr w:type="spellEnd"/>
      <w:r w:rsidRPr="002C16D1">
        <w:rPr>
          <w:rFonts w:ascii="Open Sans" w:hAnsi="Open Sans" w:cs="Open Sans"/>
        </w:rPr>
        <w:t>. +</w:t>
      </w:r>
      <w:r w:rsidR="002C16D1" w:rsidRPr="002C16D1">
        <w:rPr>
          <w:rFonts w:ascii="Open Sans" w:hAnsi="Open Sans" w:cs="Open Sans"/>
        </w:rPr>
        <w:t xml:space="preserve"> </w:t>
      </w:r>
      <w:r w:rsidRPr="002C16D1">
        <w:rPr>
          <w:rFonts w:ascii="Open Sans" w:hAnsi="Open Sans" w:cs="Open Sans"/>
        </w:rPr>
        <w:t>1.0 x Sales/TA</w:t>
      </w:r>
    </w:p>
    <w:p w14:paraId="302F985D" w14:textId="77777777" w:rsidR="004F66D0" w:rsidRDefault="004F66D0" w:rsidP="004F66D0">
      <w:pPr>
        <w:autoSpaceDE w:val="0"/>
        <w:autoSpaceDN w:val="0"/>
        <w:adjustRightInd w:val="0"/>
        <w:spacing w:after="0" w:line="240" w:lineRule="auto"/>
        <w:rPr>
          <w:rFonts w:ascii="Open Sans" w:hAnsi="Open Sans" w:cs="Open Sans"/>
        </w:rPr>
      </w:pPr>
    </w:p>
    <w:p w14:paraId="1915DAC9" w14:textId="02A933A9" w:rsidR="004F66D0" w:rsidRDefault="004F66D0" w:rsidP="004F66D0">
      <w:pPr>
        <w:autoSpaceDE w:val="0"/>
        <w:autoSpaceDN w:val="0"/>
        <w:adjustRightInd w:val="0"/>
        <w:spacing w:after="0" w:line="240" w:lineRule="auto"/>
        <w:rPr>
          <w:rFonts w:ascii="Open Sans" w:hAnsi="Open Sans" w:cs="Open Sans"/>
        </w:rPr>
      </w:pPr>
      <w:r>
        <w:rPr>
          <w:rFonts w:ascii="Open Sans" w:hAnsi="Open Sans" w:cs="Open Sans"/>
        </w:rPr>
        <w:t xml:space="preserve">Where: </w:t>
      </w:r>
    </w:p>
    <w:p w14:paraId="777831B9" w14:textId="7799B591" w:rsidR="004F66D0" w:rsidRPr="002C16D1" w:rsidRDefault="004F66D0" w:rsidP="004F66D0">
      <w:pPr>
        <w:autoSpaceDE w:val="0"/>
        <w:autoSpaceDN w:val="0"/>
        <w:adjustRightInd w:val="0"/>
        <w:spacing w:after="0" w:line="240" w:lineRule="auto"/>
        <w:rPr>
          <w:rFonts w:ascii="Open Sans" w:hAnsi="Open Sans" w:cs="Open Sans"/>
        </w:rPr>
      </w:pPr>
      <w:r>
        <w:rPr>
          <w:rFonts w:ascii="Open Sans" w:hAnsi="Open Sans" w:cs="Open Sans"/>
        </w:rPr>
        <w:t xml:space="preserve">WC is working capital, TA is total assets, RE is retained earnings, </w:t>
      </w:r>
      <w:proofErr w:type="spellStart"/>
      <w:r>
        <w:rPr>
          <w:rFonts w:ascii="Open Sans" w:hAnsi="Open Sans" w:cs="Open Sans"/>
        </w:rPr>
        <w:t>MVEquity</w:t>
      </w:r>
      <w:proofErr w:type="spellEnd"/>
      <w:r>
        <w:rPr>
          <w:rFonts w:ascii="Open Sans" w:hAnsi="Open Sans" w:cs="Open Sans"/>
        </w:rPr>
        <w:t xml:space="preserve"> is the market value of equity, </w:t>
      </w:r>
      <w:proofErr w:type="spellStart"/>
      <w:r>
        <w:rPr>
          <w:rFonts w:ascii="Open Sans" w:hAnsi="Open Sans" w:cs="Open Sans"/>
        </w:rPr>
        <w:t>BVLiab</w:t>
      </w:r>
      <w:proofErr w:type="spellEnd"/>
      <w:r>
        <w:rPr>
          <w:rFonts w:ascii="Open Sans" w:hAnsi="Open Sans" w:cs="Open Sans"/>
        </w:rPr>
        <w:t xml:space="preserve"> is the book (accounting) value of liabilities, and Sales is total revenue.</w:t>
      </w:r>
    </w:p>
    <w:p w14:paraId="0944A099" w14:textId="09A7BA78" w:rsidR="002C16D1" w:rsidRDefault="004F66D0" w:rsidP="00EF59BE">
      <w:pPr>
        <w:autoSpaceDE w:val="0"/>
        <w:autoSpaceDN w:val="0"/>
        <w:adjustRightInd w:val="0"/>
        <w:spacing w:after="0" w:line="240" w:lineRule="auto"/>
        <w:rPr>
          <w:rFonts w:ascii="Open Sans" w:hAnsi="Open Sans" w:cs="Open Sans"/>
        </w:rPr>
      </w:pPr>
      <w:r>
        <w:rPr>
          <w:rFonts w:ascii="Open Sans" w:hAnsi="Open Sans" w:cs="Open Sans"/>
        </w:rPr>
        <w:t xml:space="preserve">Calculating the ratios and applying the weights (the numbers in the equation above) </w:t>
      </w:r>
      <w:r w:rsidR="002C16D1">
        <w:rPr>
          <w:rFonts w:ascii="Open Sans" w:hAnsi="Open Sans" w:cs="Open Sans"/>
        </w:rPr>
        <w:t>can be interpreted as</w:t>
      </w:r>
      <w:r>
        <w:rPr>
          <w:rFonts w:ascii="Open Sans" w:hAnsi="Open Sans" w:cs="Open Sans"/>
        </w:rPr>
        <w:t xml:space="preserve"> follows</w:t>
      </w:r>
      <w:r w:rsidR="002C16D1">
        <w:rPr>
          <w:rFonts w:ascii="Open Sans" w:hAnsi="Open Sans" w:cs="Open Sans"/>
        </w:rPr>
        <w:t>:</w:t>
      </w:r>
    </w:p>
    <w:p w14:paraId="10DFF7B7" w14:textId="12F62DB8" w:rsidR="00EF59BE" w:rsidRPr="002C16D1" w:rsidRDefault="00EF59BE" w:rsidP="002C16D1">
      <w:pPr>
        <w:pStyle w:val="ListParagraph"/>
        <w:numPr>
          <w:ilvl w:val="0"/>
          <w:numId w:val="6"/>
        </w:numPr>
        <w:autoSpaceDE w:val="0"/>
        <w:autoSpaceDN w:val="0"/>
        <w:adjustRightInd w:val="0"/>
        <w:spacing w:after="0" w:line="240" w:lineRule="auto"/>
        <w:rPr>
          <w:rFonts w:ascii="Open Sans" w:hAnsi="Open Sans" w:cs="Open Sans"/>
        </w:rPr>
      </w:pPr>
      <w:r w:rsidRPr="002C16D1">
        <w:rPr>
          <w:rFonts w:ascii="Open Sans" w:hAnsi="Open Sans" w:cs="Open Sans"/>
        </w:rPr>
        <w:t>If Z &gt; 2.99 then safe</w:t>
      </w:r>
    </w:p>
    <w:p w14:paraId="7B2EDBA1" w14:textId="77777777" w:rsidR="00EF59BE" w:rsidRPr="002C16D1" w:rsidRDefault="00EF59BE" w:rsidP="002C16D1">
      <w:pPr>
        <w:pStyle w:val="ListParagraph"/>
        <w:numPr>
          <w:ilvl w:val="0"/>
          <w:numId w:val="6"/>
        </w:numPr>
        <w:autoSpaceDE w:val="0"/>
        <w:autoSpaceDN w:val="0"/>
        <w:adjustRightInd w:val="0"/>
        <w:spacing w:after="0" w:line="240" w:lineRule="auto"/>
        <w:rPr>
          <w:rFonts w:ascii="Open Sans" w:hAnsi="Open Sans" w:cs="Open Sans"/>
        </w:rPr>
      </w:pPr>
      <w:r w:rsidRPr="002C16D1">
        <w:rPr>
          <w:rFonts w:ascii="Open Sans" w:hAnsi="Open Sans" w:cs="Open Sans"/>
        </w:rPr>
        <w:t>If 1.81 &lt; Z &lt; 2.99 then gray zone</w:t>
      </w:r>
    </w:p>
    <w:p w14:paraId="0121055B" w14:textId="06BB9FEF" w:rsidR="00EF59BE" w:rsidRPr="002C16D1" w:rsidRDefault="00EF59BE" w:rsidP="002C16D1">
      <w:pPr>
        <w:pStyle w:val="ListParagraph"/>
        <w:numPr>
          <w:ilvl w:val="0"/>
          <w:numId w:val="6"/>
        </w:numPr>
        <w:spacing w:before="120" w:after="120" w:line="360" w:lineRule="auto"/>
        <w:jc w:val="both"/>
        <w:rPr>
          <w:rFonts w:ascii="Open Sans" w:hAnsi="Open Sans" w:cs="Open Sans"/>
        </w:rPr>
      </w:pPr>
      <w:r w:rsidRPr="002C16D1">
        <w:rPr>
          <w:rFonts w:ascii="Open Sans" w:hAnsi="Open Sans" w:cs="Open Sans"/>
        </w:rPr>
        <w:t>If Z &lt; 1.81 then distress predicted</w:t>
      </w:r>
    </w:p>
    <w:p w14:paraId="67B26B06" w14:textId="77777777" w:rsidR="00EF59BE" w:rsidRPr="004F66D0" w:rsidRDefault="00EF59BE" w:rsidP="004F66D0">
      <w:pPr>
        <w:autoSpaceDE w:val="0"/>
        <w:autoSpaceDN w:val="0"/>
        <w:adjustRightInd w:val="0"/>
        <w:spacing w:before="120" w:after="120" w:line="360" w:lineRule="auto"/>
        <w:rPr>
          <w:rFonts w:ascii="Open Sans" w:hAnsi="Open Sans" w:cs="Open Sans"/>
          <w:b/>
          <w:bCs/>
        </w:rPr>
      </w:pPr>
      <w:r w:rsidRPr="004F66D0">
        <w:rPr>
          <w:rFonts w:ascii="Open Sans" w:hAnsi="Open Sans" w:cs="Open Sans"/>
          <w:b/>
          <w:bCs/>
        </w:rPr>
        <w:t>Non-manufacturing Z-Score:</w:t>
      </w:r>
    </w:p>
    <w:p w14:paraId="66F34041" w14:textId="30678D41" w:rsidR="00EF59BE" w:rsidRDefault="00EF59BE" w:rsidP="004F66D0">
      <w:pPr>
        <w:autoSpaceDE w:val="0"/>
        <w:autoSpaceDN w:val="0"/>
        <w:adjustRightInd w:val="0"/>
        <w:spacing w:after="0" w:line="240" w:lineRule="auto"/>
        <w:jc w:val="center"/>
        <w:rPr>
          <w:rFonts w:ascii="Open Sans" w:hAnsi="Open Sans" w:cs="Open Sans"/>
        </w:rPr>
      </w:pPr>
      <w:r w:rsidRPr="002C16D1">
        <w:rPr>
          <w:rFonts w:ascii="Open Sans" w:hAnsi="Open Sans" w:cs="Open Sans"/>
        </w:rPr>
        <w:t>Z = 6.56 x WC/TA + 3.26 x RE/TA + 6.72 x EBIT/TA + 0.6 x</w:t>
      </w:r>
      <w:r w:rsidR="002C16D1" w:rsidRPr="002C16D1">
        <w:rPr>
          <w:rFonts w:ascii="Open Sans" w:hAnsi="Open Sans" w:cs="Open Sans"/>
        </w:rPr>
        <w:t xml:space="preserve"> </w:t>
      </w:r>
      <w:proofErr w:type="spellStart"/>
      <w:r w:rsidRPr="002C16D1">
        <w:rPr>
          <w:rFonts w:ascii="Open Sans" w:hAnsi="Open Sans" w:cs="Open Sans"/>
        </w:rPr>
        <w:t>BVEquity</w:t>
      </w:r>
      <w:proofErr w:type="spellEnd"/>
      <w:r w:rsidRPr="002C16D1">
        <w:rPr>
          <w:rFonts w:ascii="Open Sans" w:hAnsi="Open Sans" w:cs="Open Sans"/>
        </w:rPr>
        <w:t>/</w:t>
      </w:r>
      <w:proofErr w:type="spellStart"/>
      <w:r w:rsidRPr="002C16D1">
        <w:rPr>
          <w:rFonts w:ascii="Open Sans" w:hAnsi="Open Sans" w:cs="Open Sans"/>
        </w:rPr>
        <w:t>BVLiab</w:t>
      </w:r>
      <w:proofErr w:type="spellEnd"/>
      <w:r w:rsidRPr="002C16D1">
        <w:rPr>
          <w:rFonts w:ascii="Open Sans" w:hAnsi="Open Sans" w:cs="Open Sans"/>
        </w:rPr>
        <w:t>.</w:t>
      </w:r>
    </w:p>
    <w:p w14:paraId="0FA2D2A1" w14:textId="77777777" w:rsidR="004F66D0" w:rsidRDefault="004F66D0" w:rsidP="004F66D0">
      <w:pPr>
        <w:autoSpaceDE w:val="0"/>
        <w:autoSpaceDN w:val="0"/>
        <w:adjustRightInd w:val="0"/>
        <w:spacing w:after="0" w:line="240" w:lineRule="auto"/>
        <w:jc w:val="center"/>
        <w:rPr>
          <w:rFonts w:ascii="Open Sans" w:hAnsi="Open Sans" w:cs="Open Sans"/>
        </w:rPr>
      </w:pPr>
    </w:p>
    <w:p w14:paraId="2D51969B" w14:textId="170990AE" w:rsidR="002C16D1" w:rsidRPr="002C16D1" w:rsidRDefault="002C16D1" w:rsidP="002C16D1">
      <w:pPr>
        <w:autoSpaceDE w:val="0"/>
        <w:autoSpaceDN w:val="0"/>
        <w:adjustRightInd w:val="0"/>
        <w:spacing w:after="0" w:line="240" w:lineRule="auto"/>
        <w:rPr>
          <w:rFonts w:ascii="Open Sans" w:hAnsi="Open Sans" w:cs="Open Sans"/>
        </w:rPr>
      </w:pPr>
      <w:r>
        <w:rPr>
          <w:rFonts w:ascii="Open Sans" w:hAnsi="Open Sans" w:cs="Open Sans"/>
        </w:rPr>
        <w:t>This version of the Z-score for non-manufacturing firms can be interpreted similarly as:</w:t>
      </w:r>
    </w:p>
    <w:p w14:paraId="495FF15E" w14:textId="77777777" w:rsidR="00EF59BE" w:rsidRPr="002C16D1" w:rsidRDefault="00EF59BE" w:rsidP="002C16D1">
      <w:pPr>
        <w:pStyle w:val="ListParagraph"/>
        <w:numPr>
          <w:ilvl w:val="0"/>
          <w:numId w:val="7"/>
        </w:numPr>
        <w:autoSpaceDE w:val="0"/>
        <w:autoSpaceDN w:val="0"/>
        <w:adjustRightInd w:val="0"/>
        <w:spacing w:after="0" w:line="240" w:lineRule="auto"/>
        <w:rPr>
          <w:rFonts w:ascii="Open Sans" w:hAnsi="Open Sans" w:cs="Open Sans"/>
        </w:rPr>
      </w:pPr>
      <w:r w:rsidRPr="002C16D1">
        <w:rPr>
          <w:rFonts w:ascii="Open Sans" w:hAnsi="Open Sans" w:cs="Open Sans"/>
        </w:rPr>
        <w:t>If Z &gt; 2.6 then safe</w:t>
      </w:r>
    </w:p>
    <w:p w14:paraId="00BB787F" w14:textId="77777777" w:rsidR="00EF59BE" w:rsidRPr="002C16D1" w:rsidRDefault="00EF59BE" w:rsidP="002C16D1">
      <w:pPr>
        <w:pStyle w:val="ListParagraph"/>
        <w:numPr>
          <w:ilvl w:val="0"/>
          <w:numId w:val="7"/>
        </w:numPr>
        <w:autoSpaceDE w:val="0"/>
        <w:autoSpaceDN w:val="0"/>
        <w:adjustRightInd w:val="0"/>
        <w:spacing w:after="0" w:line="240" w:lineRule="auto"/>
        <w:rPr>
          <w:rFonts w:ascii="Open Sans" w:hAnsi="Open Sans" w:cs="Open Sans"/>
        </w:rPr>
      </w:pPr>
      <w:r w:rsidRPr="002C16D1">
        <w:rPr>
          <w:rFonts w:ascii="Open Sans" w:hAnsi="Open Sans" w:cs="Open Sans"/>
        </w:rPr>
        <w:t>If 1.1 &lt; Z &lt; 2.6 then gray zone</w:t>
      </w:r>
    </w:p>
    <w:p w14:paraId="330A4F58" w14:textId="77777777" w:rsidR="00EF59BE" w:rsidRPr="002C16D1" w:rsidRDefault="00EF59BE" w:rsidP="002C16D1">
      <w:pPr>
        <w:pStyle w:val="ListParagraph"/>
        <w:numPr>
          <w:ilvl w:val="0"/>
          <w:numId w:val="7"/>
        </w:numPr>
        <w:autoSpaceDE w:val="0"/>
        <w:autoSpaceDN w:val="0"/>
        <w:adjustRightInd w:val="0"/>
        <w:spacing w:after="0" w:line="240" w:lineRule="auto"/>
        <w:rPr>
          <w:rFonts w:ascii="Open Sans" w:hAnsi="Open Sans" w:cs="Open Sans"/>
        </w:rPr>
      </w:pPr>
      <w:r w:rsidRPr="002C16D1">
        <w:rPr>
          <w:rFonts w:ascii="Open Sans" w:hAnsi="Open Sans" w:cs="Open Sans"/>
        </w:rPr>
        <w:t>If Z &lt; 1.1 then distress predicted</w:t>
      </w:r>
    </w:p>
    <w:p w14:paraId="49CB93A9" w14:textId="77777777" w:rsidR="004F66D0" w:rsidRDefault="004F66D0" w:rsidP="00EF59BE">
      <w:pPr>
        <w:spacing w:before="120" w:after="120" w:line="360" w:lineRule="auto"/>
        <w:jc w:val="both"/>
        <w:rPr>
          <w:rFonts w:ascii="Open Sans" w:hAnsi="Open Sans" w:cs="Open Sans"/>
        </w:rPr>
      </w:pPr>
    </w:p>
    <w:p w14:paraId="685B5A3D" w14:textId="3C16D6D6" w:rsidR="004F66D0" w:rsidRDefault="00EF59BE" w:rsidP="00EF59BE">
      <w:pPr>
        <w:spacing w:before="120" w:after="120" w:line="360" w:lineRule="auto"/>
        <w:jc w:val="both"/>
        <w:rPr>
          <w:rFonts w:ascii="Open Sans" w:hAnsi="Open Sans" w:cs="Open Sans"/>
        </w:rPr>
      </w:pPr>
      <w:r w:rsidRPr="002C16D1">
        <w:rPr>
          <w:rFonts w:ascii="Open Sans" w:hAnsi="Open Sans" w:cs="Open Sans"/>
        </w:rPr>
        <w:t>In subsequent research</w:t>
      </w:r>
      <w:r w:rsidR="002C16D1">
        <w:rPr>
          <w:rFonts w:ascii="Open Sans" w:hAnsi="Open Sans" w:cs="Open Sans"/>
        </w:rPr>
        <w:t xml:space="preserve">, </w:t>
      </w:r>
      <w:r w:rsidR="0013463C">
        <w:rPr>
          <w:rFonts w:ascii="Open Sans" w:hAnsi="Open Sans" w:cs="Open Sans"/>
        </w:rPr>
        <w:t xml:space="preserve">Accounting </w:t>
      </w:r>
      <w:r w:rsidR="004F66D0">
        <w:rPr>
          <w:rFonts w:ascii="Open Sans" w:hAnsi="Open Sans" w:cs="Open Sans"/>
        </w:rPr>
        <w:t xml:space="preserve">Professor </w:t>
      </w:r>
      <w:r w:rsidR="002C16D1">
        <w:rPr>
          <w:rFonts w:ascii="Open Sans" w:hAnsi="Open Sans" w:cs="Open Sans"/>
        </w:rPr>
        <w:t>Jim</w:t>
      </w:r>
      <w:r w:rsidRPr="002C16D1">
        <w:rPr>
          <w:rFonts w:ascii="Open Sans" w:hAnsi="Open Sans" w:cs="Open Sans"/>
        </w:rPr>
        <w:t xml:space="preserve"> Ohlson</w:t>
      </w:r>
      <w:r w:rsidR="004F66D0">
        <w:rPr>
          <w:rFonts w:ascii="Open Sans" w:hAnsi="Open Sans" w:cs="Open Sans"/>
        </w:rPr>
        <w:t>,</w:t>
      </w:r>
      <w:r w:rsidRPr="002C16D1">
        <w:rPr>
          <w:rFonts w:ascii="Open Sans" w:hAnsi="Open Sans" w:cs="Open Sans"/>
        </w:rPr>
        <w:t xml:space="preserve"> improved upon the Altman Z-score (with the Ohlson O-score) by using 9 factors and a sample of 2,000 firms to estimate the coefficients with logit regressions. </w:t>
      </w:r>
      <w:r w:rsidR="004F66D0">
        <w:rPr>
          <w:rFonts w:ascii="Open Sans" w:hAnsi="Open Sans" w:cs="Open Sans"/>
        </w:rPr>
        <w:t>Logit regressions are a form of regression that seek to explain a binary outcome such as bankrupt or not (i.e., 1=yes, 0=no) given a set of explanatory variables (</w:t>
      </w:r>
      <w:proofErr w:type="spellStart"/>
      <w:r w:rsidR="004F66D0">
        <w:rPr>
          <w:rFonts w:ascii="Open Sans" w:hAnsi="Open Sans" w:cs="Open Sans"/>
        </w:rPr>
        <w:t>i.e</w:t>
      </w:r>
      <w:proofErr w:type="spellEnd"/>
      <w:r w:rsidR="004F66D0">
        <w:rPr>
          <w:rFonts w:ascii="Open Sans" w:hAnsi="Open Sans" w:cs="Open Sans"/>
        </w:rPr>
        <w:t xml:space="preserve">, the various ratios expected to predict bankruptcy). </w:t>
      </w:r>
    </w:p>
    <w:p w14:paraId="2CB12F76" w14:textId="76E39DD9" w:rsidR="00EF59BE" w:rsidRDefault="00EF59BE" w:rsidP="00EF59BE">
      <w:pPr>
        <w:spacing w:before="120" w:after="120" w:line="360" w:lineRule="auto"/>
        <w:jc w:val="both"/>
        <w:rPr>
          <w:rFonts w:ascii="Open Sans" w:eastAsia="Calibri" w:hAnsi="Open Sans" w:cs="Open Sans"/>
        </w:rPr>
      </w:pPr>
      <w:r w:rsidRPr="002C16D1">
        <w:rPr>
          <w:rFonts w:ascii="Open Sans" w:hAnsi="Open Sans" w:cs="Open Sans"/>
        </w:rPr>
        <w:t>While slightly less accurate</w:t>
      </w:r>
      <w:r w:rsidR="004F66D0">
        <w:rPr>
          <w:rFonts w:ascii="Open Sans" w:hAnsi="Open Sans" w:cs="Open Sans"/>
        </w:rPr>
        <w:t>,</w:t>
      </w:r>
      <w:r w:rsidRPr="002C16D1">
        <w:rPr>
          <w:rFonts w:ascii="Open Sans" w:hAnsi="Open Sans" w:cs="Open Sans"/>
        </w:rPr>
        <w:t xml:space="preserve"> the Altman Z-score is easier to understand and provides the same intuition as the Ohlson model</w:t>
      </w:r>
      <w:r w:rsidR="002C16D1">
        <w:rPr>
          <w:rFonts w:ascii="Open Sans" w:hAnsi="Open Sans" w:cs="Open Sans"/>
        </w:rPr>
        <w:t>, or O-score</w:t>
      </w:r>
      <w:r w:rsidRPr="002C16D1">
        <w:rPr>
          <w:rFonts w:ascii="Open Sans" w:hAnsi="Open Sans" w:cs="Open Sans"/>
        </w:rPr>
        <w:t>. In recent years more</w:t>
      </w:r>
      <w:r w:rsidR="002C16D1">
        <w:rPr>
          <w:rFonts w:ascii="Open Sans" w:hAnsi="Open Sans" w:cs="Open Sans"/>
        </w:rPr>
        <w:t xml:space="preserve"> data </w:t>
      </w:r>
      <w:r w:rsidRPr="002C16D1">
        <w:rPr>
          <w:rFonts w:ascii="Open Sans" w:hAnsi="Open Sans" w:cs="Open Sans"/>
        </w:rPr>
        <w:t>intensive methodologies have been used to predict bankruptcy. These methods have included survival rate models, neural networks</w:t>
      </w:r>
      <w:r w:rsidR="002C16D1">
        <w:rPr>
          <w:rFonts w:ascii="Open Sans" w:hAnsi="Open Sans" w:cs="Open Sans"/>
        </w:rPr>
        <w:t>,</w:t>
      </w:r>
      <w:r w:rsidRPr="002C16D1">
        <w:rPr>
          <w:rFonts w:ascii="Open Sans" w:hAnsi="Open Sans" w:cs="Open Sans"/>
        </w:rPr>
        <w:t xml:space="preserve"> and option value implied volatilities. These models often include non-financial statement data such as numbers of negative press releases, payment experiences, etc. (my favorite was </w:t>
      </w:r>
      <w:r w:rsidRPr="002C16D1">
        <w:rPr>
          <w:rFonts w:ascii="Open Sans" w:hAnsi="Open Sans" w:cs="Open Sans"/>
          <w:i/>
          <w:iCs/>
        </w:rPr>
        <w:t xml:space="preserve">“A Rule Based Model for Bankruptcy Prediction Based on an Improved Genetic Ant Colony Algorithm”, Zhang, </w:t>
      </w:r>
      <w:r w:rsidRPr="002C16D1">
        <w:rPr>
          <w:rFonts w:ascii="Open Sans" w:hAnsi="Open Sans" w:cs="Open Sans"/>
          <w:i/>
          <w:iCs/>
        </w:rPr>
        <w:lastRenderedPageBreak/>
        <w:t>Wang and Ji, Mathematical Problems in Engineering 2013).</w:t>
      </w:r>
      <w:r w:rsidR="002C16D1">
        <w:rPr>
          <w:rFonts w:ascii="Open Sans" w:hAnsi="Open Sans" w:cs="Open Sans"/>
        </w:rPr>
        <w:t xml:space="preserve"> These complex models are interesting, and machine learning models </w:t>
      </w:r>
      <w:r w:rsidR="004F66D0">
        <w:rPr>
          <w:rFonts w:ascii="Open Sans" w:hAnsi="Open Sans" w:cs="Open Sans"/>
        </w:rPr>
        <w:t>can potentially make this prediction better. Our focus, however, will be on the changes in bankruptcy risk over the last few years, with an interest in contemporaneous bankruptcy risk. We will use Altman’s Z-score to determine this risk.</w:t>
      </w:r>
    </w:p>
    <w:p w14:paraId="0625522F" w14:textId="15975B19" w:rsidR="004F725E" w:rsidRPr="004F725E" w:rsidRDefault="004F725E" w:rsidP="004F725E">
      <w:pPr>
        <w:keepNext/>
        <w:keepLines/>
        <w:spacing w:before="480" w:after="0" w:line="288" w:lineRule="auto"/>
        <w:outlineLvl w:val="0"/>
        <w:rPr>
          <w:rFonts w:ascii="Open Sans" w:eastAsia="Times New Roman" w:hAnsi="Open Sans" w:cs="Open Sans"/>
          <w:b/>
          <w:bCs/>
          <w:smallCaps/>
          <w:color w:val="33006F"/>
          <w:sz w:val="28"/>
          <w:szCs w:val="28"/>
        </w:rPr>
      </w:pPr>
      <w:bookmarkStart w:id="3" w:name="_Toc52017716"/>
      <w:r w:rsidRPr="004F725E">
        <w:rPr>
          <w:rFonts w:ascii="Open Sans" w:eastAsia="Times New Roman" w:hAnsi="Open Sans" w:cs="Open Sans"/>
          <w:b/>
          <w:bCs/>
          <w:smallCaps/>
          <w:color w:val="33006F"/>
          <w:sz w:val="28"/>
          <w:szCs w:val="28"/>
        </w:rPr>
        <w:t xml:space="preserve">Data and </w:t>
      </w:r>
      <w:r>
        <w:rPr>
          <w:rFonts w:ascii="Open Sans" w:eastAsia="Times New Roman" w:hAnsi="Open Sans" w:cs="Open Sans"/>
          <w:b/>
          <w:bCs/>
          <w:smallCaps/>
          <w:color w:val="33006F"/>
          <w:sz w:val="28"/>
          <w:szCs w:val="28"/>
        </w:rPr>
        <w:t xml:space="preserve">Additional </w:t>
      </w:r>
      <w:r w:rsidRPr="004F725E">
        <w:rPr>
          <w:rFonts w:ascii="Open Sans" w:eastAsia="Times New Roman" w:hAnsi="Open Sans" w:cs="Open Sans"/>
          <w:b/>
          <w:bCs/>
          <w:smallCaps/>
          <w:color w:val="33006F"/>
          <w:sz w:val="28"/>
          <w:szCs w:val="28"/>
        </w:rPr>
        <w:t>Resources</w:t>
      </w:r>
      <w:bookmarkEnd w:id="3"/>
    </w:p>
    <w:p w14:paraId="60CE760A" w14:textId="77777777" w:rsidR="004F725E" w:rsidRPr="004F725E" w:rsidRDefault="004F725E" w:rsidP="004F725E">
      <w:pPr>
        <w:spacing w:before="120" w:after="120" w:line="360" w:lineRule="auto"/>
        <w:jc w:val="both"/>
        <w:rPr>
          <w:rFonts w:ascii="Open Sans" w:eastAsia="Calibri" w:hAnsi="Open Sans" w:cs="Open Sans"/>
        </w:rPr>
      </w:pPr>
      <w:r w:rsidRPr="004F725E">
        <w:rPr>
          <w:rFonts w:ascii="Open Sans" w:eastAsia="Calibri" w:hAnsi="Open Sans" w:cs="Open Sans"/>
        </w:rPr>
        <w:t>The following data and resources are available in the case supplement:</w:t>
      </w:r>
    </w:p>
    <w:p w14:paraId="0E79AC6D" w14:textId="750491C2" w:rsidR="004F725E" w:rsidRPr="00E61392" w:rsidRDefault="004F66D0" w:rsidP="00E61392">
      <w:pPr>
        <w:numPr>
          <w:ilvl w:val="0"/>
          <w:numId w:val="1"/>
        </w:numPr>
        <w:spacing w:before="120" w:after="120" w:line="360" w:lineRule="auto"/>
        <w:jc w:val="both"/>
        <w:rPr>
          <w:rFonts w:ascii="Open Sans" w:eastAsia="Calibri" w:hAnsi="Open Sans" w:cs="Open Sans"/>
        </w:rPr>
      </w:pPr>
      <w:r>
        <w:rPr>
          <w:rFonts w:ascii="Open Sans" w:eastAsia="Calibri" w:hAnsi="Open Sans" w:cs="Open Sans"/>
        </w:rPr>
        <w:t>A dataset that has the raw variables needed to calculate the Z-score</w:t>
      </w:r>
      <w:r w:rsidR="00E61392">
        <w:rPr>
          <w:rFonts w:ascii="Open Sans" w:eastAsia="Calibri" w:hAnsi="Open Sans" w:cs="Open Sans"/>
        </w:rPr>
        <w:t xml:space="preserve"> called “ZScoreInputs.csv”</w:t>
      </w:r>
      <w:r>
        <w:rPr>
          <w:rFonts w:ascii="Open Sans" w:eastAsia="Calibri" w:hAnsi="Open Sans" w:cs="Open Sans"/>
        </w:rPr>
        <w:t xml:space="preserve"> </w:t>
      </w:r>
    </w:p>
    <w:p w14:paraId="213D579B" w14:textId="4B58A9A6" w:rsidR="004F725E" w:rsidRPr="004F725E" w:rsidRDefault="004F725E" w:rsidP="004F725E">
      <w:pPr>
        <w:spacing w:after="0" w:line="240" w:lineRule="auto"/>
        <w:rPr>
          <w:rFonts w:ascii="Open Sans" w:eastAsia="Calibri" w:hAnsi="Open Sans" w:cs="Open Sans"/>
        </w:rPr>
      </w:pPr>
    </w:p>
    <w:tbl>
      <w:tblPr>
        <w:tblStyle w:val="TableGrid"/>
        <w:tblpPr w:leftFromText="180" w:rightFromText="180" w:vertAnchor="text" w:horzAnchor="margin" w:tblpY="38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56"/>
        <w:gridCol w:w="7592"/>
      </w:tblGrid>
      <w:tr w:rsidR="004F725E" w:rsidRPr="004F725E" w14:paraId="3ABDFB1E" w14:textId="77777777" w:rsidTr="00614C8C">
        <w:trPr>
          <w:trHeight w:val="85"/>
        </w:trPr>
        <w:tc>
          <w:tcPr>
            <w:tcW w:w="2087" w:type="dxa"/>
            <w:tcBorders>
              <w:bottom w:val="single" w:sz="4" w:space="0" w:color="auto"/>
            </w:tcBorders>
          </w:tcPr>
          <w:p w14:paraId="495690B0" w14:textId="77777777" w:rsidR="004F725E" w:rsidRPr="004F725E" w:rsidRDefault="004F725E" w:rsidP="004F725E">
            <w:pPr>
              <w:spacing w:line="288" w:lineRule="auto"/>
              <w:rPr>
                <w:rFonts w:ascii="Open Sans" w:eastAsia="Calibri" w:hAnsi="Open Sans" w:cs="Open Sans"/>
                <w:sz w:val="8"/>
              </w:rPr>
            </w:pPr>
          </w:p>
        </w:tc>
        <w:tc>
          <w:tcPr>
            <w:tcW w:w="7741" w:type="dxa"/>
          </w:tcPr>
          <w:p w14:paraId="18F99B0D" w14:textId="77777777" w:rsidR="004F725E" w:rsidRPr="004F725E" w:rsidRDefault="004F725E" w:rsidP="004F725E">
            <w:pPr>
              <w:spacing w:line="288" w:lineRule="auto"/>
              <w:rPr>
                <w:rFonts w:ascii="Open Sans" w:eastAsia="Calibri" w:hAnsi="Open Sans" w:cs="Open Sans"/>
                <w:sz w:val="8"/>
              </w:rPr>
            </w:pPr>
          </w:p>
        </w:tc>
      </w:tr>
      <w:tr w:rsidR="004F725E" w:rsidRPr="004F725E" w14:paraId="2AC86648" w14:textId="77777777" w:rsidTr="00614C8C">
        <w:trPr>
          <w:trHeight w:val="612"/>
        </w:trPr>
        <w:tc>
          <w:tcPr>
            <w:tcW w:w="9828" w:type="dxa"/>
            <w:gridSpan w:val="2"/>
          </w:tcPr>
          <w:p w14:paraId="25578CFC" w14:textId="3D311FB6" w:rsidR="004F725E" w:rsidRPr="004F725E" w:rsidRDefault="004F725E" w:rsidP="004F725E">
            <w:pPr>
              <w:jc w:val="both"/>
              <w:rPr>
                <w:rFonts w:ascii="Open Sans" w:eastAsia="Calibri" w:hAnsi="Open Sans" w:cs="Open Sans"/>
              </w:rPr>
            </w:pPr>
            <w:r w:rsidRPr="004F725E">
              <w:rPr>
                <w:rFonts w:ascii="Open Sans" w:eastAsia="Calibri" w:hAnsi="Open Sans" w:cs="Open Sans"/>
                <w:b/>
                <w:color w:val="33006F"/>
                <w:sz w:val="20"/>
              </w:rPr>
              <w:t xml:space="preserve">Acknowledgements: </w:t>
            </w:r>
            <w:r w:rsidRPr="004F725E">
              <w:rPr>
                <w:rFonts w:ascii="Open Sans" w:eastAsia="Calibri" w:hAnsi="Open Sans" w:cs="Open Sans"/>
                <w:sz w:val="20"/>
              </w:rPr>
              <w:t xml:space="preserve">This case </w:t>
            </w:r>
            <w:r w:rsidR="00EF59BE">
              <w:rPr>
                <w:rFonts w:ascii="Open Sans" w:eastAsia="Calibri" w:hAnsi="Open Sans" w:cs="Open Sans"/>
                <w:sz w:val="20"/>
              </w:rPr>
              <w:t xml:space="preserve">was first </w:t>
            </w:r>
            <w:r w:rsidRPr="004F725E">
              <w:rPr>
                <w:rFonts w:ascii="Open Sans" w:eastAsia="Calibri" w:hAnsi="Open Sans" w:cs="Open Sans"/>
                <w:sz w:val="20"/>
              </w:rPr>
              <w:t xml:space="preserve">written by </w:t>
            </w:r>
            <w:r w:rsidR="00EF59BE">
              <w:rPr>
                <w:rFonts w:ascii="Open Sans" w:eastAsia="Calibri" w:hAnsi="Open Sans" w:cs="Open Sans"/>
                <w:sz w:val="20"/>
              </w:rPr>
              <w:t>Joe Paperman in</w:t>
            </w:r>
            <w:r w:rsidRPr="004F725E">
              <w:rPr>
                <w:rFonts w:ascii="Open Sans" w:eastAsia="Calibri" w:hAnsi="Open Sans" w:cs="Open Sans"/>
                <w:sz w:val="20"/>
              </w:rPr>
              <w:t xml:space="preserve"> the Autumn of 2017</w:t>
            </w:r>
            <w:r w:rsidR="00EF59BE">
              <w:rPr>
                <w:rFonts w:ascii="Open Sans" w:eastAsia="Calibri" w:hAnsi="Open Sans" w:cs="Open Sans"/>
                <w:sz w:val="20"/>
              </w:rPr>
              <w:t xml:space="preserve"> for the MPAcc</w:t>
            </w:r>
            <w:r w:rsidRPr="004F725E">
              <w:rPr>
                <w:rFonts w:ascii="Open Sans" w:eastAsia="Calibri" w:hAnsi="Open Sans" w:cs="Open Sans"/>
                <w:sz w:val="20"/>
              </w:rPr>
              <w:t>.</w:t>
            </w:r>
            <w:r w:rsidR="00EF59BE">
              <w:rPr>
                <w:rFonts w:ascii="Open Sans" w:eastAsia="Calibri" w:hAnsi="Open Sans" w:cs="Open Sans"/>
                <w:sz w:val="20"/>
              </w:rPr>
              <w:t xml:space="preserve"> This case was </w:t>
            </w:r>
            <w:r w:rsidR="00884764">
              <w:rPr>
                <w:rFonts w:ascii="Open Sans" w:eastAsia="Calibri" w:hAnsi="Open Sans" w:cs="Open Sans"/>
                <w:sz w:val="20"/>
              </w:rPr>
              <w:t>updated</w:t>
            </w:r>
            <w:r w:rsidR="00EF59BE">
              <w:rPr>
                <w:rFonts w:ascii="Open Sans" w:eastAsia="Calibri" w:hAnsi="Open Sans" w:cs="Open Sans"/>
                <w:sz w:val="20"/>
              </w:rPr>
              <w:t xml:space="preserve"> by Asher Curtis in September 2020.</w:t>
            </w:r>
          </w:p>
        </w:tc>
      </w:tr>
    </w:tbl>
    <w:p w14:paraId="65089D9D" w14:textId="77777777" w:rsidR="004F725E" w:rsidRPr="004F725E" w:rsidRDefault="004F725E" w:rsidP="004F725E">
      <w:pPr>
        <w:spacing w:after="0" w:line="240" w:lineRule="auto"/>
        <w:rPr>
          <w:rFonts w:ascii="Open Sans" w:eastAsia="Calibri" w:hAnsi="Open Sans" w:cs="Open Sans"/>
        </w:rPr>
      </w:pPr>
    </w:p>
    <w:p w14:paraId="07F685F9" w14:textId="77777777" w:rsidR="00B07AD7" w:rsidRPr="004F725E" w:rsidRDefault="005319A5">
      <w:pPr>
        <w:rPr>
          <w:rFonts w:ascii="Open Sans" w:hAnsi="Open Sans" w:cs="Open Sans"/>
        </w:rPr>
      </w:pPr>
    </w:p>
    <w:sectPr w:rsidR="00B07AD7" w:rsidRPr="004F725E" w:rsidSect="00512B97">
      <w:headerReference w:type="default" r:id="rId10"/>
      <w:footerReference w:type="default" r:id="rId11"/>
      <w:headerReference w:type="first" r:id="rId12"/>
      <w:footerReference w:type="first" r:id="rId13"/>
      <w:pgSz w:w="12240" w:h="15840" w:code="1"/>
      <w:pgMar w:top="1440" w:right="1440" w:bottom="1440" w:left="1152" w:header="907" w:footer="576"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9CCE71E" w14:textId="77777777" w:rsidR="005319A5" w:rsidRDefault="005319A5" w:rsidP="004F725E">
      <w:pPr>
        <w:spacing w:after="0" w:line="240" w:lineRule="auto"/>
      </w:pPr>
      <w:r>
        <w:separator/>
      </w:r>
    </w:p>
  </w:endnote>
  <w:endnote w:type="continuationSeparator" w:id="0">
    <w:p w14:paraId="05DB67DD" w14:textId="77777777" w:rsidR="005319A5" w:rsidRDefault="005319A5" w:rsidP="004F72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altName w:val="Segoe UI"/>
    <w:panose1 w:val="020B0606030504020204"/>
    <w:charset w:val="00"/>
    <w:family w:val="swiss"/>
    <w:pitch w:val="variable"/>
    <w:sig w:usb0="E00002EF" w:usb1="4000205B" w:usb2="00000028" w:usb3="00000000" w:csb0="0000019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920558761"/>
      <w:docPartObj>
        <w:docPartGallery w:val="Page Numbers (Bottom of Page)"/>
        <w:docPartUnique/>
      </w:docPartObj>
    </w:sdtPr>
    <w:sdtEndPr>
      <w:rPr>
        <w:color w:val="33006F"/>
        <w:spacing w:val="60"/>
      </w:rPr>
    </w:sdtEndPr>
    <w:sdtContent>
      <w:p w14:paraId="01BA7024" w14:textId="77777777" w:rsidR="000D0491" w:rsidRDefault="002E5C09" w:rsidP="004F725E">
        <w:pPr>
          <w:pStyle w:val="Footer"/>
          <w:pBdr>
            <w:top w:val="single" w:sz="4" w:space="1" w:color="D9D9D9"/>
          </w:pBdr>
          <w:jc w:val="right"/>
        </w:pPr>
        <w:r w:rsidRPr="005951C3">
          <w:rPr>
            <w:color w:val="33006F"/>
          </w:rPr>
          <w:fldChar w:fldCharType="begin"/>
        </w:r>
        <w:r w:rsidRPr="005951C3">
          <w:rPr>
            <w:color w:val="33006F"/>
          </w:rPr>
          <w:instrText xml:space="preserve"> PAGE   \* MERGEFORMAT </w:instrText>
        </w:r>
        <w:r w:rsidRPr="005951C3">
          <w:rPr>
            <w:color w:val="33006F"/>
          </w:rPr>
          <w:fldChar w:fldCharType="separate"/>
        </w:r>
        <w:r>
          <w:rPr>
            <w:noProof/>
            <w:color w:val="33006F"/>
          </w:rPr>
          <w:t>2</w:t>
        </w:r>
        <w:r w:rsidRPr="005951C3">
          <w:rPr>
            <w:noProof/>
            <w:color w:val="33006F"/>
          </w:rPr>
          <w:fldChar w:fldCharType="end"/>
        </w:r>
        <w:r w:rsidRPr="005951C3">
          <w:rPr>
            <w:color w:val="33006F"/>
          </w:rPr>
          <w:t xml:space="preserve"> | </w:t>
        </w:r>
        <w:r w:rsidRPr="005951C3">
          <w:rPr>
            <w:color w:val="33006F"/>
            <w:spacing w:val="60"/>
          </w:rPr>
          <w:t>Page</w:t>
        </w:r>
      </w:p>
    </w:sdtContent>
  </w:sdt>
  <w:p w14:paraId="686CBD3D" w14:textId="77777777" w:rsidR="000D0491" w:rsidRDefault="005319A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TableGrid1"/>
      <w:tblW w:w="101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98"/>
      <w:gridCol w:w="1890"/>
    </w:tblGrid>
    <w:tr w:rsidR="000D0491" w:rsidRPr="005951C3" w14:paraId="220E6B16" w14:textId="77777777" w:rsidTr="00E423D7">
      <w:tc>
        <w:tcPr>
          <w:tcW w:w="8298" w:type="dxa"/>
        </w:tcPr>
        <w:p w14:paraId="0A2199AE" w14:textId="77777777" w:rsidR="000D0491" w:rsidRPr="005951C3" w:rsidRDefault="002E5C09" w:rsidP="005951C3">
          <w:pPr>
            <w:spacing w:line="276" w:lineRule="auto"/>
            <w:jc w:val="both"/>
            <w:rPr>
              <w:rFonts w:ascii="Calibri" w:eastAsia="Calibri" w:hAnsi="Calibri" w:cs="Times New Roman"/>
              <w:caps/>
              <w:color w:val="37246A"/>
              <w:sz w:val="18"/>
            </w:rPr>
          </w:pPr>
          <w:r w:rsidRPr="005951C3">
            <w:rPr>
              <w:rFonts w:ascii="Calibri" w:eastAsia="Calibri" w:hAnsi="Calibri" w:cs="Times New Roman"/>
              <w:caps/>
              <w:color w:val="37246A"/>
              <w:sz w:val="18"/>
            </w:rPr>
            <w:t xml:space="preserve">© </w:t>
          </w:r>
          <w:r w:rsidRPr="005951C3">
            <w:rPr>
              <w:rFonts w:ascii="Calibri" w:eastAsia="Calibri" w:hAnsi="Calibri" w:cs="Times New Roman"/>
              <w:color w:val="37246A"/>
              <w:sz w:val="18"/>
            </w:rPr>
            <w:t>The Author(s). This case was prepared by Asher Curtis solely to facilitate class discussion. This case is not intended to serve as an endorsement, source of primary data, or illustrations of effective or ineffective handling of a business situation. All financial data and other information in this case are collected from publicly available information.</w:t>
          </w:r>
        </w:p>
      </w:tc>
      <w:tc>
        <w:tcPr>
          <w:tcW w:w="1890" w:type="dxa"/>
        </w:tcPr>
        <w:p w14:paraId="4611559E" w14:textId="77777777" w:rsidR="000D0491" w:rsidRPr="005951C3" w:rsidRDefault="002E5C09" w:rsidP="005951C3">
          <w:pPr>
            <w:tabs>
              <w:tab w:val="center" w:pos="972"/>
            </w:tabs>
            <w:spacing w:line="276" w:lineRule="auto"/>
            <w:jc w:val="center"/>
            <w:rPr>
              <w:rFonts w:ascii="Calibri" w:eastAsia="Calibri" w:hAnsi="Calibri" w:cs="Times New Roman"/>
              <w:caps/>
              <w:color w:val="37246A"/>
              <w:sz w:val="18"/>
            </w:rPr>
          </w:pPr>
          <w:r w:rsidRPr="005951C3">
            <w:rPr>
              <w:rFonts w:ascii="Calibri" w:eastAsia="Calibri" w:hAnsi="Calibri" w:cs="Times New Roman"/>
              <w:caps/>
              <w:noProof/>
              <w:color w:val="37246A"/>
              <w:sz w:val="18"/>
            </w:rPr>
            <w:drawing>
              <wp:inline distT="0" distB="0" distL="0" distR="0" wp14:anchorId="0EE32FED" wp14:editId="3CB24C13">
                <wp:extent cx="621665" cy="420370"/>
                <wp:effectExtent l="0" t="0" r="698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21665" cy="420370"/>
                        </a:xfrm>
                        <a:prstGeom prst="rect">
                          <a:avLst/>
                        </a:prstGeom>
                        <a:noFill/>
                      </pic:spPr>
                    </pic:pic>
                  </a:graphicData>
                </a:graphic>
              </wp:inline>
            </w:drawing>
          </w:r>
        </w:p>
      </w:tc>
    </w:tr>
  </w:tbl>
  <w:p w14:paraId="1E2EF8EC" w14:textId="77777777" w:rsidR="000D0491" w:rsidRDefault="005319A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A16C0A8" w14:textId="77777777" w:rsidR="005319A5" w:rsidRDefault="005319A5" w:rsidP="004F725E">
      <w:pPr>
        <w:spacing w:after="0" w:line="240" w:lineRule="auto"/>
      </w:pPr>
      <w:r>
        <w:separator/>
      </w:r>
    </w:p>
  </w:footnote>
  <w:footnote w:type="continuationSeparator" w:id="0">
    <w:p w14:paraId="0BA6384E" w14:textId="77777777" w:rsidR="005319A5" w:rsidRDefault="005319A5" w:rsidP="004F725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693787D" w14:textId="77777777" w:rsidR="000D0491" w:rsidRDefault="005319A5" w:rsidP="006F33FC">
    <w:pPr>
      <w:pStyle w:val="FBLogo"/>
      <w:spacing w:after="120"/>
    </w:pPr>
  </w:p>
  <w:p w14:paraId="32820ED4" w14:textId="77777777" w:rsidR="000D0491" w:rsidRPr="001F60E1" w:rsidRDefault="002E5C09" w:rsidP="001F60E1">
    <w:pPr>
      <w:jc w:val="right"/>
      <w:rPr>
        <w:color w:val="33006F"/>
      </w:rPr>
    </w:pPr>
    <w:r w:rsidRPr="001F60E1">
      <w:rPr>
        <w:color w:val="33006F"/>
      </w:rPr>
      <w:t>Foster School of Business Case</w:t>
    </w:r>
  </w:p>
  <w:p w14:paraId="427FB66E" w14:textId="61AC0847" w:rsidR="000D0491" w:rsidRDefault="00884764" w:rsidP="001F60E1">
    <w:pPr>
      <w:jc w:val="right"/>
      <w:rPr>
        <w:color w:val="33006F"/>
      </w:rPr>
    </w:pPr>
    <w:r>
      <w:rPr>
        <w:color w:val="33006F"/>
      </w:rPr>
      <w:t>Bankruptcy Prediction</w:t>
    </w:r>
  </w:p>
  <w:p w14:paraId="38866484" w14:textId="77777777" w:rsidR="000D0491" w:rsidRPr="001F60E1" w:rsidRDefault="005319A5" w:rsidP="001F60E1">
    <w:pPr>
      <w:jc w:val="right"/>
      <w:rPr>
        <w:color w:val="33006F"/>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TableGrid"/>
      <w:tblW w:w="101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32"/>
      <w:gridCol w:w="6156"/>
    </w:tblGrid>
    <w:tr w:rsidR="000D0491" w14:paraId="0C109FD9" w14:textId="77777777" w:rsidTr="00E423D7">
      <w:trPr>
        <w:trHeight w:val="1174"/>
      </w:trPr>
      <w:tc>
        <w:tcPr>
          <w:tcW w:w="4032" w:type="dxa"/>
        </w:tcPr>
        <w:p w14:paraId="7FB87BE0" w14:textId="77777777" w:rsidR="000D0491" w:rsidRDefault="002E5C09" w:rsidP="00793977">
          <w:pPr>
            <w:pStyle w:val="FBLogo"/>
            <w:spacing w:after="240"/>
            <w:jc w:val="left"/>
          </w:pPr>
          <w:r>
            <w:rPr>
              <w:noProof/>
            </w:rPr>
            <w:drawing>
              <wp:anchor distT="0" distB="0" distL="114300" distR="114300" simplePos="0" relativeHeight="251659264" behindDoc="0" locked="0" layoutInCell="1" allowOverlap="1" wp14:anchorId="057FD480" wp14:editId="1407EB86">
                <wp:simplePos x="0" y="0"/>
                <wp:positionH relativeFrom="column">
                  <wp:posOffset>-43285</wp:posOffset>
                </wp:positionH>
                <wp:positionV relativeFrom="paragraph">
                  <wp:posOffset>6511</wp:posOffset>
                </wp:positionV>
                <wp:extent cx="1864317" cy="712382"/>
                <wp:effectExtent l="0" t="0" r="3175" b="0"/>
                <wp:wrapNone/>
                <wp:docPr id="9" name="Picture 9" descr="C:\Users\beauk\Downloads\Foster_logo_ACCT_RG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beauk\Downloads\Foster_logo_ACCT_RGB.jp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864317" cy="712382"/>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6156" w:type="dxa"/>
        </w:tcPr>
        <w:p w14:paraId="6375400D" w14:textId="77777777" w:rsidR="000D0491" w:rsidRDefault="005319A5" w:rsidP="00793977">
          <w:pPr>
            <w:pStyle w:val="FBLogo"/>
            <w:spacing w:after="240"/>
            <w:ind w:firstLine="18"/>
            <w:jc w:val="left"/>
          </w:pPr>
        </w:p>
        <w:p w14:paraId="24272058" w14:textId="77777777" w:rsidR="000D0491" w:rsidRPr="00793977" w:rsidRDefault="005319A5" w:rsidP="00793977">
          <w:pPr>
            <w:jc w:val="right"/>
          </w:pPr>
        </w:p>
      </w:tc>
    </w:tr>
  </w:tbl>
  <w:p w14:paraId="74D0ED12" w14:textId="77777777" w:rsidR="000D0491" w:rsidRDefault="005319A5" w:rsidP="00793977">
    <w:pPr>
      <w:pStyle w:val="FBLogo"/>
      <w:spacing w:after="24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4C20E63"/>
    <w:multiLevelType w:val="hybridMultilevel"/>
    <w:tmpl w:val="38D6CF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C86054E"/>
    <w:multiLevelType w:val="hybridMultilevel"/>
    <w:tmpl w:val="7E68CD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E8D4170"/>
    <w:multiLevelType w:val="hybridMultilevel"/>
    <w:tmpl w:val="3274EA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8D11130"/>
    <w:multiLevelType w:val="hybridMultilevel"/>
    <w:tmpl w:val="034602C4"/>
    <w:lvl w:ilvl="0" w:tplc="12BC338C">
      <w:start w:val="1"/>
      <w:numFmt w:val="bullet"/>
      <w:lvlText w:val="•"/>
      <w:lvlJc w:val="left"/>
      <w:pPr>
        <w:ind w:left="1080" w:hanging="360"/>
      </w:pPr>
      <w:rPr>
        <w:rFonts w:ascii="Open Sans" w:eastAsiaTheme="minorHAnsi" w:hAnsi="Open Sans" w:cs="Open San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EC53DE7"/>
    <w:multiLevelType w:val="hybridMultilevel"/>
    <w:tmpl w:val="3CBEB16E"/>
    <w:lvl w:ilvl="0" w:tplc="12BC338C">
      <w:start w:val="1"/>
      <w:numFmt w:val="bullet"/>
      <w:lvlText w:val="•"/>
      <w:lvlJc w:val="left"/>
      <w:pPr>
        <w:ind w:left="1080" w:hanging="360"/>
      </w:pPr>
      <w:rPr>
        <w:rFonts w:ascii="Open Sans" w:eastAsiaTheme="minorHAnsi" w:hAnsi="Open Sans" w:cs="Open San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4F6F2480"/>
    <w:multiLevelType w:val="hybridMultilevel"/>
    <w:tmpl w:val="D7AC70DA"/>
    <w:lvl w:ilvl="0" w:tplc="12BC338C">
      <w:start w:val="1"/>
      <w:numFmt w:val="bullet"/>
      <w:lvlText w:val="•"/>
      <w:lvlJc w:val="left"/>
      <w:pPr>
        <w:ind w:left="1080" w:hanging="360"/>
      </w:pPr>
      <w:rPr>
        <w:rFonts w:ascii="Open Sans" w:eastAsiaTheme="minorHAnsi" w:hAnsi="Open Sans" w:cs="Open San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5192D55"/>
    <w:multiLevelType w:val="hybridMultilevel"/>
    <w:tmpl w:val="9D7C4B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6"/>
  </w:num>
  <w:num w:numId="3">
    <w:abstractNumId w:val="1"/>
  </w:num>
  <w:num w:numId="4">
    <w:abstractNumId w:val="0"/>
  </w:num>
  <w:num w:numId="5">
    <w:abstractNumId w:val="4"/>
  </w:num>
  <w:num w:numId="6">
    <w:abstractNumId w:val="3"/>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725E"/>
    <w:rsid w:val="000B09DF"/>
    <w:rsid w:val="000C63DA"/>
    <w:rsid w:val="0013463C"/>
    <w:rsid w:val="00247D4B"/>
    <w:rsid w:val="002B2C36"/>
    <w:rsid w:val="002C16D1"/>
    <w:rsid w:val="002E5C09"/>
    <w:rsid w:val="0040231F"/>
    <w:rsid w:val="00420637"/>
    <w:rsid w:val="00433664"/>
    <w:rsid w:val="004F66D0"/>
    <w:rsid w:val="004F725E"/>
    <w:rsid w:val="005319A5"/>
    <w:rsid w:val="00536CA8"/>
    <w:rsid w:val="00556937"/>
    <w:rsid w:val="005812C5"/>
    <w:rsid w:val="005D603C"/>
    <w:rsid w:val="0085144B"/>
    <w:rsid w:val="00884764"/>
    <w:rsid w:val="008F3011"/>
    <w:rsid w:val="00966F76"/>
    <w:rsid w:val="00AA6CF3"/>
    <w:rsid w:val="00B23FED"/>
    <w:rsid w:val="00E61392"/>
    <w:rsid w:val="00EF59BE"/>
    <w:rsid w:val="00FE1D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7010C4"/>
  <w15:chartTrackingRefBased/>
  <w15:docId w15:val="{629F6F6F-AE80-4CA4-BF41-5AFFFB7F91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59B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BLogo">
    <w:name w:val="FB Logo"/>
    <w:basedOn w:val="Normal"/>
    <w:next w:val="Normal"/>
    <w:qFormat/>
    <w:rsid w:val="004F725E"/>
    <w:pPr>
      <w:spacing w:after="1613" w:line="288" w:lineRule="auto"/>
      <w:ind w:right="-720"/>
      <w:contextualSpacing/>
      <w:jc w:val="right"/>
    </w:pPr>
  </w:style>
  <w:style w:type="paragraph" w:styleId="Footer">
    <w:name w:val="footer"/>
    <w:basedOn w:val="Normal"/>
    <w:link w:val="FooterChar"/>
    <w:uiPriority w:val="99"/>
    <w:unhideWhenUsed/>
    <w:rsid w:val="004F725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F725E"/>
  </w:style>
  <w:style w:type="table" w:styleId="TableGrid">
    <w:name w:val="Table Grid"/>
    <w:basedOn w:val="TableNormal"/>
    <w:uiPriority w:val="59"/>
    <w:rsid w:val="004F72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59"/>
    <w:rsid w:val="004F72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F725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F725E"/>
  </w:style>
  <w:style w:type="paragraph" w:styleId="TOC1">
    <w:name w:val="toc 1"/>
    <w:basedOn w:val="Normal"/>
    <w:next w:val="Normal"/>
    <w:autoRedefine/>
    <w:uiPriority w:val="39"/>
    <w:unhideWhenUsed/>
    <w:rsid w:val="000B09DF"/>
    <w:pPr>
      <w:spacing w:after="100"/>
    </w:pPr>
  </w:style>
  <w:style w:type="character" w:styleId="Hyperlink">
    <w:name w:val="Hyperlink"/>
    <w:basedOn w:val="DefaultParagraphFont"/>
    <w:uiPriority w:val="99"/>
    <w:unhideWhenUsed/>
    <w:rsid w:val="000B09DF"/>
    <w:rPr>
      <w:color w:val="0563C1" w:themeColor="hyperlink"/>
      <w:u w:val="single"/>
    </w:rPr>
  </w:style>
  <w:style w:type="paragraph" w:styleId="ListParagraph">
    <w:name w:val="List Paragraph"/>
    <w:basedOn w:val="Normal"/>
    <w:uiPriority w:val="34"/>
    <w:qFormat/>
    <w:rsid w:val="002B2C36"/>
    <w:pPr>
      <w:ind w:left="720"/>
      <w:contextualSpacing/>
    </w:pPr>
  </w:style>
  <w:style w:type="paragraph" w:styleId="BalloonText">
    <w:name w:val="Balloon Text"/>
    <w:basedOn w:val="Normal"/>
    <w:link w:val="BalloonTextChar"/>
    <w:uiPriority w:val="99"/>
    <w:semiHidden/>
    <w:unhideWhenUsed/>
    <w:rsid w:val="0088476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8476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704735CF7814E419237D188CCA99D12" ma:contentTypeVersion="13" ma:contentTypeDescription="Create a new document." ma:contentTypeScope="" ma:versionID="2d7b19871882bc8398f25739d12e0e0d">
  <xsd:schema xmlns:xsd="http://www.w3.org/2001/XMLSchema" xmlns:xs="http://www.w3.org/2001/XMLSchema" xmlns:p="http://schemas.microsoft.com/office/2006/metadata/properties" xmlns:ns3="5c288162-3a0f-49b6-8fe2-59156172891e" xmlns:ns4="f8a977ae-6c68-4349-a9b4-32a805694cd6" targetNamespace="http://schemas.microsoft.com/office/2006/metadata/properties" ma:root="true" ma:fieldsID="926ecdaf9993fb70d2558f4d610f965c" ns3:_="" ns4:_="">
    <xsd:import namespace="5c288162-3a0f-49b6-8fe2-59156172891e"/>
    <xsd:import namespace="f8a977ae-6c68-4349-a9b4-32a805694cd6"/>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EventHashCode" minOccurs="0"/>
                <xsd:element ref="ns3:MediaServiceGenerationTime" minOccurs="0"/>
                <xsd:element ref="ns3:MediaServiceDateTaken" minOccurs="0"/>
                <xsd:element ref="ns3:MediaServiceAutoTags" minOccurs="0"/>
                <xsd:element ref="ns3:MediaServiceLocation" minOccurs="0"/>
                <xsd:element ref="ns3:MediaServiceOCR"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288162-3a0f-49b6-8fe2-59156172891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8a977ae-6c68-4349-a9b4-32a805694cd6"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AD169CB-17C8-447E-9BE0-FDF01678B50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c288162-3a0f-49b6-8fe2-59156172891e"/>
    <ds:schemaRef ds:uri="f8a977ae-6c68-4349-a9b4-32a805694cd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82DD196-389E-4154-87F0-FF83E907078C}">
  <ds:schemaRefs>
    <ds:schemaRef ds:uri="http://schemas.microsoft.com/sharepoint/v3/contenttype/forms"/>
  </ds:schemaRefs>
</ds:datastoreItem>
</file>

<file path=customXml/itemProps3.xml><?xml version="1.0" encoding="utf-8"?>
<ds:datastoreItem xmlns:ds="http://schemas.openxmlformats.org/officeDocument/2006/customXml" ds:itemID="{407E4C41-9AF4-4AD3-A36C-6CA19192BF57}">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186</TotalTime>
  <Pages>7</Pages>
  <Words>1812</Words>
  <Characters>10329</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Asher Curtis</dc:creator>
  <cp:keywords/>
  <dc:description/>
  <cp:lastModifiedBy>Asher Curtis</cp:lastModifiedBy>
  <cp:revision>7</cp:revision>
  <cp:lastPrinted>2020-09-26T20:01:00Z</cp:lastPrinted>
  <dcterms:created xsi:type="dcterms:W3CDTF">2020-09-17T00:01:00Z</dcterms:created>
  <dcterms:modified xsi:type="dcterms:W3CDTF">2020-09-26T20:33:00Z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0x0101007704735CF7814E419237D188CCA99D12</vt:lpwstr>
  </property>
</Properties>
</file>