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0AD59" w14:textId="6DBE42B6" w:rsidR="00973DAE" w:rsidRPr="00200D34" w:rsidRDefault="0097035D" w:rsidP="00AC3488">
      <w:pPr>
        <w:spacing w:after="120" w:line="280" w:lineRule="atLeast"/>
        <w:jc w:val="center"/>
        <w:rPr>
          <w:rFonts w:ascii="Arial" w:hAnsi="Arial" w:cs="Arial"/>
          <w:b/>
          <w:sz w:val="24"/>
          <w:szCs w:val="20"/>
        </w:rPr>
      </w:pPr>
      <w:r w:rsidRPr="00200D34">
        <w:rPr>
          <w:rFonts w:ascii="Arial" w:hAnsi="Arial" w:cs="Arial"/>
          <w:b/>
          <w:sz w:val="24"/>
          <w:szCs w:val="20"/>
        </w:rPr>
        <w:t>Analytics mindset</w:t>
      </w:r>
    </w:p>
    <w:p w14:paraId="074731F0" w14:textId="510F5576" w:rsidR="009B4092" w:rsidRPr="00200D34" w:rsidRDefault="00CB1D43" w:rsidP="00AC3488">
      <w:pPr>
        <w:spacing w:after="120" w:line="280" w:lineRule="atLeast"/>
        <w:jc w:val="center"/>
        <w:rPr>
          <w:rFonts w:ascii="Arial" w:hAnsi="Arial" w:cs="Arial"/>
          <w:b/>
          <w:sz w:val="20"/>
          <w:szCs w:val="20"/>
        </w:rPr>
      </w:pPr>
      <w:r>
        <w:rPr>
          <w:rFonts w:ascii="Arial" w:hAnsi="Arial" w:cs="Arial"/>
          <w:b/>
          <w:sz w:val="20"/>
          <w:szCs w:val="20"/>
        </w:rPr>
        <w:t>EDGAR</w:t>
      </w:r>
      <w:r w:rsidR="004A4670">
        <w:rPr>
          <w:rFonts w:ascii="Arial" w:hAnsi="Arial" w:cs="Arial"/>
          <w:b/>
          <w:sz w:val="20"/>
          <w:szCs w:val="20"/>
        </w:rPr>
        <w:t xml:space="preserve"> </w:t>
      </w:r>
      <w:r w:rsidR="00AE23EC">
        <w:rPr>
          <w:rFonts w:ascii="Arial" w:hAnsi="Arial" w:cs="Arial"/>
          <w:b/>
          <w:sz w:val="20"/>
          <w:szCs w:val="20"/>
        </w:rPr>
        <w:t>Explorer</w:t>
      </w:r>
    </w:p>
    <w:p w14:paraId="1EE97D3E" w14:textId="2E721AFD" w:rsidR="00090280" w:rsidRDefault="00090280" w:rsidP="00882F21">
      <w:pPr>
        <w:spacing w:after="120" w:line="280" w:lineRule="atLeast"/>
        <w:jc w:val="center"/>
        <w:rPr>
          <w:rFonts w:ascii="Arial" w:hAnsi="Arial" w:cs="Arial"/>
          <w:b/>
          <w:sz w:val="20"/>
          <w:szCs w:val="20"/>
        </w:rPr>
      </w:pPr>
      <w:r>
        <w:rPr>
          <w:rFonts w:ascii="Arial" w:hAnsi="Arial" w:cs="Arial"/>
          <w:b/>
          <w:sz w:val="20"/>
          <w:szCs w:val="20"/>
        </w:rPr>
        <w:t>Inline XBRL</w:t>
      </w:r>
    </w:p>
    <w:p w14:paraId="0DC4172F" w14:textId="36BA0F5C" w:rsidR="00C769C5" w:rsidRDefault="00C769C5" w:rsidP="00AC3488">
      <w:pPr>
        <w:spacing w:after="120" w:line="280" w:lineRule="atLeast"/>
        <w:rPr>
          <w:rFonts w:ascii="Arial" w:hAnsi="Arial" w:cs="Arial"/>
          <w:b/>
          <w:bCs/>
          <w:sz w:val="20"/>
          <w:szCs w:val="20"/>
        </w:rPr>
      </w:pPr>
      <w:r>
        <w:rPr>
          <w:rFonts w:ascii="Arial" w:hAnsi="Arial" w:cs="Arial"/>
          <w:b/>
          <w:bCs/>
          <w:sz w:val="20"/>
          <w:szCs w:val="20"/>
        </w:rPr>
        <w:t>Background</w:t>
      </w:r>
    </w:p>
    <w:p w14:paraId="3A83F904" w14:textId="057E0C88" w:rsidR="00F927DA" w:rsidRDefault="00BE730E" w:rsidP="00AC3488">
      <w:pPr>
        <w:spacing w:after="120" w:line="280" w:lineRule="atLeast"/>
        <w:rPr>
          <w:rFonts w:ascii="Arial" w:hAnsi="Arial" w:cs="Arial"/>
          <w:sz w:val="20"/>
          <w:szCs w:val="20"/>
        </w:rPr>
      </w:pPr>
      <w:r>
        <w:rPr>
          <w:rFonts w:ascii="Arial" w:hAnsi="Arial" w:cs="Arial"/>
          <w:sz w:val="20"/>
          <w:szCs w:val="20"/>
        </w:rPr>
        <w:t xml:space="preserve">Digital reporting of </w:t>
      </w:r>
      <w:r w:rsidR="005519B8">
        <w:rPr>
          <w:rFonts w:ascii="Arial" w:hAnsi="Arial" w:cs="Arial"/>
          <w:sz w:val="20"/>
          <w:szCs w:val="20"/>
        </w:rPr>
        <w:t xml:space="preserve">financial and nonfinancial </w:t>
      </w:r>
      <w:r w:rsidR="00E82C65">
        <w:rPr>
          <w:rFonts w:ascii="Arial" w:hAnsi="Arial" w:cs="Arial"/>
          <w:sz w:val="20"/>
          <w:szCs w:val="20"/>
        </w:rPr>
        <w:t xml:space="preserve">business </w:t>
      </w:r>
      <w:r w:rsidR="005519B8">
        <w:rPr>
          <w:rFonts w:ascii="Arial" w:hAnsi="Arial" w:cs="Arial"/>
          <w:sz w:val="20"/>
          <w:szCs w:val="20"/>
        </w:rPr>
        <w:t xml:space="preserve">information </w:t>
      </w:r>
      <w:r w:rsidR="00A179C2">
        <w:rPr>
          <w:rFonts w:ascii="Arial" w:hAnsi="Arial" w:cs="Arial"/>
          <w:sz w:val="20"/>
          <w:szCs w:val="20"/>
        </w:rPr>
        <w:t>continues</w:t>
      </w:r>
      <w:r w:rsidR="005519B8">
        <w:rPr>
          <w:rFonts w:ascii="Arial" w:hAnsi="Arial" w:cs="Arial"/>
          <w:sz w:val="20"/>
          <w:szCs w:val="20"/>
        </w:rPr>
        <w:t xml:space="preserve"> to evolve</w:t>
      </w:r>
      <w:r w:rsidR="00A179C2">
        <w:rPr>
          <w:rFonts w:ascii="Arial" w:hAnsi="Arial" w:cs="Arial"/>
          <w:sz w:val="20"/>
          <w:szCs w:val="20"/>
        </w:rPr>
        <w:t xml:space="preserve"> and increase in importance</w:t>
      </w:r>
      <w:r w:rsidR="005519B8">
        <w:rPr>
          <w:rFonts w:ascii="Arial" w:hAnsi="Arial" w:cs="Arial"/>
          <w:sz w:val="20"/>
          <w:szCs w:val="20"/>
        </w:rPr>
        <w:t xml:space="preserve">. </w:t>
      </w:r>
      <w:r w:rsidR="00402A7D">
        <w:rPr>
          <w:rFonts w:ascii="Arial" w:hAnsi="Arial" w:cs="Arial"/>
          <w:sz w:val="20"/>
          <w:szCs w:val="20"/>
        </w:rPr>
        <w:t xml:space="preserve">XBRL, eXtensible Business </w:t>
      </w:r>
      <w:r w:rsidR="00E82C65">
        <w:rPr>
          <w:rFonts w:ascii="Arial" w:hAnsi="Arial" w:cs="Arial"/>
          <w:sz w:val="20"/>
          <w:szCs w:val="20"/>
        </w:rPr>
        <w:t>Reporting Language, is an XML standard for tagging business and financial reports</w:t>
      </w:r>
      <w:r w:rsidR="003126C5">
        <w:rPr>
          <w:rFonts w:ascii="Arial" w:hAnsi="Arial" w:cs="Arial"/>
          <w:sz w:val="20"/>
          <w:szCs w:val="20"/>
        </w:rPr>
        <w:t xml:space="preserve"> </w:t>
      </w:r>
      <w:r w:rsidR="00D075E1">
        <w:rPr>
          <w:rFonts w:ascii="Arial" w:hAnsi="Arial" w:cs="Arial"/>
          <w:sz w:val="20"/>
          <w:szCs w:val="20"/>
        </w:rPr>
        <w:t>using</w:t>
      </w:r>
      <w:r w:rsidR="003126C5">
        <w:rPr>
          <w:rFonts w:ascii="Arial" w:hAnsi="Arial" w:cs="Arial"/>
          <w:sz w:val="20"/>
          <w:szCs w:val="20"/>
        </w:rPr>
        <w:t xml:space="preserve"> digital dictionaries, or taxonomies</w:t>
      </w:r>
      <w:r w:rsidR="005463AC">
        <w:rPr>
          <w:rFonts w:ascii="Arial" w:hAnsi="Arial" w:cs="Arial"/>
          <w:sz w:val="20"/>
          <w:szCs w:val="20"/>
        </w:rPr>
        <w:t xml:space="preserve">. </w:t>
      </w:r>
      <w:r w:rsidR="00BC0173">
        <w:rPr>
          <w:rFonts w:ascii="Arial" w:hAnsi="Arial" w:cs="Arial"/>
          <w:sz w:val="20"/>
          <w:szCs w:val="20"/>
        </w:rPr>
        <w:t>The US GAAP Financial Reporting Taxonomy is a list of computer-readable tags in XBRL that allow</w:t>
      </w:r>
      <w:r w:rsidR="00747D9F">
        <w:rPr>
          <w:rFonts w:ascii="Arial" w:hAnsi="Arial" w:cs="Arial"/>
          <w:sz w:val="20"/>
          <w:szCs w:val="20"/>
        </w:rPr>
        <w:t>s</w:t>
      </w:r>
      <w:r w:rsidR="00BC0173">
        <w:rPr>
          <w:rFonts w:ascii="Arial" w:hAnsi="Arial" w:cs="Arial"/>
          <w:sz w:val="20"/>
          <w:szCs w:val="20"/>
        </w:rPr>
        <w:t xml:space="preserve"> companies to label </w:t>
      </w:r>
      <w:r w:rsidR="001E0F03">
        <w:rPr>
          <w:rFonts w:ascii="Arial" w:hAnsi="Arial" w:cs="Arial"/>
          <w:sz w:val="20"/>
          <w:szCs w:val="20"/>
        </w:rPr>
        <w:t xml:space="preserve">the vast amounts of </w:t>
      </w:r>
      <w:r w:rsidR="00D206BB">
        <w:rPr>
          <w:rFonts w:ascii="Arial" w:hAnsi="Arial" w:cs="Arial"/>
          <w:sz w:val="20"/>
          <w:szCs w:val="20"/>
        </w:rPr>
        <w:t xml:space="preserve">financial data </w:t>
      </w:r>
      <w:r w:rsidR="001E0F03">
        <w:rPr>
          <w:rFonts w:ascii="Arial" w:hAnsi="Arial" w:cs="Arial"/>
          <w:sz w:val="20"/>
          <w:szCs w:val="20"/>
        </w:rPr>
        <w:t xml:space="preserve">that </w:t>
      </w:r>
      <w:r w:rsidR="004171BF">
        <w:rPr>
          <w:rFonts w:ascii="Arial" w:hAnsi="Arial" w:cs="Arial"/>
          <w:sz w:val="20"/>
          <w:szCs w:val="20"/>
        </w:rPr>
        <w:t>is</w:t>
      </w:r>
      <w:r w:rsidR="001E0F03">
        <w:rPr>
          <w:rFonts w:ascii="Arial" w:hAnsi="Arial" w:cs="Arial"/>
          <w:sz w:val="20"/>
          <w:szCs w:val="20"/>
        </w:rPr>
        <w:t xml:space="preserve"> included in typical long-form </w:t>
      </w:r>
      <w:r w:rsidR="00D075E1">
        <w:rPr>
          <w:rFonts w:ascii="Arial" w:hAnsi="Arial" w:cs="Arial"/>
          <w:sz w:val="20"/>
          <w:szCs w:val="20"/>
        </w:rPr>
        <w:t xml:space="preserve">financial statements and related footnote disclosures. </w:t>
      </w:r>
      <w:r w:rsidR="008F1FFB">
        <w:rPr>
          <w:rFonts w:ascii="Arial" w:hAnsi="Arial" w:cs="Arial"/>
          <w:sz w:val="20"/>
          <w:szCs w:val="20"/>
        </w:rPr>
        <w:t xml:space="preserve">This tagging </w:t>
      </w:r>
      <w:r w:rsidR="00A04B34">
        <w:rPr>
          <w:rFonts w:ascii="Arial" w:hAnsi="Arial" w:cs="Arial"/>
          <w:sz w:val="20"/>
          <w:szCs w:val="20"/>
        </w:rPr>
        <w:t>provides greater uniformity</w:t>
      </w:r>
      <w:r w:rsidR="00923D88">
        <w:rPr>
          <w:rFonts w:ascii="Arial" w:hAnsi="Arial" w:cs="Arial"/>
          <w:sz w:val="20"/>
          <w:szCs w:val="20"/>
        </w:rPr>
        <w:t xml:space="preserve"> and helps increase the transparency and accessibility of </w:t>
      </w:r>
      <w:r w:rsidR="006820E6">
        <w:rPr>
          <w:rFonts w:ascii="Arial" w:hAnsi="Arial" w:cs="Arial"/>
          <w:sz w:val="20"/>
          <w:szCs w:val="20"/>
        </w:rPr>
        <w:t xml:space="preserve">the information. </w:t>
      </w:r>
      <w:r w:rsidR="004111CD">
        <w:rPr>
          <w:rFonts w:ascii="Arial" w:hAnsi="Arial" w:cs="Arial"/>
          <w:sz w:val="20"/>
          <w:szCs w:val="20"/>
        </w:rPr>
        <w:t xml:space="preserve">The SEC requires domestic and foreign companies using US GAAP and foreign private issuers using International Financial Reporting Standards (IFRS) to provide their financial statements in the XBRL format </w:t>
      </w:r>
      <w:r w:rsidR="008950D5">
        <w:rPr>
          <w:rFonts w:ascii="Arial" w:hAnsi="Arial" w:cs="Arial"/>
          <w:sz w:val="20"/>
          <w:szCs w:val="20"/>
        </w:rPr>
        <w:t xml:space="preserve">as an exhibit to their periodic and current reports and registration statements, as well as to transition reports needed to be filed </w:t>
      </w:r>
      <w:r w:rsidR="00D13EB0">
        <w:rPr>
          <w:rFonts w:ascii="Arial" w:hAnsi="Arial" w:cs="Arial"/>
          <w:sz w:val="20"/>
          <w:szCs w:val="20"/>
        </w:rPr>
        <w:t>because of</w:t>
      </w:r>
      <w:r w:rsidR="008950D5">
        <w:rPr>
          <w:rFonts w:ascii="Arial" w:hAnsi="Arial" w:cs="Arial"/>
          <w:sz w:val="20"/>
          <w:szCs w:val="20"/>
        </w:rPr>
        <w:t xml:space="preserve"> a change in fiscal year. </w:t>
      </w:r>
    </w:p>
    <w:p w14:paraId="57812540" w14:textId="4BF3A464" w:rsidR="007A6F20" w:rsidRDefault="004142AD" w:rsidP="00AC3488">
      <w:pPr>
        <w:spacing w:after="120" w:line="280" w:lineRule="atLeast"/>
        <w:rPr>
          <w:rFonts w:ascii="Helvetica" w:hAnsi="Helvetica"/>
          <w:color w:val="000000"/>
          <w:sz w:val="20"/>
          <w:szCs w:val="20"/>
          <w:shd w:val="clear" w:color="auto" w:fill="FFFFFF"/>
        </w:rPr>
      </w:pPr>
      <w:r>
        <w:rPr>
          <w:rFonts w:ascii="Arial" w:hAnsi="Arial" w:cs="Arial"/>
          <w:sz w:val="20"/>
          <w:szCs w:val="20"/>
        </w:rPr>
        <w:t>“</w:t>
      </w:r>
      <w:r w:rsidR="00F668BC">
        <w:rPr>
          <w:rFonts w:ascii="Arial" w:hAnsi="Arial" w:cs="Arial"/>
          <w:sz w:val="20"/>
          <w:szCs w:val="20"/>
        </w:rPr>
        <w:t xml:space="preserve">In June 2018, the SEC </w:t>
      </w:r>
      <w:r w:rsidR="00F7530C">
        <w:rPr>
          <w:rFonts w:ascii="Arial" w:hAnsi="Arial" w:cs="Arial"/>
          <w:sz w:val="20"/>
          <w:szCs w:val="20"/>
        </w:rPr>
        <w:t>adopted amendments to require the use, on a phased in basis, of Inline XBRL</w:t>
      </w:r>
      <w:r w:rsidR="00F927DA">
        <w:rPr>
          <w:rFonts w:ascii="Arial" w:hAnsi="Arial" w:cs="Arial"/>
          <w:sz w:val="20"/>
          <w:szCs w:val="20"/>
        </w:rPr>
        <w:t xml:space="preserve"> for operating company financial statement information and fund risk/return summary information. Inline XBRL is a </w:t>
      </w:r>
      <w:r w:rsidR="00FD3434">
        <w:rPr>
          <w:rFonts w:ascii="Arial" w:hAnsi="Arial" w:cs="Arial"/>
          <w:sz w:val="20"/>
          <w:szCs w:val="20"/>
        </w:rPr>
        <w:t xml:space="preserve">structured data language that allows filers to prepare a single document that is both human-readable and machine-readable, so that filers need only prepare one Inline XBRL document rather than generate </w:t>
      </w:r>
      <w:r w:rsidR="00ED3DFA">
        <w:rPr>
          <w:rFonts w:ascii="Arial" w:hAnsi="Arial" w:cs="Arial"/>
          <w:sz w:val="20"/>
          <w:szCs w:val="20"/>
        </w:rPr>
        <w:t xml:space="preserve">an HTML document of their financial statement </w:t>
      </w:r>
      <w:r w:rsidR="00F654B7">
        <w:rPr>
          <w:rFonts w:ascii="Arial" w:hAnsi="Arial" w:cs="Arial"/>
          <w:sz w:val="20"/>
          <w:szCs w:val="20"/>
        </w:rPr>
        <w:t>information or risk/return summary information and then tag a copy of the data to create a separate XBRL exhibit.</w:t>
      </w:r>
      <w:r>
        <w:rPr>
          <w:rFonts w:ascii="Arial" w:hAnsi="Arial" w:cs="Arial"/>
          <w:sz w:val="20"/>
          <w:szCs w:val="20"/>
        </w:rPr>
        <w:t xml:space="preserve"> </w:t>
      </w:r>
      <w:r w:rsidR="000255E9">
        <w:rPr>
          <w:rFonts w:ascii="Helvetica" w:hAnsi="Helvetica"/>
          <w:color w:val="000000"/>
          <w:sz w:val="20"/>
          <w:szCs w:val="20"/>
          <w:shd w:val="clear" w:color="auto" w:fill="FFFFFF"/>
        </w:rPr>
        <w:t>For data users, Inline XBRL provides an easier way to view, access</w:t>
      </w:r>
      <w:r w:rsidR="005D64A2">
        <w:rPr>
          <w:rFonts w:ascii="Helvetica" w:hAnsi="Helvetica"/>
          <w:color w:val="000000"/>
          <w:sz w:val="20"/>
          <w:szCs w:val="20"/>
          <w:shd w:val="clear" w:color="auto" w:fill="FFFFFF"/>
        </w:rPr>
        <w:t>,</w:t>
      </w:r>
      <w:r w:rsidR="000255E9">
        <w:rPr>
          <w:rFonts w:ascii="Helvetica" w:hAnsi="Helvetica"/>
          <w:color w:val="000000"/>
          <w:sz w:val="20"/>
          <w:szCs w:val="20"/>
          <w:shd w:val="clear" w:color="auto" w:fill="FFFFFF"/>
        </w:rPr>
        <w:t xml:space="preserve"> and explore the contextual information of the underlying data. For example, users can click on individual tagged data points in the filing to find more information about the data, such as citations and hyperlinks to the relevant accounting guidance, narrative definitions for the values, and reporting period information associated with each value.</w:t>
      </w:r>
    </w:p>
    <w:p w14:paraId="5CE5D37C" w14:textId="36CDD333" w:rsidR="00D075E1" w:rsidRDefault="00086389" w:rsidP="00AC3488">
      <w:pPr>
        <w:spacing w:after="120" w:line="280" w:lineRule="atLeast"/>
        <w:rPr>
          <w:rFonts w:ascii="Arial" w:hAnsi="Arial" w:cs="Arial"/>
          <w:sz w:val="20"/>
          <w:szCs w:val="20"/>
        </w:rPr>
      </w:pPr>
      <w:r>
        <w:rPr>
          <w:rFonts w:ascii="Helvetica" w:hAnsi="Helvetica"/>
          <w:color w:val="000000"/>
          <w:sz w:val="20"/>
          <w:szCs w:val="20"/>
          <w:shd w:val="clear" w:color="auto" w:fill="FFFFFF"/>
        </w:rPr>
        <w:t>“</w:t>
      </w:r>
      <w:r w:rsidR="007A6F20">
        <w:rPr>
          <w:rFonts w:ascii="Helvetica" w:hAnsi="Helvetica"/>
          <w:color w:val="000000"/>
          <w:sz w:val="20"/>
          <w:szCs w:val="20"/>
          <w:shd w:val="clear" w:color="auto" w:fill="FFFFFF"/>
        </w:rPr>
        <w:t>Viewing Inline XBRL filings does not require any specialized software, because the Commission has incorporated an Inline XBRL Viewer into the Commission’s Electronic Data Gathering, Analysis, and Retrieval (EDGAR) system. Anyone using a recent standard internet browser can view an Inline XBRL filing on EDGAR.</w:t>
      </w:r>
      <w:r w:rsidR="00880B55">
        <w:rPr>
          <w:rFonts w:ascii="Helvetica" w:hAnsi="Helvetica"/>
          <w:color w:val="000000"/>
          <w:sz w:val="20"/>
          <w:szCs w:val="20"/>
          <w:shd w:val="clear" w:color="auto" w:fill="FFFFFF"/>
        </w:rPr>
        <w:t xml:space="preserve"> The </w:t>
      </w:r>
      <w:hyperlink r:id="rId8" w:history="1">
        <w:r w:rsidR="00880B55" w:rsidRPr="001B58D3">
          <w:rPr>
            <w:rStyle w:val="Hyperlink"/>
            <w:rFonts w:ascii="Helvetica" w:hAnsi="Helvetica"/>
            <w:sz w:val="20"/>
            <w:szCs w:val="20"/>
            <w:shd w:val="clear" w:color="auto" w:fill="FFFFFF"/>
          </w:rPr>
          <w:t>short video</w:t>
        </w:r>
      </w:hyperlink>
      <w:r w:rsidR="00E421DC">
        <w:rPr>
          <w:rFonts w:ascii="Helvetica" w:hAnsi="Helvetica"/>
          <w:color w:val="000000"/>
          <w:sz w:val="20"/>
          <w:szCs w:val="20"/>
          <w:shd w:val="clear" w:color="auto" w:fill="FFFFFF"/>
        </w:rPr>
        <w:t xml:space="preserve"> </w:t>
      </w:r>
      <w:r w:rsidR="00880B55">
        <w:rPr>
          <w:rFonts w:ascii="Helvetica" w:hAnsi="Helvetica"/>
          <w:color w:val="000000"/>
          <w:sz w:val="20"/>
          <w:szCs w:val="20"/>
          <w:shd w:val="clear" w:color="auto" w:fill="FFFFFF"/>
        </w:rPr>
        <w:t>describes some of the features and capabilities of the open source Inline XBRL Viewer.</w:t>
      </w:r>
      <w:r w:rsidR="000255E9">
        <w:rPr>
          <w:rFonts w:ascii="Helvetica" w:hAnsi="Helvetica"/>
          <w:color w:val="000000"/>
          <w:sz w:val="20"/>
          <w:szCs w:val="20"/>
          <w:shd w:val="clear" w:color="auto" w:fill="FFFFFF"/>
        </w:rPr>
        <w:t>”</w:t>
      </w:r>
      <w:r w:rsidR="004142AD">
        <w:rPr>
          <w:rStyle w:val="FootnoteReference"/>
          <w:rFonts w:ascii="Arial" w:hAnsi="Arial" w:cs="Arial"/>
          <w:sz w:val="20"/>
          <w:szCs w:val="20"/>
        </w:rPr>
        <w:footnoteReference w:id="1"/>
      </w:r>
      <w:r w:rsidR="00F654B7">
        <w:rPr>
          <w:rFonts w:ascii="Arial" w:hAnsi="Arial" w:cs="Arial"/>
          <w:sz w:val="20"/>
          <w:szCs w:val="20"/>
        </w:rPr>
        <w:t xml:space="preserve"> </w:t>
      </w:r>
    </w:p>
    <w:p w14:paraId="5A6D9595" w14:textId="6B9F4713" w:rsidR="00DE2029" w:rsidRDefault="00DE2029" w:rsidP="00CB619C">
      <w:pPr>
        <w:keepNext/>
        <w:spacing w:before="240" w:after="120" w:line="280" w:lineRule="atLeast"/>
        <w:rPr>
          <w:rFonts w:ascii="Arial" w:hAnsi="Arial" w:cs="Arial"/>
          <w:b/>
          <w:sz w:val="20"/>
          <w:szCs w:val="20"/>
        </w:rPr>
      </w:pPr>
      <w:r>
        <w:rPr>
          <w:rFonts w:ascii="Arial" w:hAnsi="Arial" w:cs="Arial"/>
          <w:b/>
          <w:sz w:val="20"/>
          <w:szCs w:val="20"/>
        </w:rPr>
        <w:t>Exploring Tesla’s Inline XBRL filing</w:t>
      </w:r>
      <w:r w:rsidR="006E740A">
        <w:rPr>
          <w:rFonts w:ascii="Arial" w:hAnsi="Arial" w:cs="Arial"/>
          <w:b/>
          <w:sz w:val="20"/>
          <w:szCs w:val="20"/>
        </w:rPr>
        <w:t xml:space="preserve"> in EDGAR</w:t>
      </w:r>
    </w:p>
    <w:p w14:paraId="39105244" w14:textId="3D678BDB" w:rsidR="00DE2029" w:rsidRDefault="00DE2029" w:rsidP="00DE2029">
      <w:pPr>
        <w:spacing w:after="120" w:line="280" w:lineRule="atLeast"/>
        <w:rPr>
          <w:rFonts w:ascii="Arial" w:hAnsi="Arial" w:cs="Arial"/>
          <w:sz w:val="20"/>
          <w:szCs w:val="20"/>
        </w:rPr>
      </w:pPr>
      <w:r>
        <w:rPr>
          <w:rFonts w:ascii="Arial" w:hAnsi="Arial" w:cs="Arial"/>
          <w:sz w:val="20"/>
          <w:szCs w:val="20"/>
        </w:rPr>
        <w:t xml:space="preserve">Inline XBRL filings are searchable documents that allow easy navigation of a financial statement. In this case, we will use the search features of Inline XBRL to search key facts about Tesla’s revenue in </w:t>
      </w:r>
      <w:r w:rsidR="00152059">
        <w:rPr>
          <w:rFonts w:ascii="Arial" w:hAnsi="Arial" w:cs="Arial"/>
          <w:sz w:val="20"/>
          <w:szCs w:val="20"/>
        </w:rPr>
        <w:t>its</w:t>
      </w:r>
      <w:r>
        <w:rPr>
          <w:rFonts w:ascii="Arial" w:hAnsi="Arial" w:cs="Arial"/>
          <w:sz w:val="20"/>
          <w:szCs w:val="20"/>
        </w:rPr>
        <w:t xml:space="preserve"> 2021 </w:t>
      </w:r>
      <w:r w:rsidR="00152059">
        <w:rPr>
          <w:rFonts w:ascii="Arial" w:hAnsi="Arial" w:cs="Arial"/>
          <w:sz w:val="20"/>
          <w:szCs w:val="20"/>
        </w:rPr>
        <w:t xml:space="preserve">Form </w:t>
      </w:r>
      <w:r>
        <w:rPr>
          <w:rFonts w:ascii="Arial" w:hAnsi="Arial" w:cs="Arial"/>
          <w:sz w:val="20"/>
          <w:szCs w:val="20"/>
        </w:rPr>
        <w:t xml:space="preserve">10-K (annual) filing. This case will provide insight into both Tesla’s financial statements and </w:t>
      </w:r>
      <w:r w:rsidR="00111FAE">
        <w:rPr>
          <w:rFonts w:ascii="Arial" w:hAnsi="Arial" w:cs="Arial"/>
          <w:sz w:val="20"/>
          <w:szCs w:val="20"/>
        </w:rPr>
        <w:t>its</w:t>
      </w:r>
      <w:r>
        <w:rPr>
          <w:rFonts w:ascii="Arial" w:hAnsi="Arial" w:cs="Arial"/>
          <w:sz w:val="20"/>
          <w:szCs w:val="20"/>
        </w:rPr>
        <w:t xml:space="preserve"> footnotes. You can access the filing here: </w:t>
      </w:r>
      <w:hyperlink r:id="rId9" w:history="1">
        <w:r>
          <w:rPr>
            <w:rStyle w:val="Hyperlink"/>
            <w:rFonts w:ascii="Arial" w:hAnsi="Arial" w:cs="Arial"/>
            <w:sz w:val="20"/>
            <w:szCs w:val="20"/>
          </w:rPr>
          <w:t>Inline XBRL Viewer (sec.gov)</w:t>
        </w:r>
      </w:hyperlink>
      <w:r>
        <w:rPr>
          <w:rFonts w:ascii="Arial" w:hAnsi="Arial" w:cs="Arial"/>
          <w:sz w:val="20"/>
          <w:szCs w:val="20"/>
        </w:rPr>
        <w:t>.</w:t>
      </w:r>
      <w:r>
        <w:rPr>
          <w:rStyle w:val="FootnoteReference"/>
          <w:rFonts w:ascii="Arial" w:hAnsi="Arial" w:cs="Arial"/>
          <w:sz w:val="20"/>
          <w:szCs w:val="20"/>
        </w:rPr>
        <w:footnoteReference w:id="2"/>
      </w:r>
    </w:p>
    <w:p w14:paraId="6E81130D" w14:textId="233063E6" w:rsidR="00CB619C" w:rsidRDefault="00DE2029" w:rsidP="00DE2029">
      <w:pPr>
        <w:spacing w:after="120" w:line="280" w:lineRule="atLeast"/>
        <w:rPr>
          <w:rFonts w:ascii="Arial" w:hAnsi="Arial" w:cs="Arial"/>
          <w:sz w:val="20"/>
          <w:szCs w:val="20"/>
        </w:rPr>
      </w:pPr>
      <w:r>
        <w:rPr>
          <w:rFonts w:ascii="Arial" w:hAnsi="Arial" w:cs="Arial"/>
          <w:sz w:val="20"/>
          <w:szCs w:val="20"/>
        </w:rPr>
        <w:lastRenderedPageBreak/>
        <w:t>The image below is a screenshot of the Inline XBRL filing for Tesla. To navigate the Inline XBRL filing</w:t>
      </w:r>
      <w:r w:rsidR="00DB076D">
        <w:rPr>
          <w:rFonts w:ascii="Arial" w:hAnsi="Arial" w:cs="Arial"/>
          <w:sz w:val="20"/>
          <w:szCs w:val="20"/>
        </w:rPr>
        <w:t>,</w:t>
      </w:r>
      <w:r>
        <w:rPr>
          <w:rFonts w:ascii="Arial" w:hAnsi="Arial" w:cs="Arial"/>
          <w:sz w:val="20"/>
          <w:szCs w:val="20"/>
        </w:rPr>
        <w:t xml:space="preserve"> you can use the search bar at the top of the filing (see 1 below) and the search results appear in the </w:t>
      </w:r>
      <w:r w:rsidR="004A43AA">
        <w:rPr>
          <w:rFonts w:ascii="Arial" w:hAnsi="Arial" w:cs="Arial"/>
          <w:sz w:val="20"/>
          <w:szCs w:val="20"/>
        </w:rPr>
        <w:t>F</w:t>
      </w:r>
      <w:r>
        <w:rPr>
          <w:rFonts w:ascii="Arial" w:hAnsi="Arial" w:cs="Arial"/>
          <w:sz w:val="20"/>
          <w:szCs w:val="20"/>
        </w:rPr>
        <w:t xml:space="preserve">acts section (see 2 below). Inline XBRL filings are navigated by clicking on the links </w:t>
      </w:r>
      <w:r w:rsidR="00DC50FE">
        <w:rPr>
          <w:rFonts w:ascii="Arial" w:hAnsi="Arial" w:cs="Arial"/>
          <w:sz w:val="20"/>
          <w:szCs w:val="20"/>
        </w:rPr>
        <w:t>that</w:t>
      </w:r>
      <w:r>
        <w:rPr>
          <w:rFonts w:ascii="Arial" w:hAnsi="Arial" w:cs="Arial"/>
          <w:sz w:val="20"/>
          <w:szCs w:val="20"/>
        </w:rPr>
        <w:t xml:space="preserve"> appear in the </w:t>
      </w:r>
      <w:r w:rsidR="004A43AA">
        <w:rPr>
          <w:rFonts w:ascii="Arial" w:hAnsi="Arial" w:cs="Arial"/>
          <w:sz w:val="20"/>
          <w:szCs w:val="20"/>
        </w:rPr>
        <w:t>F</w:t>
      </w:r>
      <w:r>
        <w:rPr>
          <w:rFonts w:ascii="Arial" w:hAnsi="Arial" w:cs="Arial"/>
          <w:sz w:val="20"/>
          <w:szCs w:val="20"/>
        </w:rPr>
        <w:t>acts section. These links take you to the section of the filing that discusses each of the facts.</w:t>
      </w:r>
    </w:p>
    <w:p w14:paraId="4230CC13" w14:textId="43DC1E3E" w:rsidR="00DE2029" w:rsidRDefault="00DE2029" w:rsidP="00CB619C">
      <w:pPr>
        <w:spacing w:before="240" w:after="240" w:line="280" w:lineRule="atLeast"/>
        <w:rPr>
          <w:rFonts w:ascii="Arial" w:hAnsi="Arial" w:cs="Arial"/>
          <w:sz w:val="20"/>
          <w:szCs w:val="20"/>
        </w:rPr>
      </w:pPr>
      <w:r>
        <w:rPr>
          <w:rFonts w:ascii="Arial" w:hAnsi="Arial" w:cs="Arial"/>
          <w:noProof/>
          <w:sz w:val="20"/>
          <w:szCs w:val="20"/>
        </w:rPr>
        <w:drawing>
          <wp:inline distT="0" distB="0" distL="0" distR="0" wp14:anchorId="49B5B1AA" wp14:editId="2B8A41A4">
            <wp:extent cx="5943600" cy="3000375"/>
            <wp:effectExtent l="19050" t="19050" r="19050" b="28575"/>
            <wp:docPr id="1" name="Picture 1" descr="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xt, email&#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00375"/>
                    </a:xfrm>
                    <a:prstGeom prst="rect">
                      <a:avLst/>
                    </a:prstGeom>
                    <a:noFill/>
                    <a:ln w="12700">
                      <a:solidFill>
                        <a:schemeClr val="tx1"/>
                      </a:solidFill>
                    </a:ln>
                  </pic:spPr>
                </pic:pic>
              </a:graphicData>
            </a:graphic>
          </wp:inline>
        </w:drawing>
      </w:r>
      <w:r>
        <w:rPr>
          <w:rFonts w:ascii="Arial" w:hAnsi="Arial" w:cs="Arial"/>
          <w:sz w:val="20"/>
          <w:szCs w:val="20"/>
        </w:rPr>
        <w:t xml:space="preserve"> </w:t>
      </w:r>
    </w:p>
    <w:p w14:paraId="050F9368" w14:textId="77777777" w:rsidR="00DE2029" w:rsidRDefault="00DE2029" w:rsidP="00DE2029">
      <w:pPr>
        <w:keepNext/>
        <w:spacing w:before="240" w:after="120" w:line="280" w:lineRule="atLeast"/>
        <w:rPr>
          <w:rFonts w:ascii="Arial" w:hAnsi="Arial" w:cs="Arial"/>
          <w:b/>
          <w:color w:val="000000"/>
          <w:sz w:val="20"/>
          <w:szCs w:val="20"/>
          <w:shd w:val="clear" w:color="auto" w:fill="FFFFFF"/>
        </w:rPr>
      </w:pPr>
      <w:r>
        <w:rPr>
          <w:rFonts w:ascii="Arial" w:hAnsi="Arial" w:cs="Arial"/>
          <w:b/>
          <w:color w:val="000000"/>
          <w:sz w:val="20"/>
          <w:szCs w:val="20"/>
          <w:shd w:val="clear" w:color="auto" w:fill="FFFFFF"/>
        </w:rPr>
        <w:t>Required</w:t>
      </w:r>
    </w:p>
    <w:p w14:paraId="0C69B134" w14:textId="5BC9CB2C" w:rsidR="00660A42" w:rsidRPr="005A122C" w:rsidRDefault="005A122C" w:rsidP="005A122C">
      <w:pPr>
        <w:spacing w:after="120" w:line="280" w:lineRule="atLeast"/>
        <w:rPr>
          <w:rFonts w:ascii="Arial" w:hAnsi="Arial" w:cs="Arial"/>
          <w:sz w:val="20"/>
          <w:szCs w:val="20"/>
        </w:rPr>
      </w:pPr>
      <w:r w:rsidRPr="005A122C">
        <w:rPr>
          <w:rFonts w:ascii="Arial" w:hAnsi="Arial" w:cs="Arial"/>
          <w:sz w:val="20"/>
          <w:szCs w:val="20"/>
        </w:rPr>
        <w:t>Explore</w:t>
      </w:r>
      <w:r w:rsidR="00660A42" w:rsidRPr="005A122C">
        <w:rPr>
          <w:rFonts w:ascii="Arial" w:hAnsi="Arial" w:cs="Arial"/>
          <w:sz w:val="20"/>
          <w:szCs w:val="20"/>
        </w:rPr>
        <w:t xml:space="preserve"> Tesla’s 2021 </w:t>
      </w:r>
      <w:r w:rsidR="00DC50FE">
        <w:rPr>
          <w:rFonts w:ascii="Arial" w:hAnsi="Arial" w:cs="Arial"/>
          <w:sz w:val="20"/>
          <w:szCs w:val="20"/>
        </w:rPr>
        <w:t xml:space="preserve">Form </w:t>
      </w:r>
      <w:r w:rsidR="00660A42" w:rsidRPr="005A122C">
        <w:rPr>
          <w:rFonts w:ascii="Arial" w:hAnsi="Arial" w:cs="Arial"/>
          <w:sz w:val="20"/>
          <w:szCs w:val="20"/>
        </w:rPr>
        <w:t xml:space="preserve">10-K </w:t>
      </w:r>
      <w:r w:rsidR="006F34F2" w:rsidRPr="005A122C">
        <w:rPr>
          <w:rFonts w:ascii="Arial" w:hAnsi="Arial" w:cs="Arial"/>
          <w:sz w:val="20"/>
          <w:szCs w:val="20"/>
        </w:rPr>
        <w:t xml:space="preserve">Inline </w:t>
      </w:r>
      <w:r w:rsidR="00660A42" w:rsidRPr="005A122C">
        <w:rPr>
          <w:rFonts w:ascii="Arial" w:hAnsi="Arial" w:cs="Arial"/>
          <w:sz w:val="20"/>
          <w:szCs w:val="20"/>
        </w:rPr>
        <w:t xml:space="preserve">XBRL filing </w:t>
      </w:r>
      <w:r w:rsidR="006F34F2" w:rsidRPr="005A122C">
        <w:rPr>
          <w:rFonts w:ascii="Arial" w:hAnsi="Arial" w:cs="Arial"/>
          <w:sz w:val="20"/>
          <w:szCs w:val="20"/>
        </w:rPr>
        <w:t xml:space="preserve">in EDGAR </w:t>
      </w:r>
      <w:r w:rsidR="00660A42" w:rsidRPr="005A122C">
        <w:rPr>
          <w:rFonts w:ascii="Arial" w:hAnsi="Arial" w:cs="Arial"/>
          <w:sz w:val="20"/>
          <w:szCs w:val="20"/>
        </w:rPr>
        <w:t>and perform the following</w:t>
      </w:r>
      <w:r w:rsidRPr="005A122C">
        <w:rPr>
          <w:rFonts w:ascii="Arial" w:hAnsi="Arial" w:cs="Arial"/>
          <w:sz w:val="20"/>
          <w:szCs w:val="20"/>
        </w:rPr>
        <w:t>:</w:t>
      </w:r>
      <w:r w:rsidR="00660A42" w:rsidRPr="005A122C">
        <w:rPr>
          <w:rFonts w:ascii="Arial" w:hAnsi="Arial" w:cs="Arial"/>
          <w:sz w:val="20"/>
          <w:szCs w:val="20"/>
        </w:rPr>
        <w:t xml:space="preserve"> </w:t>
      </w:r>
    </w:p>
    <w:p w14:paraId="47A37B28" w14:textId="3650746B" w:rsidR="006F34F2" w:rsidRDefault="006F34F2" w:rsidP="006E740A">
      <w:pPr>
        <w:pStyle w:val="ListParagraph"/>
        <w:numPr>
          <w:ilvl w:val="0"/>
          <w:numId w:val="41"/>
        </w:numPr>
        <w:spacing w:after="120" w:line="280" w:lineRule="atLeast"/>
        <w:contextualSpacing w:val="0"/>
        <w:rPr>
          <w:rFonts w:ascii="Arial" w:hAnsi="Arial" w:cs="Arial"/>
          <w:sz w:val="20"/>
          <w:szCs w:val="20"/>
        </w:rPr>
      </w:pPr>
      <w:r>
        <w:rPr>
          <w:rFonts w:ascii="Arial" w:hAnsi="Arial" w:cs="Arial"/>
          <w:sz w:val="20"/>
          <w:szCs w:val="20"/>
        </w:rPr>
        <w:t>E</w:t>
      </w:r>
      <w:r w:rsidR="00CB619C" w:rsidRPr="00CB619C">
        <w:rPr>
          <w:rFonts w:ascii="Arial" w:hAnsi="Arial" w:cs="Arial"/>
          <w:sz w:val="20"/>
          <w:szCs w:val="20"/>
        </w:rPr>
        <w:t xml:space="preserve">nter the accounting standard for revenue recognition ASC 606 into the search bar. </w:t>
      </w:r>
    </w:p>
    <w:p w14:paraId="7375F5F3" w14:textId="77777777" w:rsidR="006F34F2" w:rsidRDefault="00CB619C" w:rsidP="006E740A">
      <w:pPr>
        <w:pStyle w:val="ListParagraph"/>
        <w:numPr>
          <w:ilvl w:val="1"/>
          <w:numId w:val="41"/>
        </w:numPr>
        <w:spacing w:after="120" w:line="280" w:lineRule="atLeast"/>
        <w:contextualSpacing w:val="0"/>
        <w:rPr>
          <w:rFonts w:ascii="Arial" w:hAnsi="Arial" w:cs="Arial"/>
          <w:sz w:val="20"/>
          <w:szCs w:val="20"/>
        </w:rPr>
      </w:pPr>
      <w:r w:rsidRPr="00CB619C">
        <w:rPr>
          <w:rFonts w:ascii="Arial" w:hAnsi="Arial" w:cs="Arial"/>
          <w:sz w:val="20"/>
          <w:szCs w:val="20"/>
        </w:rPr>
        <w:t xml:space="preserve">Confirm that the number of facts decreases from 1,888 (all the facts in the filing) to 3. </w:t>
      </w:r>
    </w:p>
    <w:p w14:paraId="5A6E5262" w14:textId="31808DB3" w:rsidR="006E740A" w:rsidRDefault="006F34F2" w:rsidP="006E740A">
      <w:pPr>
        <w:pStyle w:val="ListParagraph"/>
        <w:numPr>
          <w:ilvl w:val="1"/>
          <w:numId w:val="41"/>
        </w:numPr>
        <w:spacing w:after="120" w:line="280" w:lineRule="atLeast"/>
        <w:contextualSpacing w:val="0"/>
        <w:rPr>
          <w:rFonts w:ascii="Arial" w:hAnsi="Arial" w:cs="Arial"/>
          <w:sz w:val="20"/>
          <w:szCs w:val="20"/>
        </w:rPr>
      </w:pPr>
      <w:r>
        <w:rPr>
          <w:rFonts w:ascii="Arial" w:hAnsi="Arial" w:cs="Arial"/>
          <w:sz w:val="20"/>
          <w:szCs w:val="20"/>
        </w:rPr>
        <w:t>C</w:t>
      </w:r>
      <w:r w:rsidR="00CB619C" w:rsidRPr="00CB619C">
        <w:rPr>
          <w:rFonts w:ascii="Arial" w:hAnsi="Arial" w:cs="Arial"/>
          <w:sz w:val="20"/>
          <w:szCs w:val="20"/>
        </w:rPr>
        <w:t xml:space="preserve">lick the Facts section and confirm that you can find the text blocks relating to Significant Accounting Policies, Revenue and Digital Assets Net. </w:t>
      </w:r>
    </w:p>
    <w:p w14:paraId="4E18C0E6" w14:textId="29C7EC20" w:rsidR="004A784C" w:rsidRDefault="00CB619C" w:rsidP="006E740A">
      <w:pPr>
        <w:pStyle w:val="ListParagraph"/>
        <w:numPr>
          <w:ilvl w:val="1"/>
          <w:numId w:val="41"/>
        </w:numPr>
        <w:spacing w:after="120" w:line="280" w:lineRule="atLeast"/>
        <w:contextualSpacing w:val="0"/>
        <w:rPr>
          <w:rFonts w:ascii="Arial" w:hAnsi="Arial" w:cs="Arial"/>
          <w:sz w:val="20"/>
          <w:szCs w:val="20"/>
        </w:rPr>
      </w:pPr>
      <w:r w:rsidRPr="00CB619C">
        <w:rPr>
          <w:rFonts w:ascii="Arial" w:hAnsi="Arial" w:cs="Arial"/>
          <w:sz w:val="20"/>
          <w:szCs w:val="20"/>
        </w:rPr>
        <w:t>Click on Revenue and read the section under Automotive Sales Revenue</w:t>
      </w:r>
      <w:r w:rsidR="00F2538C">
        <w:rPr>
          <w:rFonts w:ascii="Arial" w:hAnsi="Arial" w:cs="Arial"/>
          <w:sz w:val="20"/>
          <w:szCs w:val="20"/>
        </w:rPr>
        <w:t>.</w:t>
      </w:r>
      <w:r w:rsidRPr="00CB619C">
        <w:rPr>
          <w:rFonts w:ascii="Arial" w:hAnsi="Arial" w:cs="Arial"/>
          <w:sz w:val="20"/>
          <w:szCs w:val="20"/>
        </w:rPr>
        <w:t xml:space="preserve"> In the second paragraph</w:t>
      </w:r>
      <w:r w:rsidR="00F2538C">
        <w:rPr>
          <w:rFonts w:ascii="Arial" w:hAnsi="Arial" w:cs="Arial"/>
          <w:sz w:val="20"/>
          <w:szCs w:val="20"/>
        </w:rPr>
        <w:t>,</w:t>
      </w:r>
      <w:r w:rsidRPr="00CB619C">
        <w:rPr>
          <w:rFonts w:ascii="Arial" w:hAnsi="Arial" w:cs="Arial"/>
          <w:sz w:val="20"/>
          <w:szCs w:val="20"/>
        </w:rPr>
        <w:t xml:space="preserve"> confirm that Tesla records a sales return reserve for estimated variable consideration related to future product returns. </w:t>
      </w:r>
    </w:p>
    <w:p w14:paraId="4196B08F" w14:textId="40A1F8DE" w:rsidR="00DE2029" w:rsidRPr="004A784C" w:rsidRDefault="00CB619C" w:rsidP="004A784C">
      <w:pPr>
        <w:pStyle w:val="ListParagraph"/>
        <w:numPr>
          <w:ilvl w:val="0"/>
          <w:numId w:val="41"/>
        </w:numPr>
        <w:spacing w:after="120" w:line="280" w:lineRule="atLeast"/>
        <w:contextualSpacing w:val="0"/>
        <w:rPr>
          <w:rFonts w:ascii="Arial" w:hAnsi="Arial" w:cs="Arial"/>
          <w:sz w:val="20"/>
          <w:szCs w:val="20"/>
        </w:rPr>
      </w:pPr>
      <w:r w:rsidRPr="00CB619C">
        <w:rPr>
          <w:rFonts w:ascii="Arial" w:hAnsi="Arial" w:cs="Arial"/>
          <w:sz w:val="20"/>
          <w:szCs w:val="20"/>
        </w:rPr>
        <w:t xml:space="preserve">Now you are ready to explore Tesla’s revenue in more depth. Go back to the search bar and type in Revenue and use Inline XBRL to search through the 176 facts about Tesla’s </w:t>
      </w:r>
      <w:r w:rsidR="006D0442">
        <w:rPr>
          <w:rFonts w:ascii="Arial" w:hAnsi="Arial" w:cs="Arial"/>
          <w:sz w:val="20"/>
          <w:szCs w:val="20"/>
        </w:rPr>
        <w:t>r</w:t>
      </w:r>
      <w:r w:rsidRPr="00CB619C">
        <w:rPr>
          <w:rFonts w:ascii="Arial" w:hAnsi="Arial" w:cs="Arial"/>
          <w:sz w:val="20"/>
          <w:szCs w:val="20"/>
        </w:rPr>
        <w:t>evenue.</w:t>
      </w:r>
      <w:r w:rsidR="004A784C">
        <w:rPr>
          <w:rFonts w:ascii="Arial" w:hAnsi="Arial" w:cs="Arial"/>
          <w:sz w:val="20"/>
          <w:szCs w:val="20"/>
        </w:rPr>
        <w:t xml:space="preserve"> </w:t>
      </w:r>
      <w:r w:rsidR="006F34F2" w:rsidRPr="004A784C">
        <w:rPr>
          <w:rFonts w:ascii="Arial" w:hAnsi="Arial" w:cs="Arial"/>
          <w:sz w:val="20"/>
          <w:szCs w:val="20"/>
        </w:rPr>
        <w:t>A</w:t>
      </w:r>
      <w:r w:rsidR="00DE2029" w:rsidRPr="004A784C">
        <w:rPr>
          <w:rFonts w:ascii="Arial" w:hAnsi="Arial" w:cs="Arial"/>
          <w:sz w:val="20"/>
          <w:szCs w:val="20"/>
        </w:rPr>
        <w:t>nswer the followin</w:t>
      </w:r>
      <w:r w:rsidR="006F34F2" w:rsidRPr="004A784C">
        <w:rPr>
          <w:rFonts w:ascii="Arial" w:hAnsi="Arial" w:cs="Arial"/>
          <w:sz w:val="20"/>
          <w:szCs w:val="20"/>
        </w:rPr>
        <w:t>g questions. F</w:t>
      </w:r>
      <w:r w:rsidR="00DE2029" w:rsidRPr="004A784C">
        <w:rPr>
          <w:rFonts w:ascii="Arial" w:hAnsi="Arial" w:cs="Arial"/>
          <w:sz w:val="20"/>
          <w:szCs w:val="20"/>
        </w:rPr>
        <w:t>or each question</w:t>
      </w:r>
      <w:r w:rsidR="006F34F2" w:rsidRPr="004A784C">
        <w:rPr>
          <w:rFonts w:ascii="Arial" w:hAnsi="Arial" w:cs="Arial"/>
          <w:sz w:val="20"/>
          <w:szCs w:val="20"/>
        </w:rPr>
        <w:t>,</w:t>
      </w:r>
      <w:r w:rsidR="00DE2029" w:rsidRPr="004A784C">
        <w:rPr>
          <w:rFonts w:ascii="Arial" w:hAnsi="Arial" w:cs="Arial"/>
          <w:sz w:val="20"/>
          <w:szCs w:val="20"/>
        </w:rPr>
        <w:t xml:space="preserve"> note how you found this information:</w:t>
      </w:r>
    </w:p>
    <w:p w14:paraId="4D002521" w14:textId="20D5227C" w:rsidR="00DE2029" w:rsidRDefault="00DE2029" w:rsidP="00DE2029">
      <w:pPr>
        <w:numPr>
          <w:ilvl w:val="1"/>
          <w:numId w:val="40"/>
        </w:numPr>
        <w:spacing w:after="120" w:line="280" w:lineRule="atLeast"/>
        <w:rPr>
          <w:rFonts w:ascii="Arial" w:hAnsi="Arial" w:cs="Arial"/>
          <w:sz w:val="20"/>
          <w:szCs w:val="20"/>
        </w:rPr>
      </w:pPr>
      <w:r>
        <w:rPr>
          <w:rFonts w:ascii="Arial" w:hAnsi="Arial" w:cs="Arial"/>
          <w:sz w:val="20"/>
          <w:szCs w:val="20"/>
        </w:rPr>
        <w:t>How much revenue did Tes</w:t>
      </w:r>
      <w:r w:rsidR="00CF36ED">
        <w:rPr>
          <w:rFonts w:ascii="Arial" w:hAnsi="Arial" w:cs="Arial"/>
          <w:sz w:val="20"/>
          <w:szCs w:val="20"/>
        </w:rPr>
        <w:t>l</w:t>
      </w:r>
      <w:r>
        <w:rPr>
          <w:rFonts w:ascii="Arial" w:hAnsi="Arial" w:cs="Arial"/>
          <w:sz w:val="20"/>
          <w:szCs w:val="20"/>
        </w:rPr>
        <w:t>a earn in 2021?</w:t>
      </w:r>
    </w:p>
    <w:p w14:paraId="199D5242" w14:textId="77777777" w:rsidR="00DE2029" w:rsidRDefault="00DE2029" w:rsidP="00DE2029">
      <w:pPr>
        <w:numPr>
          <w:ilvl w:val="1"/>
          <w:numId w:val="40"/>
        </w:numPr>
        <w:spacing w:after="120" w:line="280" w:lineRule="atLeast"/>
        <w:rPr>
          <w:rFonts w:ascii="Arial" w:hAnsi="Arial" w:cs="Arial"/>
          <w:sz w:val="20"/>
          <w:szCs w:val="20"/>
        </w:rPr>
      </w:pPr>
      <w:r>
        <w:rPr>
          <w:rFonts w:ascii="Arial" w:hAnsi="Arial" w:cs="Arial"/>
          <w:sz w:val="20"/>
          <w:szCs w:val="20"/>
        </w:rPr>
        <w:t>What are the two main sources of revenue for Tesla?</w:t>
      </w:r>
    </w:p>
    <w:p w14:paraId="43697DB3" w14:textId="77777777" w:rsidR="00DE2029" w:rsidRDefault="00DE2029" w:rsidP="00DE2029">
      <w:pPr>
        <w:numPr>
          <w:ilvl w:val="1"/>
          <w:numId w:val="40"/>
        </w:numPr>
        <w:spacing w:after="120" w:line="280" w:lineRule="atLeast"/>
        <w:rPr>
          <w:rFonts w:ascii="Arial" w:hAnsi="Arial" w:cs="Arial"/>
          <w:sz w:val="20"/>
          <w:szCs w:val="20"/>
        </w:rPr>
      </w:pPr>
      <w:r>
        <w:rPr>
          <w:rFonts w:ascii="Arial" w:hAnsi="Arial" w:cs="Arial"/>
          <w:sz w:val="20"/>
          <w:szCs w:val="20"/>
        </w:rPr>
        <w:t>Does Tesla have an account for returns of automobiles?</w:t>
      </w:r>
    </w:p>
    <w:p w14:paraId="4108200F" w14:textId="2B98AD9D" w:rsidR="00DE2029" w:rsidRDefault="00DE2029" w:rsidP="00DE2029">
      <w:pPr>
        <w:numPr>
          <w:ilvl w:val="1"/>
          <w:numId w:val="40"/>
        </w:numPr>
        <w:spacing w:after="120" w:line="280" w:lineRule="atLeast"/>
        <w:rPr>
          <w:rFonts w:ascii="Arial" w:hAnsi="Arial" w:cs="Arial"/>
          <w:sz w:val="20"/>
          <w:szCs w:val="20"/>
        </w:rPr>
      </w:pPr>
      <w:r>
        <w:rPr>
          <w:rFonts w:ascii="Arial" w:hAnsi="Arial" w:cs="Arial"/>
          <w:sz w:val="20"/>
          <w:szCs w:val="20"/>
        </w:rPr>
        <w:t>Explain Tes</w:t>
      </w:r>
      <w:r w:rsidR="00D24ADC">
        <w:rPr>
          <w:rFonts w:ascii="Arial" w:hAnsi="Arial" w:cs="Arial"/>
          <w:sz w:val="20"/>
          <w:szCs w:val="20"/>
        </w:rPr>
        <w:t>l</w:t>
      </w:r>
      <w:r>
        <w:rPr>
          <w:rFonts w:ascii="Arial" w:hAnsi="Arial" w:cs="Arial"/>
          <w:sz w:val="20"/>
          <w:szCs w:val="20"/>
        </w:rPr>
        <w:t>a’s Automotive Regulatory Credits and why they count as revenue for the company.</w:t>
      </w:r>
    </w:p>
    <w:p w14:paraId="6FC2A5BB" w14:textId="1B492D37" w:rsidR="00DE2029" w:rsidRDefault="00DE2029" w:rsidP="00DE2029">
      <w:pPr>
        <w:numPr>
          <w:ilvl w:val="1"/>
          <w:numId w:val="40"/>
        </w:numPr>
        <w:spacing w:after="120" w:line="280" w:lineRule="atLeast"/>
        <w:rPr>
          <w:rFonts w:ascii="Arial" w:hAnsi="Arial" w:cs="Arial"/>
          <w:sz w:val="20"/>
          <w:szCs w:val="20"/>
        </w:rPr>
      </w:pPr>
      <w:r>
        <w:rPr>
          <w:rFonts w:ascii="Arial" w:hAnsi="Arial" w:cs="Arial"/>
          <w:sz w:val="20"/>
          <w:szCs w:val="20"/>
        </w:rPr>
        <w:t xml:space="preserve">Did Tesla accept digital assets (i.e., </w:t>
      </w:r>
      <w:r w:rsidR="00480263">
        <w:rPr>
          <w:rFonts w:ascii="Arial" w:hAnsi="Arial" w:cs="Arial"/>
          <w:sz w:val="20"/>
          <w:szCs w:val="20"/>
        </w:rPr>
        <w:t>b</w:t>
      </w:r>
      <w:r>
        <w:rPr>
          <w:rFonts w:ascii="Arial" w:hAnsi="Arial" w:cs="Arial"/>
          <w:sz w:val="20"/>
          <w:szCs w:val="20"/>
        </w:rPr>
        <w:t>itcoin) from customers? Where do they disclose this?</w:t>
      </w:r>
    </w:p>
    <w:p w14:paraId="195CDF50" w14:textId="61584DE7" w:rsidR="00DE2029" w:rsidRDefault="00DE2029" w:rsidP="00DE2029">
      <w:pPr>
        <w:numPr>
          <w:ilvl w:val="2"/>
          <w:numId w:val="40"/>
        </w:numPr>
        <w:spacing w:after="120" w:line="280" w:lineRule="atLeast"/>
        <w:rPr>
          <w:rFonts w:ascii="Arial" w:hAnsi="Arial" w:cs="Arial"/>
          <w:sz w:val="20"/>
          <w:szCs w:val="20"/>
        </w:rPr>
      </w:pPr>
      <w:r>
        <w:rPr>
          <w:rFonts w:ascii="Arial" w:hAnsi="Arial" w:cs="Arial"/>
          <w:sz w:val="20"/>
          <w:szCs w:val="20"/>
        </w:rPr>
        <w:t xml:space="preserve">How much </w:t>
      </w:r>
      <w:r w:rsidR="00480263">
        <w:rPr>
          <w:rFonts w:ascii="Arial" w:hAnsi="Arial" w:cs="Arial"/>
          <w:sz w:val="20"/>
          <w:szCs w:val="20"/>
        </w:rPr>
        <w:t>b</w:t>
      </w:r>
      <w:r>
        <w:rPr>
          <w:rFonts w:ascii="Arial" w:hAnsi="Arial" w:cs="Arial"/>
          <w:sz w:val="20"/>
          <w:szCs w:val="20"/>
        </w:rPr>
        <w:t>itcoin does Tesla hold?</w:t>
      </w:r>
    </w:p>
    <w:p w14:paraId="1AEFB497" w14:textId="1A116AB6" w:rsidR="00DE2029" w:rsidRDefault="00DE2029" w:rsidP="00DE2029">
      <w:pPr>
        <w:numPr>
          <w:ilvl w:val="2"/>
          <w:numId w:val="40"/>
        </w:numPr>
        <w:spacing w:after="120" w:line="280" w:lineRule="atLeast"/>
        <w:rPr>
          <w:rFonts w:ascii="Arial" w:hAnsi="Arial" w:cs="Arial"/>
          <w:sz w:val="20"/>
          <w:szCs w:val="20"/>
        </w:rPr>
      </w:pPr>
      <w:r>
        <w:rPr>
          <w:rFonts w:ascii="Arial" w:hAnsi="Arial" w:cs="Arial"/>
          <w:sz w:val="20"/>
          <w:szCs w:val="20"/>
        </w:rPr>
        <w:lastRenderedPageBreak/>
        <w:t>Did Tesla recognize revenue from the sale of digital assets</w:t>
      </w:r>
      <w:r w:rsidR="00CF3623">
        <w:rPr>
          <w:rFonts w:ascii="Arial" w:hAnsi="Arial" w:cs="Arial"/>
          <w:sz w:val="20"/>
          <w:szCs w:val="20"/>
        </w:rPr>
        <w:t>?</w:t>
      </w:r>
      <w:r>
        <w:rPr>
          <w:rFonts w:ascii="Arial" w:hAnsi="Arial" w:cs="Arial"/>
          <w:sz w:val="20"/>
          <w:szCs w:val="20"/>
        </w:rPr>
        <w:t xml:space="preserve"> </w:t>
      </w:r>
      <w:r w:rsidR="00CF3623">
        <w:rPr>
          <w:rFonts w:ascii="Arial" w:hAnsi="Arial" w:cs="Arial"/>
          <w:sz w:val="20"/>
          <w:szCs w:val="20"/>
        </w:rPr>
        <w:t>I</w:t>
      </w:r>
      <w:r>
        <w:rPr>
          <w:rFonts w:ascii="Arial" w:hAnsi="Arial" w:cs="Arial"/>
          <w:sz w:val="20"/>
          <w:szCs w:val="20"/>
        </w:rPr>
        <w:t>f so, how much?</w:t>
      </w:r>
    </w:p>
    <w:p w14:paraId="78EFC4FE" w14:textId="39A16217" w:rsidR="00DE2029" w:rsidRDefault="00DE2029" w:rsidP="00DE2029">
      <w:pPr>
        <w:numPr>
          <w:ilvl w:val="1"/>
          <w:numId w:val="40"/>
        </w:numPr>
        <w:spacing w:after="120" w:line="280" w:lineRule="atLeast"/>
        <w:rPr>
          <w:rFonts w:ascii="Arial" w:hAnsi="Arial" w:cs="Arial"/>
          <w:sz w:val="20"/>
          <w:szCs w:val="20"/>
        </w:rPr>
      </w:pPr>
      <w:r>
        <w:rPr>
          <w:rFonts w:ascii="Arial" w:hAnsi="Arial" w:cs="Arial"/>
          <w:sz w:val="20"/>
          <w:szCs w:val="20"/>
        </w:rPr>
        <w:t>Revisit the revenue recognition discussion about the sales return reserve discussed in the case. In your own words, describe what Tesla is doing to account for the possibility of returns</w:t>
      </w:r>
      <w:r w:rsidR="00CF3623">
        <w:rPr>
          <w:rFonts w:ascii="Arial" w:hAnsi="Arial" w:cs="Arial"/>
          <w:sz w:val="20"/>
          <w:szCs w:val="20"/>
        </w:rPr>
        <w:t>,</w:t>
      </w:r>
      <w:r>
        <w:rPr>
          <w:rFonts w:ascii="Arial" w:hAnsi="Arial" w:cs="Arial"/>
          <w:sz w:val="20"/>
          <w:szCs w:val="20"/>
        </w:rPr>
        <w:t xml:space="preserve"> and then answer the two questions below: </w:t>
      </w:r>
    </w:p>
    <w:p w14:paraId="216530B2" w14:textId="77777777" w:rsidR="00DE2029" w:rsidRDefault="00DE2029" w:rsidP="00DE2029">
      <w:pPr>
        <w:numPr>
          <w:ilvl w:val="2"/>
          <w:numId w:val="40"/>
        </w:numPr>
        <w:spacing w:after="120" w:line="280" w:lineRule="atLeast"/>
        <w:rPr>
          <w:rFonts w:ascii="Arial" w:hAnsi="Arial" w:cs="Arial"/>
          <w:sz w:val="20"/>
          <w:szCs w:val="20"/>
        </w:rPr>
      </w:pPr>
      <w:r>
        <w:rPr>
          <w:rFonts w:ascii="Arial" w:hAnsi="Arial" w:cs="Arial"/>
          <w:sz w:val="20"/>
          <w:szCs w:val="20"/>
        </w:rPr>
        <w:t>Why is it necessary to have this account as an estimate?</w:t>
      </w:r>
    </w:p>
    <w:p w14:paraId="4209F036" w14:textId="77777777" w:rsidR="00DE2029" w:rsidRDefault="00DE2029" w:rsidP="00DE2029">
      <w:pPr>
        <w:numPr>
          <w:ilvl w:val="2"/>
          <w:numId w:val="40"/>
        </w:numPr>
        <w:spacing w:after="120" w:line="280" w:lineRule="atLeast"/>
        <w:rPr>
          <w:rFonts w:ascii="Arial" w:hAnsi="Arial" w:cs="Arial"/>
          <w:sz w:val="20"/>
          <w:szCs w:val="20"/>
        </w:rPr>
      </w:pPr>
      <w:r>
        <w:rPr>
          <w:rFonts w:ascii="Arial" w:hAnsi="Arial" w:cs="Arial"/>
          <w:sz w:val="20"/>
          <w:szCs w:val="20"/>
        </w:rPr>
        <w:t>Based on this footnote, do you think that many customers return their cars to Tesla? What wording in the footnote helped you reach your conclusion?</w:t>
      </w:r>
    </w:p>
    <w:p w14:paraId="2FFE6DF6" w14:textId="29378137" w:rsidR="00980CDA" w:rsidRDefault="00DE2029" w:rsidP="00AC3488">
      <w:pPr>
        <w:numPr>
          <w:ilvl w:val="1"/>
          <w:numId w:val="40"/>
        </w:numPr>
        <w:spacing w:after="120" w:line="280" w:lineRule="atLeast"/>
        <w:rPr>
          <w:rFonts w:ascii="Arial" w:hAnsi="Arial" w:cs="Arial"/>
          <w:sz w:val="20"/>
          <w:szCs w:val="20"/>
        </w:rPr>
      </w:pPr>
      <w:r>
        <w:rPr>
          <w:rFonts w:ascii="Arial" w:hAnsi="Arial" w:cs="Arial"/>
          <w:sz w:val="20"/>
          <w:szCs w:val="20"/>
        </w:rPr>
        <w:t>What else can you find about Tes</w:t>
      </w:r>
      <w:r w:rsidR="00D24ADC">
        <w:rPr>
          <w:rFonts w:ascii="Arial" w:hAnsi="Arial" w:cs="Arial"/>
          <w:sz w:val="20"/>
          <w:szCs w:val="20"/>
        </w:rPr>
        <w:t>l</w:t>
      </w:r>
      <w:r>
        <w:rPr>
          <w:rFonts w:ascii="Arial" w:hAnsi="Arial" w:cs="Arial"/>
          <w:sz w:val="20"/>
          <w:szCs w:val="20"/>
        </w:rPr>
        <w:t xml:space="preserve">a’s revenue that you did not expect? Make a note of your discoveries to share with the class. </w:t>
      </w:r>
    </w:p>
    <w:p w14:paraId="5C14A9CA" w14:textId="77777777" w:rsidR="002E14E1" w:rsidRDefault="002E14E1" w:rsidP="002E14E1">
      <w:pPr>
        <w:spacing w:after="120" w:line="280" w:lineRule="atLeast"/>
        <w:rPr>
          <w:rFonts w:ascii="Arial" w:hAnsi="Arial" w:cs="Arial"/>
          <w:sz w:val="20"/>
          <w:szCs w:val="20"/>
        </w:rPr>
      </w:pPr>
    </w:p>
    <w:p w14:paraId="4E055C4C" w14:textId="74155A16" w:rsidR="005B1DCB" w:rsidRPr="003B547D" w:rsidRDefault="005B1DCB" w:rsidP="002E14E1">
      <w:pPr>
        <w:spacing w:after="120" w:line="280" w:lineRule="atLeast"/>
        <w:rPr>
          <w:rFonts w:ascii="Arial" w:hAnsi="Arial" w:cs="Arial"/>
          <w:sz w:val="20"/>
          <w:szCs w:val="20"/>
        </w:rPr>
      </w:pPr>
    </w:p>
    <w:sectPr w:rsidR="005B1DCB" w:rsidRPr="003B547D" w:rsidSect="00936B4B">
      <w:footerReference w:type="default" r:id="rId11"/>
      <w:headerReference w:type="first" r:id="rId12"/>
      <w:footerReference w:type="first" r:id="rId13"/>
      <w:pgSz w:w="12240" w:h="15840"/>
      <w:pgMar w:top="1080" w:right="1440" w:bottom="1620" w:left="1440" w:header="450" w:footer="20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15782" w14:textId="77777777" w:rsidR="001540F0" w:rsidRDefault="001540F0" w:rsidP="00F00DA5">
      <w:pPr>
        <w:spacing w:after="0" w:line="240" w:lineRule="auto"/>
      </w:pPr>
      <w:r>
        <w:separator/>
      </w:r>
    </w:p>
  </w:endnote>
  <w:endnote w:type="continuationSeparator" w:id="0">
    <w:p w14:paraId="070A57FF" w14:textId="77777777" w:rsidR="001540F0" w:rsidRDefault="001540F0"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345AB" w14:textId="2B1F989D" w:rsidR="004551F4" w:rsidRPr="007174DB" w:rsidRDefault="004551F4" w:rsidP="004551F4">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EDGAR Explorer</w:t>
    </w:r>
    <w:r w:rsidR="00793C9D">
      <w:rPr>
        <w:rFonts w:ascii="Arial" w:eastAsia="Arial Unicode MS" w:hAnsi="Arial" w:cs="Arial"/>
        <w:color w:val="333333"/>
        <w:sz w:val="20"/>
        <w:szCs w:val="20"/>
      </w:rPr>
      <w:t xml:space="preserve"> – Inline XBRL</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Pr>
        <w:rFonts w:ascii="Arial" w:eastAsia="Arial Unicode MS" w:hAnsi="Arial" w:cs="Arial"/>
        <w:color w:val="333333"/>
        <w:sz w:val="20"/>
        <w:szCs w:val="20"/>
      </w:rPr>
      <w:t>4</w:t>
    </w:r>
    <w:r w:rsidRPr="007174DB">
      <w:rPr>
        <w:rFonts w:ascii="Arial" w:eastAsia="Arial Unicode MS" w:hAnsi="Arial" w:cs="Arial"/>
        <w:color w:val="333333"/>
        <w:sz w:val="20"/>
        <w:szCs w:val="20"/>
      </w:rPr>
      <w:fldChar w:fldCharType="end"/>
    </w:r>
  </w:p>
  <w:p w14:paraId="4AD48CC2" w14:textId="77777777" w:rsidR="004551F4" w:rsidRPr="007174DB" w:rsidRDefault="004551F4" w:rsidP="004551F4">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2022</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5728CDEF" w14:textId="77656577" w:rsidR="004551F4" w:rsidRPr="007174DB" w:rsidRDefault="004551F4" w:rsidP="004551F4">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w:t>
    </w:r>
    <w:r w:rsidR="00F6647C">
      <w:rPr>
        <w:rFonts w:ascii="Arial" w:eastAsia="Arial Unicode MS" w:hAnsi="Arial" w:cs="Arial"/>
        <w:color w:val="333333"/>
        <w:sz w:val="16"/>
        <w:szCs w:val="16"/>
      </w:rPr>
      <w:t>n</w:t>
    </w:r>
    <w:r>
      <w:rPr>
        <w:rFonts w:ascii="Arial" w:eastAsia="Arial Unicode MS" w:hAnsi="Arial" w:cs="Arial"/>
        <w:color w:val="333333"/>
        <w:sz w:val="16"/>
        <w:szCs w:val="16"/>
      </w:rPr>
      <w:t xml:space="preserve">o. </w:t>
    </w:r>
    <w:r w:rsidR="00E87F2F">
      <w:rPr>
        <w:rFonts w:ascii="Arial" w:eastAsia="Arial Unicode MS" w:hAnsi="Arial" w:cs="Arial"/>
        <w:color w:val="333333"/>
        <w:sz w:val="16"/>
        <w:szCs w:val="16"/>
      </w:rPr>
      <w:t>18228-221US_3</w:t>
    </w:r>
  </w:p>
  <w:p w14:paraId="10B40E4E" w14:textId="77777777" w:rsidR="004551F4" w:rsidRDefault="004551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F4F1A" w14:textId="1B4270CF" w:rsidR="004551F4" w:rsidRPr="007174DB" w:rsidRDefault="004551F4" w:rsidP="004551F4">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EDGAR Explorer</w:t>
    </w:r>
    <w:r w:rsidR="00793C9D">
      <w:rPr>
        <w:rFonts w:ascii="Arial" w:eastAsia="Arial Unicode MS" w:hAnsi="Arial" w:cs="Arial"/>
        <w:color w:val="333333"/>
        <w:sz w:val="20"/>
        <w:szCs w:val="20"/>
      </w:rPr>
      <w:t xml:space="preserve"> – Inline XBRL</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Pr>
        <w:rFonts w:ascii="Arial" w:eastAsia="Arial Unicode MS" w:hAnsi="Arial" w:cs="Arial"/>
        <w:color w:val="333333"/>
        <w:sz w:val="20"/>
        <w:szCs w:val="20"/>
      </w:rPr>
      <w:t>4</w:t>
    </w:r>
    <w:r w:rsidRPr="007174DB">
      <w:rPr>
        <w:rFonts w:ascii="Arial" w:eastAsia="Arial Unicode MS" w:hAnsi="Arial" w:cs="Arial"/>
        <w:color w:val="333333"/>
        <w:sz w:val="20"/>
        <w:szCs w:val="20"/>
      </w:rPr>
      <w:fldChar w:fldCharType="end"/>
    </w:r>
  </w:p>
  <w:p w14:paraId="5EEA659F" w14:textId="77777777" w:rsidR="004551F4" w:rsidRPr="007174DB" w:rsidRDefault="004551F4" w:rsidP="004551F4">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2022</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6149620C" w14:textId="6BCA4E68" w:rsidR="004551F4" w:rsidRPr="007174DB" w:rsidRDefault="004551F4" w:rsidP="004551F4">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w:t>
    </w:r>
    <w:r w:rsidR="00F6647C">
      <w:rPr>
        <w:rFonts w:ascii="Arial" w:eastAsia="Arial Unicode MS" w:hAnsi="Arial" w:cs="Arial"/>
        <w:color w:val="333333"/>
        <w:sz w:val="16"/>
        <w:szCs w:val="16"/>
      </w:rPr>
      <w:t>n</w:t>
    </w:r>
    <w:r>
      <w:rPr>
        <w:rFonts w:ascii="Arial" w:eastAsia="Arial Unicode MS" w:hAnsi="Arial" w:cs="Arial"/>
        <w:color w:val="333333"/>
        <w:sz w:val="16"/>
        <w:szCs w:val="16"/>
      </w:rPr>
      <w:t xml:space="preserve">o. </w:t>
    </w:r>
    <w:r w:rsidR="00E87F2F">
      <w:rPr>
        <w:rFonts w:ascii="Arial" w:eastAsia="Arial Unicode MS" w:hAnsi="Arial" w:cs="Arial"/>
        <w:color w:val="333333"/>
        <w:sz w:val="16"/>
        <w:szCs w:val="16"/>
      </w:rPr>
      <w:t>18228-221US_3</w:t>
    </w:r>
  </w:p>
  <w:p w14:paraId="11B3981D" w14:textId="77777777" w:rsidR="004551F4" w:rsidRDefault="004551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879C1" w14:textId="77777777" w:rsidR="001540F0" w:rsidRDefault="001540F0" w:rsidP="00F00DA5">
      <w:pPr>
        <w:spacing w:after="0" w:line="240" w:lineRule="auto"/>
      </w:pPr>
      <w:r>
        <w:separator/>
      </w:r>
    </w:p>
  </w:footnote>
  <w:footnote w:type="continuationSeparator" w:id="0">
    <w:p w14:paraId="0ADC2837" w14:textId="77777777" w:rsidR="001540F0" w:rsidRDefault="001540F0" w:rsidP="00F00DA5">
      <w:pPr>
        <w:spacing w:after="0" w:line="240" w:lineRule="auto"/>
      </w:pPr>
      <w:r>
        <w:continuationSeparator/>
      </w:r>
    </w:p>
  </w:footnote>
  <w:footnote w:id="1">
    <w:p w14:paraId="51E923DC" w14:textId="05CDDD75" w:rsidR="004142AD" w:rsidRPr="00AC3488" w:rsidRDefault="004142AD">
      <w:pPr>
        <w:pStyle w:val="FootnoteText"/>
        <w:rPr>
          <w:rFonts w:ascii="Arial" w:hAnsi="Arial" w:cs="Arial"/>
          <w:sz w:val="16"/>
          <w:szCs w:val="16"/>
        </w:rPr>
      </w:pPr>
      <w:r w:rsidRPr="00AC3488">
        <w:rPr>
          <w:rStyle w:val="FootnoteReference"/>
          <w:rFonts w:ascii="Arial" w:hAnsi="Arial" w:cs="Arial"/>
          <w:sz w:val="16"/>
          <w:szCs w:val="16"/>
        </w:rPr>
        <w:footnoteRef/>
      </w:r>
      <w:r w:rsidRPr="00AC3488">
        <w:rPr>
          <w:rFonts w:ascii="Arial" w:hAnsi="Arial" w:cs="Arial"/>
          <w:sz w:val="16"/>
          <w:szCs w:val="16"/>
        </w:rPr>
        <w:t xml:space="preserve"> </w:t>
      </w:r>
      <w:r w:rsidR="00C0323A">
        <w:rPr>
          <w:rFonts w:ascii="Arial" w:hAnsi="Arial" w:cs="Arial"/>
          <w:sz w:val="16"/>
          <w:szCs w:val="16"/>
        </w:rPr>
        <w:t xml:space="preserve">“Inline XBRL,” </w:t>
      </w:r>
      <w:r w:rsidRPr="001A4D58">
        <w:rPr>
          <w:rFonts w:ascii="Arial" w:hAnsi="Arial" w:cs="Arial"/>
          <w:i/>
          <w:iCs/>
          <w:sz w:val="16"/>
          <w:szCs w:val="16"/>
        </w:rPr>
        <w:t>U.S. Securities and Exchange Commission website</w:t>
      </w:r>
      <w:r w:rsidR="008508BF" w:rsidRPr="00AC3488">
        <w:rPr>
          <w:rFonts w:ascii="Arial" w:hAnsi="Arial" w:cs="Arial"/>
          <w:sz w:val="16"/>
          <w:szCs w:val="16"/>
        </w:rPr>
        <w:t xml:space="preserve">, </w:t>
      </w:r>
      <w:hyperlink r:id="rId1" w:history="1">
        <w:r w:rsidR="00D13EB0" w:rsidRPr="00AC3488">
          <w:rPr>
            <w:rStyle w:val="Hyperlink"/>
            <w:rFonts w:ascii="Arial" w:hAnsi="Arial" w:cs="Arial"/>
            <w:sz w:val="16"/>
            <w:szCs w:val="16"/>
          </w:rPr>
          <w:t>https://www.sec.gov/structureddata/osd-inline-xbrl.html</w:t>
        </w:r>
      </w:hyperlink>
      <w:r w:rsidR="00C0323A">
        <w:rPr>
          <w:rFonts w:ascii="Arial" w:hAnsi="Arial" w:cs="Arial"/>
          <w:sz w:val="16"/>
          <w:szCs w:val="16"/>
        </w:rPr>
        <w:t xml:space="preserve">, </w:t>
      </w:r>
      <w:r w:rsidR="00C0323A" w:rsidRPr="00AC3488">
        <w:rPr>
          <w:rFonts w:ascii="Arial" w:hAnsi="Arial" w:cs="Arial"/>
          <w:sz w:val="16"/>
          <w:szCs w:val="16"/>
        </w:rPr>
        <w:t xml:space="preserve">accessed </w:t>
      </w:r>
      <w:r w:rsidR="001A4D58">
        <w:rPr>
          <w:rFonts w:ascii="Arial" w:hAnsi="Arial" w:cs="Arial"/>
          <w:sz w:val="16"/>
          <w:szCs w:val="16"/>
        </w:rPr>
        <w:t>December 22</w:t>
      </w:r>
      <w:r w:rsidR="00C0323A" w:rsidRPr="00AC3488">
        <w:rPr>
          <w:rFonts w:ascii="Arial" w:hAnsi="Arial" w:cs="Arial"/>
          <w:sz w:val="16"/>
          <w:szCs w:val="16"/>
        </w:rPr>
        <w:t>, 202</w:t>
      </w:r>
      <w:r w:rsidR="00C0323A">
        <w:rPr>
          <w:rFonts w:ascii="Arial" w:hAnsi="Arial" w:cs="Arial"/>
          <w:sz w:val="16"/>
          <w:szCs w:val="16"/>
        </w:rPr>
        <w:t>2.</w:t>
      </w:r>
    </w:p>
  </w:footnote>
  <w:footnote w:id="2">
    <w:p w14:paraId="4AC89658" w14:textId="45B58B6C" w:rsidR="00DE2029" w:rsidRPr="006F34F2" w:rsidRDefault="00DE2029" w:rsidP="00DE2029">
      <w:pPr>
        <w:pStyle w:val="FootnoteText"/>
        <w:rPr>
          <w:rFonts w:ascii="Arial" w:hAnsi="Arial" w:cs="Arial"/>
          <w:sz w:val="16"/>
          <w:szCs w:val="16"/>
        </w:rPr>
      </w:pPr>
      <w:r w:rsidRPr="006F34F2">
        <w:rPr>
          <w:rStyle w:val="FootnoteReference"/>
          <w:rFonts w:ascii="Arial" w:hAnsi="Arial" w:cs="Arial"/>
          <w:sz w:val="16"/>
          <w:szCs w:val="16"/>
        </w:rPr>
        <w:footnoteRef/>
      </w:r>
      <w:r w:rsidRPr="006F34F2">
        <w:rPr>
          <w:rFonts w:ascii="Arial" w:hAnsi="Arial" w:cs="Arial"/>
          <w:sz w:val="16"/>
          <w:szCs w:val="16"/>
        </w:rPr>
        <w:t xml:space="preserve"> </w:t>
      </w:r>
      <w:r w:rsidR="00E85AF7">
        <w:rPr>
          <w:rFonts w:ascii="Arial" w:hAnsi="Arial" w:cs="Arial"/>
          <w:sz w:val="16"/>
          <w:szCs w:val="16"/>
        </w:rPr>
        <w:t>“United States Securities and Exchange Commi</w:t>
      </w:r>
      <w:r w:rsidR="002F5776">
        <w:rPr>
          <w:rFonts w:ascii="Arial" w:hAnsi="Arial" w:cs="Arial"/>
          <w:sz w:val="16"/>
          <w:szCs w:val="16"/>
        </w:rPr>
        <w:t>ssion Form 10-K, Tesla, Inc.,”</w:t>
      </w:r>
      <w:r w:rsidR="00356A86">
        <w:rPr>
          <w:rFonts w:ascii="Arial" w:hAnsi="Arial" w:cs="Arial"/>
          <w:sz w:val="16"/>
          <w:szCs w:val="16"/>
        </w:rPr>
        <w:t xml:space="preserve"> </w:t>
      </w:r>
      <w:r w:rsidR="00356A86" w:rsidRPr="00181401">
        <w:rPr>
          <w:rFonts w:ascii="Arial" w:hAnsi="Arial" w:cs="Arial"/>
          <w:i/>
          <w:iCs/>
          <w:sz w:val="16"/>
          <w:szCs w:val="16"/>
        </w:rPr>
        <w:t>U.S. Securities and Exchange Commission websit</w:t>
      </w:r>
      <w:r w:rsidR="00356A86">
        <w:rPr>
          <w:rFonts w:ascii="Arial" w:hAnsi="Arial" w:cs="Arial"/>
          <w:i/>
          <w:iCs/>
          <w:sz w:val="16"/>
          <w:szCs w:val="16"/>
        </w:rPr>
        <w:t>e</w:t>
      </w:r>
      <w:r w:rsidR="00356A86" w:rsidRPr="001A4D58">
        <w:rPr>
          <w:rFonts w:ascii="Arial" w:hAnsi="Arial" w:cs="Arial"/>
          <w:sz w:val="16"/>
          <w:szCs w:val="16"/>
        </w:rPr>
        <w:t>,</w:t>
      </w:r>
      <w:r w:rsidR="002F5776" w:rsidRPr="007B7ABE">
        <w:rPr>
          <w:rFonts w:ascii="Arial" w:hAnsi="Arial" w:cs="Arial"/>
          <w:sz w:val="16"/>
          <w:szCs w:val="16"/>
        </w:rPr>
        <w:t xml:space="preserve"> </w:t>
      </w:r>
      <w:r w:rsidRPr="006F34F2">
        <w:rPr>
          <w:rFonts w:ascii="Arial" w:hAnsi="Arial" w:cs="Arial"/>
          <w:sz w:val="16"/>
          <w:szCs w:val="16"/>
        </w:rPr>
        <w:t xml:space="preserve"> </w:t>
      </w:r>
      <w:hyperlink r:id="rId2" w:history="1">
        <w:r w:rsidRPr="006F34F2">
          <w:rPr>
            <w:rStyle w:val="Hyperlink"/>
            <w:rFonts w:ascii="Arial" w:hAnsi="Arial" w:cs="Arial"/>
            <w:sz w:val="16"/>
            <w:szCs w:val="16"/>
          </w:rPr>
          <w:t>https://www.sec.gov/ix?doc=/Archives/edgar/data/1318605/000095017022000796/tsla-20211231.htm</w:t>
        </w:r>
      </w:hyperlink>
      <w:r w:rsidR="00356A86">
        <w:rPr>
          <w:rStyle w:val="Hyperlink"/>
          <w:rFonts w:ascii="Arial" w:hAnsi="Arial" w:cs="Arial"/>
          <w:sz w:val="16"/>
          <w:szCs w:val="16"/>
        </w:rPr>
        <w:t>,</w:t>
      </w:r>
      <w:r w:rsidRPr="006F34F2">
        <w:rPr>
          <w:rStyle w:val="Hyperlink"/>
          <w:rFonts w:ascii="Arial" w:hAnsi="Arial" w:cs="Arial"/>
          <w:sz w:val="16"/>
          <w:szCs w:val="16"/>
          <w:shd w:val="clear" w:color="auto" w:fill="FFFFFF"/>
        </w:rPr>
        <w:t xml:space="preserve"> </w:t>
      </w:r>
      <w:r w:rsidRPr="006F34F2">
        <w:rPr>
          <w:rFonts w:ascii="Arial" w:hAnsi="Arial" w:cs="Arial"/>
          <w:sz w:val="16"/>
          <w:szCs w:val="16"/>
        </w:rPr>
        <w:t xml:space="preserve">accessed </w:t>
      </w:r>
      <w:r w:rsidR="001A4D58">
        <w:rPr>
          <w:rFonts w:ascii="Arial" w:hAnsi="Arial" w:cs="Arial"/>
          <w:sz w:val="16"/>
          <w:szCs w:val="16"/>
        </w:rPr>
        <w:t>December 22</w:t>
      </w:r>
      <w:r w:rsidRPr="006F34F2">
        <w:rPr>
          <w:rFonts w:ascii="Arial" w:hAnsi="Arial" w:cs="Arial"/>
          <w:sz w:val="16"/>
          <w:szCs w:val="16"/>
        </w:rPr>
        <w:t>, 202</w:t>
      </w:r>
      <w:r w:rsidR="00660A42" w:rsidRPr="006F34F2">
        <w:rPr>
          <w:rFonts w:ascii="Arial" w:hAnsi="Arial" w:cs="Arial"/>
          <w:sz w:val="16"/>
          <w:szCs w:val="16"/>
        </w:rPr>
        <w:t>2</w:t>
      </w:r>
      <w:r w:rsidRPr="006F34F2">
        <w:rPr>
          <w:rFonts w:ascii="Arial" w:hAnsi="Arial" w:cs="Arial"/>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AF3B8" w14:textId="3534243B" w:rsidR="003B547D" w:rsidRDefault="004551F4">
    <w:pPr>
      <w:pStyle w:val="Header"/>
    </w:pPr>
    <w:r>
      <w:rPr>
        <w:noProof/>
      </w:rPr>
      <w:drawing>
        <wp:inline distT="0" distB="0" distL="0" distR="0" wp14:anchorId="2C5EB40A" wp14:editId="59ABE254">
          <wp:extent cx="5943600" cy="914400"/>
          <wp:effectExtent l="0" t="0" r="0" b="0"/>
          <wp:docPr id="4" name="Picture 4"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background patter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43600" cy="914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C350D"/>
    <w:multiLevelType w:val="multilevel"/>
    <w:tmpl w:val="953825FA"/>
    <w:lvl w:ilvl="0">
      <w:start w:val="26"/>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Arial" w:hAnsi="Arial" w:hint="default"/>
        <w:color w:val="FFD200"/>
      </w:rPr>
    </w:lvl>
    <w:lvl w:ilvl="6">
      <w:start w:val="1"/>
      <w:numFmt w:val="bullet"/>
      <w:lvlText w:val="►"/>
      <w:lvlJc w:val="left"/>
      <w:pPr>
        <w:tabs>
          <w:tab w:val="num" w:pos="2520"/>
        </w:tabs>
        <w:ind w:left="2520" w:hanging="360"/>
      </w:pPr>
      <w:rPr>
        <w:rFonts w:ascii="Arial" w:hAnsi="Arial" w:hint="default"/>
        <w:color w:val="FFD200"/>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7DB0BD7"/>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 w15:restartNumberingAfterBreak="0">
    <w:nsid w:val="0C0C4EA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15:restartNumberingAfterBreak="0">
    <w:nsid w:val="0D07093E"/>
    <w:multiLevelType w:val="hybridMultilevel"/>
    <w:tmpl w:val="80C43F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D731977"/>
    <w:multiLevelType w:val="hybridMultilevel"/>
    <w:tmpl w:val="5A0AA1A0"/>
    <w:lvl w:ilvl="0" w:tplc="EC3EB384">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3C274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0FD7691B"/>
    <w:multiLevelType w:val="hybridMultilevel"/>
    <w:tmpl w:val="5EEA9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8F6290"/>
    <w:multiLevelType w:val="multilevel"/>
    <w:tmpl w:val="3678F1B8"/>
    <w:lvl w:ilvl="0">
      <w:start w:val="1"/>
      <w:numFmt w:val="decimal"/>
      <w:lvlText w:val="%1."/>
      <w:lvlJc w:val="left"/>
      <w:pPr>
        <w:tabs>
          <w:tab w:val="num" w:pos="360"/>
        </w:tabs>
        <w:ind w:left="360" w:hanging="360"/>
      </w:pPr>
      <w:rPr>
        <w:rFonts w:ascii="Arial" w:eastAsia="Calibri" w:hAnsi="Arial" w:cs="Arial"/>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28870494"/>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2FBF6801"/>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317D469A"/>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319428E9"/>
    <w:multiLevelType w:val="hybridMultilevel"/>
    <w:tmpl w:val="998E88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FA3F17"/>
    <w:multiLevelType w:val="hybridMultilevel"/>
    <w:tmpl w:val="92320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6A1DDE"/>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40C33C75"/>
    <w:multiLevelType w:val="hybridMultilevel"/>
    <w:tmpl w:val="899CC9CC"/>
    <w:lvl w:ilvl="0" w:tplc="0409000F">
      <w:start w:val="1"/>
      <w:numFmt w:val="decimal"/>
      <w:lvlText w:val="%1."/>
      <w:lvlJc w:val="left"/>
      <w:pPr>
        <w:ind w:left="778" w:hanging="360"/>
      </w:pPr>
      <w:rPr>
        <w:rFonts w:hint="default"/>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5" w15:restartNumberingAfterBreak="0">
    <w:nsid w:val="4551003E"/>
    <w:multiLevelType w:val="hybridMultilevel"/>
    <w:tmpl w:val="E0BE5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E6229A"/>
    <w:multiLevelType w:val="hybridMultilevel"/>
    <w:tmpl w:val="712872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D33EBD"/>
    <w:multiLevelType w:val="multilevel"/>
    <w:tmpl w:val="953825FA"/>
    <w:lvl w:ilvl="0">
      <w:start w:val="26"/>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Arial" w:hAnsi="Arial" w:hint="default"/>
        <w:color w:val="FFD200"/>
      </w:rPr>
    </w:lvl>
    <w:lvl w:ilvl="6">
      <w:start w:val="1"/>
      <w:numFmt w:val="bullet"/>
      <w:lvlText w:val="►"/>
      <w:lvlJc w:val="left"/>
      <w:pPr>
        <w:tabs>
          <w:tab w:val="num" w:pos="2520"/>
        </w:tabs>
        <w:ind w:left="2520" w:hanging="360"/>
      </w:pPr>
      <w:rPr>
        <w:rFonts w:ascii="Arial" w:hAnsi="Arial" w:hint="default"/>
        <w:color w:val="FFD200"/>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4930039D"/>
    <w:multiLevelType w:val="multilevel"/>
    <w:tmpl w:val="AD507A4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5447DE"/>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4C45262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1" w15:restartNumberingAfterBreak="0">
    <w:nsid w:val="4DC720C9"/>
    <w:multiLevelType w:val="hybridMultilevel"/>
    <w:tmpl w:val="D00863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EF26B92"/>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3" w15:restartNumberingAfterBreak="0">
    <w:nsid w:val="5462049D"/>
    <w:multiLevelType w:val="hybridMultilevel"/>
    <w:tmpl w:val="81869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E24260"/>
    <w:multiLevelType w:val="hybridMultilevel"/>
    <w:tmpl w:val="53FEA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803643"/>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5B2434F4"/>
    <w:multiLevelType w:val="hybridMultilevel"/>
    <w:tmpl w:val="E4BEF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5D78C0"/>
    <w:multiLevelType w:val="hybridMultilevel"/>
    <w:tmpl w:val="536228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B85E5B"/>
    <w:multiLevelType w:val="hybridMultilevel"/>
    <w:tmpl w:val="2458A7C0"/>
    <w:lvl w:ilvl="0" w:tplc="6DE0BF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61656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0" w15:restartNumberingAfterBreak="0">
    <w:nsid w:val="6A4360B6"/>
    <w:multiLevelType w:val="hybridMultilevel"/>
    <w:tmpl w:val="6D40D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1F6238"/>
    <w:multiLevelType w:val="multilevel"/>
    <w:tmpl w:val="B61832B4"/>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2" w15:restartNumberingAfterBreak="0">
    <w:nsid w:val="74967136"/>
    <w:multiLevelType w:val="hybridMultilevel"/>
    <w:tmpl w:val="E9366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186CE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4" w15:restartNumberingAfterBreak="0">
    <w:nsid w:val="77EE2DEF"/>
    <w:multiLevelType w:val="multilevel"/>
    <w:tmpl w:val="B61832B4"/>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5" w15:restartNumberingAfterBreak="0">
    <w:nsid w:val="780D504E"/>
    <w:multiLevelType w:val="multilevel"/>
    <w:tmpl w:val="F0569C7A"/>
    <w:lvl w:ilvl="0">
      <w:start w:val="1"/>
      <w:numFmt w:val="bullet"/>
      <w:lvlText w:val="►"/>
      <w:lvlJc w:val="left"/>
      <w:pPr>
        <w:tabs>
          <w:tab w:val="num" w:pos="360"/>
        </w:tabs>
        <w:ind w:left="360" w:hanging="360"/>
      </w:pPr>
      <w:rPr>
        <w:rFonts w:ascii="Arial" w:hAnsi="Arial" w:hint="default"/>
        <w:color w:val="FFE600"/>
        <w:sz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6" w15:restartNumberingAfterBreak="0">
    <w:nsid w:val="7AD04491"/>
    <w:multiLevelType w:val="hybridMultilevel"/>
    <w:tmpl w:val="D00863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D447FA2"/>
    <w:multiLevelType w:val="hybridMultilevel"/>
    <w:tmpl w:val="9A0E72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D4E6F95"/>
    <w:multiLevelType w:val="multilevel"/>
    <w:tmpl w:val="953825FA"/>
    <w:lvl w:ilvl="0">
      <w:start w:val="26"/>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Arial" w:hAnsi="Arial" w:hint="default"/>
        <w:color w:val="FFD200"/>
      </w:rPr>
    </w:lvl>
    <w:lvl w:ilvl="6">
      <w:start w:val="1"/>
      <w:numFmt w:val="bullet"/>
      <w:lvlText w:val="►"/>
      <w:lvlJc w:val="left"/>
      <w:pPr>
        <w:tabs>
          <w:tab w:val="num" w:pos="2520"/>
        </w:tabs>
        <w:ind w:left="2520" w:hanging="360"/>
      </w:pPr>
      <w:rPr>
        <w:rFonts w:ascii="Arial" w:hAnsi="Arial" w:hint="default"/>
        <w:color w:val="FFD200"/>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31"/>
  </w:num>
  <w:num w:numId="2">
    <w:abstractNumId w:val="13"/>
  </w:num>
  <w:num w:numId="3">
    <w:abstractNumId w:val="10"/>
  </w:num>
  <w:num w:numId="4">
    <w:abstractNumId w:val="38"/>
  </w:num>
  <w:num w:numId="5">
    <w:abstractNumId w:val="19"/>
  </w:num>
  <w:num w:numId="6">
    <w:abstractNumId w:val="25"/>
  </w:num>
  <w:num w:numId="7">
    <w:abstractNumId w:val="16"/>
  </w:num>
  <w:num w:numId="8">
    <w:abstractNumId w:val="4"/>
  </w:num>
  <w:num w:numId="9">
    <w:abstractNumId w:val="9"/>
  </w:num>
  <w:num w:numId="10">
    <w:abstractNumId w:val="32"/>
  </w:num>
  <w:num w:numId="11">
    <w:abstractNumId w:val="11"/>
  </w:num>
  <w:num w:numId="12">
    <w:abstractNumId w:val="33"/>
  </w:num>
  <w:num w:numId="13">
    <w:abstractNumId w:val="29"/>
  </w:num>
  <w:num w:numId="14">
    <w:abstractNumId w:val="1"/>
  </w:num>
  <w:num w:numId="15">
    <w:abstractNumId w:val="8"/>
  </w:num>
  <w:num w:numId="16">
    <w:abstractNumId w:val="22"/>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num>
  <w:num w:numId="20">
    <w:abstractNumId w:val="36"/>
  </w:num>
  <w:num w:numId="21">
    <w:abstractNumId w:val="5"/>
  </w:num>
  <w:num w:numId="22">
    <w:abstractNumId w:val="7"/>
  </w:num>
  <w:num w:numId="23">
    <w:abstractNumId w:val="12"/>
  </w:num>
  <w:num w:numId="24">
    <w:abstractNumId w:val="27"/>
  </w:num>
  <w:num w:numId="25">
    <w:abstractNumId w:val="20"/>
  </w:num>
  <w:num w:numId="26">
    <w:abstractNumId w:val="2"/>
  </w:num>
  <w:num w:numId="27">
    <w:abstractNumId w:val="30"/>
  </w:num>
  <w:num w:numId="28">
    <w:abstractNumId w:val="26"/>
  </w:num>
  <w:num w:numId="29">
    <w:abstractNumId w:val="23"/>
  </w:num>
  <w:num w:numId="30">
    <w:abstractNumId w:val="24"/>
  </w:num>
  <w:num w:numId="31">
    <w:abstractNumId w:val="6"/>
  </w:num>
  <w:num w:numId="32">
    <w:abstractNumId w:val="37"/>
  </w:num>
  <w:num w:numId="33">
    <w:abstractNumId w:val="28"/>
  </w:num>
  <w:num w:numId="34">
    <w:abstractNumId w:val="0"/>
  </w:num>
  <w:num w:numId="35">
    <w:abstractNumId w:val="17"/>
  </w:num>
  <w:num w:numId="36">
    <w:abstractNumId w:val="14"/>
  </w:num>
  <w:num w:numId="37">
    <w:abstractNumId w:val="34"/>
  </w:num>
  <w:num w:numId="38">
    <w:abstractNumId w:val="15"/>
  </w:num>
  <w:num w:numId="39">
    <w:abstractNumId w:val="18"/>
  </w:num>
  <w:num w:numId="40">
    <w:abstractNumId w:val="31"/>
  </w:num>
  <w:num w:numId="41">
    <w:abstractNumId w:val="3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F4"/>
    <w:rsid w:val="000026A1"/>
    <w:rsid w:val="00002CF3"/>
    <w:rsid w:val="00006856"/>
    <w:rsid w:val="00007EDA"/>
    <w:rsid w:val="00010718"/>
    <w:rsid w:val="000141BC"/>
    <w:rsid w:val="00014A2A"/>
    <w:rsid w:val="00024562"/>
    <w:rsid w:val="0002468E"/>
    <w:rsid w:val="000255E9"/>
    <w:rsid w:val="00030FA6"/>
    <w:rsid w:val="00031C67"/>
    <w:rsid w:val="00032FBE"/>
    <w:rsid w:val="000332C0"/>
    <w:rsid w:val="000336A1"/>
    <w:rsid w:val="0003450A"/>
    <w:rsid w:val="0003581A"/>
    <w:rsid w:val="0003597A"/>
    <w:rsid w:val="00035C29"/>
    <w:rsid w:val="000364DB"/>
    <w:rsid w:val="00037196"/>
    <w:rsid w:val="00040982"/>
    <w:rsid w:val="00040AE5"/>
    <w:rsid w:val="000419B9"/>
    <w:rsid w:val="00042A84"/>
    <w:rsid w:val="000478CC"/>
    <w:rsid w:val="00052023"/>
    <w:rsid w:val="00055850"/>
    <w:rsid w:val="00060701"/>
    <w:rsid w:val="00060F9A"/>
    <w:rsid w:val="0006190B"/>
    <w:rsid w:val="000669BF"/>
    <w:rsid w:val="00070DC1"/>
    <w:rsid w:val="00070E95"/>
    <w:rsid w:val="000737B9"/>
    <w:rsid w:val="000759DC"/>
    <w:rsid w:val="000807DE"/>
    <w:rsid w:val="0008178E"/>
    <w:rsid w:val="00085CE3"/>
    <w:rsid w:val="00086389"/>
    <w:rsid w:val="00090280"/>
    <w:rsid w:val="00091907"/>
    <w:rsid w:val="00091E38"/>
    <w:rsid w:val="00092328"/>
    <w:rsid w:val="00093435"/>
    <w:rsid w:val="00093C58"/>
    <w:rsid w:val="00094FD7"/>
    <w:rsid w:val="00097AE6"/>
    <w:rsid w:val="000A26A0"/>
    <w:rsid w:val="000A290B"/>
    <w:rsid w:val="000A3186"/>
    <w:rsid w:val="000A47CB"/>
    <w:rsid w:val="000A53FB"/>
    <w:rsid w:val="000A628C"/>
    <w:rsid w:val="000B5B98"/>
    <w:rsid w:val="000B5FB5"/>
    <w:rsid w:val="000C08C7"/>
    <w:rsid w:val="000C2F92"/>
    <w:rsid w:val="000C5A0A"/>
    <w:rsid w:val="000C6319"/>
    <w:rsid w:val="000C6C86"/>
    <w:rsid w:val="000D0076"/>
    <w:rsid w:val="000D035A"/>
    <w:rsid w:val="000D33F5"/>
    <w:rsid w:val="000D5EB7"/>
    <w:rsid w:val="000D70DC"/>
    <w:rsid w:val="000D7B62"/>
    <w:rsid w:val="000E2182"/>
    <w:rsid w:val="000E2773"/>
    <w:rsid w:val="000E35A3"/>
    <w:rsid w:val="000F2179"/>
    <w:rsid w:val="000F460E"/>
    <w:rsid w:val="000F5DBA"/>
    <w:rsid w:val="001024D7"/>
    <w:rsid w:val="00103057"/>
    <w:rsid w:val="00103FE2"/>
    <w:rsid w:val="001048F0"/>
    <w:rsid w:val="00110725"/>
    <w:rsid w:val="00111065"/>
    <w:rsid w:val="00111FAE"/>
    <w:rsid w:val="00114C9A"/>
    <w:rsid w:val="001164CA"/>
    <w:rsid w:val="00116A46"/>
    <w:rsid w:val="001203BD"/>
    <w:rsid w:val="00121A70"/>
    <w:rsid w:val="00121AB5"/>
    <w:rsid w:val="00125051"/>
    <w:rsid w:val="00127DA0"/>
    <w:rsid w:val="001329E8"/>
    <w:rsid w:val="00132F89"/>
    <w:rsid w:val="00135DAE"/>
    <w:rsid w:val="00136579"/>
    <w:rsid w:val="00140826"/>
    <w:rsid w:val="00145624"/>
    <w:rsid w:val="0014588A"/>
    <w:rsid w:val="00151540"/>
    <w:rsid w:val="0015186A"/>
    <w:rsid w:val="00151913"/>
    <w:rsid w:val="00152059"/>
    <w:rsid w:val="001540F0"/>
    <w:rsid w:val="00163FB3"/>
    <w:rsid w:val="00164C7D"/>
    <w:rsid w:val="00170C5D"/>
    <w:rsid w:val="00170F13"/>
    <w:rsid w:val="00172A87"/>
    <w:rsid w:val="001731DD"/>
    <w:rsid w:val="001747E6"/>
    <w:rsid w:val="00174C61"/>
    <w:rsid w:val="0017626E"/>
    <w:rsid w:val="001813E2"/>
    <w:rsid w:val="0018344C"/>
    <w:rsid w:val="00184786"/>
    <w:rsid w:val="00185254"/>
    <w:rsid w:val="001856EB"/>
    <w:rsid w:val="00186457"/>
    <w:rsid w:val="001870F5"/>
    <w:rsid w:val="00187393"/>
    <w:rsid w:val="001946F1"/>
    <w:rsid w:val="00195257"/>
    <w:rsid w:val="00195D81"/>
    <w:rsid w:val="001967D9"/>
    <w:rsid w:val="001A1F48"/>
    <w:rsid w:val="001A24D3"/>
    <w:rsid w:val="001A2AF8"/>
    <w:rsid w:val="001A3259"/>
    <w:rsid w:val="001A4D58"/>
    <w:rsid w:val="001A4FCC"/>
    <w:rsid w:val="001B3FD6"/>
    <w:rsid w:val="001B58D3"/>
    <w:rsid w:val="001B5F32"/>
    <w:rsid w:val="001C169D"/>
    <w:rsid w:val="001D0DC7"/>
    <w:rsid w:val="001D393A"/>
    <w:rsid w:val="001D5530"/>
    <w:rsid w:val="001E011F"/>
    <w:rsid w:val="001E052F"/>
    <w:rsid w:val="001E0F03"/>
    <w:rsid w:val="001E1CF2"/>
    <w:rsid w:val="001E30D9"/>
    <w:rsid w:val="001E3BCC"/>
    <w:rsid w:val="001E740B"/>
    <w:rsid w:val="001F0089"/>
    <w:rsid w:val="001F0454"/>
    <w:rsid w:val="001F0698"/>
    <w:rsid w:val="001F226B"/>
    <w:rsid w:val="001F3864"/>
    <w:rsid w:val="001F3DF2"/>
    <w:rsid w:val="001F5647"/>
    <w:rsid w:val="001F5CB9"/>
    <w:rsid w:val="001F5F50"/>
    <w:rsid w:val="00200D34"/>
    <w:rsid w:val="00201068"/>
    <w:rsid w:val="00205126"/>
    <w:rsid w:val="002062F1"/>
    <w:rsid w:val="0020689B"/>
    <w:rsid w:val="00206EB5"/>
    <w:rsid w:val="00207D15"/>
    <w:rsid w:val="002137E1"/>
    <w:rsid w:val="00217D99"/>
    <w:rsid w:val="00221642"/>
    <w:rsid w:val="00221F32"/>
    <w:rsid w:val="00224287"/>
    <w:rsid w:val="00230148"/>
    <w:rsid w:val="00233568"/>
    <w:rsid w:val="00237684"/>
    <w:rsid w:val="002405C9"/>
    <w:rsid w:val="002420D6"/>
    <w:rsid w:val="00243F7D"/>
    <w:rsid w:val="00246552"/>
    <w:rsid w:val="00247C39"/>
    <w:rsid w:val="0025255B"/>
    <w:rsid w:val="00253454"/>
    <w:rsid w:val="00253DB6"/>
    <w:rsid w:val="00253DE4"/>
    <w:rsid w:val="00257322"/>
    <w:rsid w:val="00260EDF"/>
    <w:rsid w:val="0026291F"/>
    <w:rsid w:val="002721D4"/>
    <w:rsid w:val="00274200"/>
    <w:rsid w:val="00274884"/>
    <w:rsid w:val="00276041"/>
    <w:rsid w:val="002772B4"/>
    <w:rsid w:val="00277A9E"/>
    <w:rsid w:val="00280FC1"/>
    <w:rsid w:val="0028152B"/>
    <w:rsid w:val="00284837"/>
    <w:rsid w:val="00286A41"/>
    <w:rsid w:val="0028710F"/>
    <w:rsid w:val="00290148"/>
    <w:rsid w:val="00297ADB"/>
    <w:rsid w:val="002A02A4"/>
    <w:rsid w:val="002A2F9E"/>
    <w:rsid w:val="002B5DA2"/>
    <w:rsid w:val="002B7B23"/>
    <w:rsid w:val="002B7E59"/>
    <w:rsid w:val="002C590D"/>
    <w:rsid w:val="002C6C49"/>
    <w:rsid w:val="002D01CA"/>
    <w:rsid w:val="002D2239"/>
    <w:rsid w:val="002D4AEC"/>
    <w:rsid w:val="002D7E33"/>
    <w:rsid w:val="002E14E1"/>
    <w:rsid w:val="002E26E8"/>
    <w:rsid w:val="002E2988"/>
    <w:rsid w:val="002E2ABF"/>
    <w:rsid w:val="002E34C4"/>
    <w:rsid w:val="002E38CB"/>
    <w:rsid w:val="002E7387"/>
    <w:rsid w:val="002F02A2"/>
    <w:rsid w:val="002F315C"/>
    <w:rsid w:val="002F3558"/>
    <w:rsid w:val="002F3851"/>
    <w:rsid w:val="002F40DB"/>
    <w:rsid w:val="002F4D5D"/>
    <w:rsid w:val="002F5776"/>
    <w:rsid w:val="00301527"/>
    <w:rsid w:val="00301E96"/>
    <w:rsid w:val="00302A1A"/>
    <w:rsid w:val="003053F3"/>
    <w:rsid w:val="003057B7"/>
    <w:rsid w:val="003119C6"/>
    <w:rsid w:val="003126C5"/>
    <w:rsid w:val="00320D2D"/>
    <w:rsid w:val="00322D37"/>
    <w:rsid w:val="00323C2B"/>
    <w:rsid w:val="003255A7"/>
    <w:rsid w:val="003260F7"/>
    <w:rsid w:val="00326274"/>
    <w:rsid w:val="00326B6B"/>
    <w:rsid w:val="00330DC9"/>
    <w:rsid w:val="003340BD"/>
    <w:rsid w:val="0033548A"/>
    <w:rsid w:val="00335FA3"/>
    <w:rsid w:val="00337618"/>
    <w:rsid w:val="00337D25"/>
    <w:rsid w:val="00340D55"/>
    <w:rsid w:val="00341D4A"/>
    <w:rsid w:val="0034509B"/>
    <w:rsid w:val="0034673A"/>
    <w:rsid w:val="00346822"/>
    <w:rsid w:val="00351DDC"/>
    <w:rsid w:val="0035539A"/>
    <w:rsid w:val="00355A8F"/>
    <w:rsid w:val="00356895"/>
    <w:rsid w:val="00356A86"/>
    <w:rsid w:val="00361A1F"/>
    <w:rsid w:val="0036225A"/>
    <w:rsid w:val="00362AA3"/>
    <w:rsid w:val="00367179"/>
    <w:rsid w:val="00367AAF"/>
    <w:rsid w:val="00372489"/>
    <w:rsid w:val="003724EB"/>
    <w:rsid w:val="00372AC9"/>
    <w:rsid w:val="00373272"/>
    <w:rsid w:val="003743F6"/>
    <w:rsid w:val="00375B7A"/>
    <w:rsid w:val="00377AEA"/>
    <w:rsid w:val="00380EC1"/>
    <w:rsid w:val="00385B50"/>
    <w:rsid w:val="00393266"/>
    <w:rsid w:val="00394387"/>
    <w:rsid w:val="00396E5C"/>
    <w:rsid w:val="003A0F7A"/>
    <w:rsid w:val="003A17F5"/>
    <w:rsid w:val="003A4536"/>
    <w:rsid w:val="003A5E26"/>
    <w:rsid w:val="003A6391"/>
    <w:rsid w:val="003A715F"/>
    <w:rsid w:val="003A7908"/>
    <w:rsid w:val="003A7FA6"/>
    <w:rsid w:val="003B1077"/>
    <w:rsid w:val="003B2F8D"/>
    <w:rsid w:val="003B4F3F"/>
    <w:rsid w:val="003B547D"/>
    <w:rsid w:val="003C1D07"/>
    <w:rsid w:val="003C306A"/>
    <w:rsid w:val="003C3A7A"/>
    <w:rsid w:val="003C4587"/>
    <w:rsid w:val="003C715C"/>
    <w:rsid w:val="003C72AD"/>
    <w:rsid w:val="003C7C2C"/>
    <w:rsid w:val="003C7CE3"/>
    <w:rsid w:val="003D1A1D"/>
    <w:rsid w:val="003D2698"/>
    <w:rsid w:val="003D2B06"/>
    <w:rsid w:val="003D2E97"/>
    <w:rsid w:val="003D4683"/>
    <w:rsid w:val="003D49DA"/>
    <w:rsid w:val="003D5BBD"/>
    <w:rsid w:val="003D64FE"/>
    <w:rsid w:val="003E0A42"/>
    <w:rsid w:val="003E2A5E"/>
    <w:rsid w:val="003F1B03"/>
    <w:rsid w:val="003F2188"/>
    <w:rsid w:val="003F5D83"/>
    <w:rsid w:val="003F686B"/>
    <w:rsid w:val="003F7389"/>
    <w:rsid w:val="003F77DC"/>
    <w:rsid w:val="004010E0"/>
    <w:rsid w:val="00401682"/>
    <w:rsid w:val="00402A7D"/>
    <w:rsid w:val="00403EBA"/>
    <w:rsid w:val="00407B95"/>
    <w:rsid w:val="004111CD"/>
    <w:rsid w:val="004142AD"/>
    <w:rsid w:val="00414989"/>
    <w:rsid w:val="00414D28"/>
    <w:rsid w:val="004171BF"/>
    <w:rsid w:val="0042033F"/>
    <w:rsid w:val="004215AB"/>
    <w:rsid w:val="00421939"/>
    <w:rsid w:val="00422050"/>
    <w:rsid w:val="00424005"/>
    <w:rsid w:val="00427A3C"/>
    <w:rsid w:val="00431401"/>
    <w:rsid w:val="00433B8D"/>
    <w:rsid w:val="004523CE"/>
    <w:rsid w:val="00453980"/>
    <w:rsid w:val="004551F4"/>
    <w:rsid w:val="00455773"/>
    <w:rsid w:val="004558DA"/>
    <w:rsid w:val="00455920"/>
    <w:rsid w:val="004561AB"/>
    <w:rsid w:val="00456736"/>
    <w:rsid w:val="004651C9"/>
    <w:rsid w:val="00465387"/>
    <w:rsid w:val="00465B95"/>
    <w:rsid w:val="0047024B"/>
    <w:rsid w:val="00474DDD"/>
    <w:rsid w:val="00477988"/>
    <w:rsid w:val="00477D07"/>
    <w:rsid w:val="00480263"/>
    <w:rsid w:val="00482CDB"/>
    <w:rsid w:val="00483003"/>
    <w:rsid w:val="0048321D"/>
    <w:rsid w:val="00484A50"/>
    <w:rsid w:val="00490E05"/>
    <w:rsid w:val="004965EE"/>
    <w:rsid w:val="00497DE6"/>
    <w:rsid w:val="004A0487"/>
    <w:rsid w:val="004A2D98"/>
    <w:rsid w:val="004A372B"/>
    <w:rsid w:val="004A43AA"/>
    <w:rsid w:val="004A4670"/>
    <w:rsid w:val="004A52C0"/>
    <w:rsid w:val="004A5EA1"/>
    <w:rsid w:val="004A784C"/>
    <w:rsid w:val="004B0485"/>
    <w:rsid w:val="004B0803"/>
    <w:rsid w:val="004B3DBE"/>
    <w:rsid w:val="004B4F74"/>
    <w:rsid w:val="004B73AF"/>
    <w:rsid w:val="004C1BF7"/>
    <w:rsid w:val="004C2B2D"/>
    <w:rsid w:val="004C5781"/>
    <w:rsid w:val="004C5C1A"/>
    <w:rsid w:val="004C5D14"/>
    <w:rsid w:val="004C66D3"/>
    <w:rsid w:val="004C773C"/>
    <w:rsid w:val="004D332B"/>
    <w:rsid w:val="004D35CB"/>
    <w:rsid w:val="004D7821"/>
    <w:rsid w:val="004E4E3B"/>
    <w:rsid w:val="004E54C0"/>
    <w:rsid w:val="004F23C0"/>
    <w:rsid w:val="004F378F"/>
    <w:rsid w:val="004F5D8D"/>
    <w:rsid w:val="004F6D03"/>
    <w:rsid w:val="00503843"/>
    <w:rsid w:val="00511974"/>
    <w:rsid w:val="005138A7"/>
    <w:rsid w:val="00524289"/>
    <w:rsid w:val="005243AB"/>
    <w:rsid w:val="005246DA"/>
    <w:rsid w:val="00524761"/>
    <w:rsid w:val="0053011E"/>
    <w:rsid w:val="00530607"/>
    <w:rsid w:val="005309E8"/>
    <w:rsid w:val="00531015"/>
    <w:rsid w:val="005318E8"/>
    <w:rsid w:val="00534797"/>
    <w:rsid w:val="00534CA2"/>
    <w:rsid w:val="00541FD8"/>
    <w:rsid w:val="00543ABE"/>
    <w:rsid w:val="005463AC"/>
    <w:rsid w:val="00546C9B"/>
    <w:rsid w:val="0055143F"/>
    <w:rsid w:val="005519B8"/>
    <w:rsid w:val="00552733"/>
    <w:rsid w:val="00553BF8"/>
    <w:rsid w:val="005579B0"/>
    <w:rsid w:val="00561E84"/>
    <w:rsid w:val="00565624"/>
    <w:rsid w:val="005656DD"/>
    <w:rsid w:val="00567144"/>
    <w:rsid w:val="00567A5C"/>
    <w:rsid w:val="00567D2B"/>
    <w:rsid w:val="0057187C"/>
    <w:rsid w:val="005737C3"/>
    <w:rsid w:val="00574154"/>
    <w:rsid w:val="00574626"/>
    <w:rsid w:val="00576E6E"/>
    <w:rsid w:val="0057740E"/>
    <w:rsid w:val="00577792"/>
    <w:rsid w:val="005810D6"/>
    <w:rsid w:val="0058329A"/>
    <w:rsid w:val="00584959"/>
    <w:rsid w:val="00596072"/>
    <w:rsid w:val="0059654F"/>
    <w:rsid w:val="00596B2D"/>
    <w:rsid w:val="005978FA"/>
    <w:rsid w:val="005A03D3"/>
    <w:rsid w:val="005A0D2F"/>
    <w:rsid w:val="005A10F6"/>
    <w:rsid w:val="005A11A2"/>
    <w:rsid w:val="005A122C"/>
    <w:rsid w:val="005A4EA2"/>
    <w:rsid w:val="005A7F88"/>
    <w:rsid w:val="005B0DE4"/>
    <w:rsid w:val="005B0F38"/>
    <w:rsid w:val="005B19F1"/>
    <w:rsid w:val="005B1DCB"/>
    <w:rsid w:val="005B688A"/>
    <w:rsid w:val="005B6B1A"/>
    <w:rsid w:val="005B7AA5"/>
    <w:rsid w:val="005C320E"/>
    <w:rsid w:val="005C545F"/>
    <w:rsid w:val="005C6E7C"/>
    <w:rsid w:val="005D0293"/>
    <w:rsid w:val="005D10A1"/>
    <w:rsid w:val="005D5E09"/>
    <w:rsid w:val="005D64A2"/>
    <w:rsid w:val="005D7E38"/>
    <w:rsid w:val="005E3107"/>
    <w:rsid w:val="005F0025"/>
    <w:rsid w:val="005F3366"/>
    <w:rsid w:val="005F4892"/>
    <w:rsid w:val="005F71FD"/>
    <w:rsid w:val="005F7A2E"/>
    <w:rsid w:val="006009AA"/>
    <w:rsid w:val="006017D0"/>
    <w:rsid w:val="00610EFA"/>
    <w:rsid w:val="006126DE"/>
    <w:rsid w:val="00614ABE"/>
    <w:rsid w:val="006205C8"/>
    <w:rsid w:val="00620F99"/>
    <w:rsid w:val="006211A1"/>
    <w:rsid w:val="006225CA"/>
    <w:rsid w:val="00624F6E"/>
    <w:rsid w:val="006263A8"/>
    <w:rsid w:val="00627375"/>
    <w:rsid w:val="0062766C"/>
    <w:rsid w:val="00633EE9"/>
    <w:rsid w:val="00634966"/>
    <w:rsid w:val="006376DB"/>
    <w:rsid w:val="00641BF7"/>
    <w:rsid w:val="006457A7"/>
    <w:rsid w:val="00650A51"/>
    <w:rsid w:val="00651225"/>
    <w:rsid w:val="00654BB5"/>
    <w:rsid w:val="006558BF"/>
    <w:rsid w:val="00656167"/>
    <w:rsid w:val="006607D1"/>
    <w:rsid w:val="00660A42"/>
    <w:rsid w:val="00661275"/>
    <w:rsid w:val="006621A7"/>
    <w:rsid w:val="006645B8"/>
    <w:rsid w:val="00671554"/>
    <w:rsid w:val="0067288D"/>
    <w:rsid w:val="00672B45"/>
    <w:rsid w:val="00672F7D"/>
    <w:rsid w:val="00681C14"/>
    <w:rsid w:val="006820E6"/>
    <w:rsid w:val="006823BB"/>
    <w:rsid w:val="006829E9"/>
    <w:rsid w:val="006846AB"/>
    <w:rsid w:val="00684A94"/>
    <w:rsid w:val="0068500F"/>
    <w:rsid w:val="00686572"/>
    <w:rsid w:val="0068666F"/>
    <w:rsid w:val="006867FD"/>
    <w:rsid w:val="00693F46"/>
    <w:rsid w:val="0069446C"/>
    <w:rsid w:val="006957C5"/>
    <w:rsid w:val="006968CA"/>
    <w:rsid w:val="006A04DD"/>
    <w:rsid w:val="006A05B8"/>
    <w:rsid w:val="006A0EB6"/>
    <w:rsid w:val="006A1442"/>
    <w:rsid w:val="006A1849"/>
    <w:rsid w:val="006A221A"/>
    <w:rsid w:val="006A674B"/>
    <w:rsid w:val="006A7752"/>
    <w:rsid w:val="006A79A3"/>
    <w:rsid w:val="006B08B8"/>
    <w:rsid w:val="006B2B9C"/>
    <w:rsid w:val="006B396E"/>
    <w:rsid w:val="006C3B0E"/>
    <w:rsid w:val="006C780F"/>
    <w:rsid w:val="006C7A0A"/>
    <w:rsid w:val="006D0442"/>
    <w:rsid w:val="006D0A6D"/>
    <w:rsid w:val="006E00E9"/>
    <w:rsid w:val="006E0D42"/>
    <w:rsid w:val="006E1334"/>
    <w:rsid w:val="006E2F3C"/>
    <w:rsid w:val="006E37A4"/>
    <w:rsid w:val="006E4C4D"/>
    <w:rsid w:val="006E60C2"/>
    <w:rsid w:val="006E67BD"/>
    <w:rsid w:val="006E740A"/>
    <w:rsid w:val="006F34F2"/>
    <w:rsid w:val="006F4425"/>
    <w:rsid w:val="006F706B"/>
    <w:rsid w:val="00700443"/>
    <w:rsid w:val="00702657"/>
    <w:rsid w:val="00706E55"/>
    <w:rsid w:val="00711CB8"/>
    <w:rsid w:val="00712F6A"/>
    <w:rsid w:val="007142A8"/>
    <w:rsid w:val="007144F3"/>
    <w:rsid w:val="00722D7D"/>
    <w:rsid w:val="00723CC2"/>
    <w:rsid w:val="00724F0E"/>
    <w:rsid w:val="00730D8C"/>
    <w:rsid w:val="0073160C"/>
    <w:rsid w:val="00731712"/>
    <w:rsid w:val="007339A2"/>
    <w:rsid w:val="007339C6"/>
    <w:rsid w:val="00744376"/>
    <w:rsid w:val="007444D2"/>
    <w:rsid w:val="00744AF0"/>
    <w:rsid w:val="00747D9F"/>
    <w:rsid w:val="0075053B"/>
    <w:rsid w:val="00752D8C"/>
    <w:rsid w:val="007539C5"/>
    <w:rsid w:val="00756720"/>
    <w:rsid w:val="00757F8C"/>
    <w:rsid w:val="00761C70"/>
    <w:rsid w:val="007630F0"/>
    <w:rsid w:val="00763590"/>
    <w:rsid w:val="00763595"/>
    <w:rsid w:val="00766F71"/>
    <w:rsid w:val="007729F2"/>
    <w:rsid w:val="007732D4"/>
    <w:rsid w:val="0077388A"/>
    <w:rsid w:val="007756B4"/>
    <w:rsid w:val="0077688F"/>
    <w:rsid w:val="007811C1"/>
    <w:rsid w:val="00781ABE"/>
    <w:rsid w:val="00786B2E"/>
    <w:rsid w:val="00787E1E"/>
    <w:rsid w:val="00790936"/>
    <w:rsid w:val="007911DF"/>
    <w:rsid w:val="00791EA9"/>
    <w:rsid w:val="00792483"/>
    <w:rsid w:val="00793C9D"/>
    <w:rsid w:val="007A28BD"/>
    <w:rsid w:val="007A2CFD"/>
    <w:rsid w:val="007A3A29"/>
    <w:rsid w:val="007A527C"/>
    <w:rsid w:val="007A6F20"/>
    <w:rsid w:val="007B04AC"/>
    <w:rsid w:val="007B2A12"/>
    <w:rsid w:val="007B3492"/>
    <w:rsid w:val="007B4745"/>
    <w:rsid w:val="007B68B6"/>
    <w:rsid w:val="007B6BFD"/>
    <w:rsid w:val="007B7ABE"/>
    <w:rsid w:val="007C0F25"/>
    <w:rsid w:val="007C1210"/>
    <w:rsid w:val="007C1950"/>
    <w:rsid w:val="007C236B"/>
    <w:rsid w:val="007C3983"/>
    <w:rsid w:val="007C5F56"/>
    <w:rsid w:val="007D23FB"/>
    <w:rsid w:val="007D3A41"/>
    <w:rsid w:val="007D501A"/>
    <w:rsid w:val="007D7612"/>
    <w:rsid w:val="007E144A"/>
    <w:rsid w:val="007E16B3"/>
    <w:rsid w:val="007E3745"/>
    <w:rsid w:val="007E40BE"/>
    <w:rsid w:val="007E5295"/>
    <w:rsid w:val="007E5438"/>
    <w:rsid w:val="007F1B8F"/>
    <w:rsid w:val="007F2543"/>
    <w:rsid w:val="007F26F9"/>
    <w:rsid w:val="007F2D7A"/>
    <w:rsid w:val="007F35A7"/>
    <w:rsid w:val="007F525A"/>
    <w:rsid w:val="007F52F6"/>
    <w:rsid w:val="0080092E"/>
    <w:rsid w:val="0080220B"/>
    <w:rsid w:val="00802FFF"/>
    <w:rsid w:val="00803B02"/>
    <w:rsid w:val="00811068"/>
    <w:rsid w:val="00811206"/>
    <w:rsid w:val="008135B3"/>
    <w:rsid w:val="008135CF"/>
    <w:rsid w:val="00814263"/>
    <w:rsid w:val="00817202"/>
    <w:rsid w:val="00820A70"/>
    <w:rsid w:val="00820BFA"/>
    <w:rsid w:val="00821C99"/>
    <w:rsid w:val="00824C47"/>
    <w:rsid w:val="00827FBB"/>
    <w:rsid w:val="00832105"/>
    <w:rsid w:val="00832E83"/>
    <w:rsid w:val="008363E2"/>
    <w:rsid w:val="0083764D"/>
    <w:rsid w:val="00840CBC"/>
    <w:rsid w:val="008454F1"/>
    <w:rsid w:val="0084580E"/>
    <w:rsid w:val="00846B85"/>
    <w:rsid w:val="00846D28"/>
    <w:rsid w:val="00847088"/>
    <w:rsid w:val="0084753D"/>
    <w:rsid w:val="008508BF"/>
    <w:rsid w:val="00850A7A"/>
    <w:rsid w:val="00854B63"/>
    <w:rsid w:val="00855876"/>
    <w:rsid w:val="0085620D"/>
    <w:rsid w:val="0085643F"/>
    <w:rsid w:val="00860C64"/>
    <w:rsid w:val="00862DCF"/>
    <w:rsid w:val="00871E68"/>
    <w:rsid w:val="008722C9"/>
    <w:rsid w:val="00872A31"/>
    <w:rsid w:val="0087531D"/>
    <w:rsid w:val="00876ED4"/>
    <w:rsid w:val="00880B55"/>
    <w:rsid w:val="008829A1"/>
    <w:rsid w:val="00882F21"/>
    <w:rsid w:val="00883C60"/>
    <w:rsid w:val="008862BA"/>
    <w:rsid w:val="00886455"/>
    <w:rsid w:val="0088777F"/>
    <w:rsid w:val="00893FED"/>
    <w:rsid w:val="008950D5"/>
    <w:rsid w:val="00897813"/>
    <w:rsid w:val="008A18F3"/>
    <w:rsid w:val="008A5DE8"/>
    <w:rsid w:val="008A6417"/>
    <w:rsid w:val="008A6BEC"/>
    <w:rsid w:val="008B1883"/>
    <w:rsid w:val="008B2099"/>
    <w:rsid w:val="008B2F2C"/>
    <w:rsid w:val="008B7BF6"/>
    <w:rsid w:val="008C1A33"/>
    <w:rsid w:val="008C2233"/>
    <w:rsid w:val="008C7B9F"/>
    <w:rsid w:val="008C7DCE"/>
    <w:rsid w:val="008D1B3B"/>
    <w:rsid w:val="008D5FA2"/>
    <w:rsid w:val="008D611A"/>
    <w:rsid w:val="008D6930"/>
    <w:rsid w:val="008D7FD4"/>
    <w:rsid w:val="008E02E4"/>
    <w:rsid w:val="008E1089"/>
    <w:rsid w:val="008E1AD1"/>
    <w:rsid w:val="008E3987"/>
    <w:rsid w:val="008E4476"/>
    <w:rsid w:val="008E6276"/>
    <w:rsid w:val="008F0673"/>
    <w:rsid w:val="008F08AE"/>
    <w:rsid w:val="008F17FE"/>
    <w:rsid w:val="008F1FFB"/>
    <w:rsid w:val="008F29BF"/>
    <w:rsid w:val="008F3AC4"/>
    <w:rsid w:val="008F511B"/>
    <w:rsid w:val="008F7EC2"/>
    <w:rsid w:val="00900AD7"/>
    <w:rsid w:val="00901C47"/>
    <w:rsid w:val="009023B9"/>
    <w:rsid w:val="00903FE2"/>
    <w:rsid w:val="0091011D"/>
    <w:rsid w:val="00910B3B"/>
    <w:rsid w:val="00910BEA"/>
    <w:rsid w:val="009115C5"/>
    <w:rsid w:val="00911AA0"/>
    <w:rsid w:val="00911B3B"/>
    <w:rsid w:val="00912576"/>
    <w:rsid w:val="009141D9"/>
    <w:rsid w:val="00916010"/>
    <w:rsid w:val="00916AE4"/>
    <w:rsid w:val="00916E48"/>
    <w:rsid w:val="00920243"/>
    <w:rsid w:val="0092197C"/>
    <w:rsid w:val="00923D88"/>
    <w:rsid w:val="0092629C"/>
    <w:rsid w:val="00927560"/>
    <w:rsid w:val="00931F4A"/>
    <w:rsid w:val="009346D8"/>
    <w:rsid w:val="00934AB5"/>
    <w:rsid w:val="0093577B"/>
    <w:rsid w:val="00936B4B"/>
    <w:rsid w:val="009378BD"/>
    <w:rsid w:val="00941883"/>
    <w:rsid w:val="009422E3"/>
    <w:rsid w:val="009428C9"/>
    <w:rsid w:val="00950341"/>
    <w:rsid w:val="00955100"/>
    <w:rsid w:val="0096382F"/>
    <w:rsid w:val="00964748"/>
    <w:rsid w:val="0096670A"/>
    <w:rsid w:val="0097035D"/>
    <w:rsid w:val="0097076C"/>
    <w:rsid w:val="009708C2"/>
    <w:rsid w:val="00970A24"/>
    <w:rsid w:val="009730F5"/>
    <w:rsid w:val="00973DAE"/>
    <w:rsid w:val="00976981"/>
    <w:rsid w:val="009808D8"/>
    <w:rsid w:val="00980CDA"/>
    <w:rsid w:val="00982BE9"/>
    <w:rsid w:val="00983B7E"/>
    <w:rsid w:val="00983B96"/>
    <w:rsid w:val="00983E9C"/>
    <w:rsid w:val="00984A12"/>
    <w:rsid w:val="00984B0D"/>
    <w:rsid w:val="009907D7"/>
    <w:rsid w:val="00990D5C"/>
    <w:rsid w:val="00992211"/>
    <w:rsid w:val="009925E3"/>
    <w:rsid w:val="009927AA"/>
    <w:rsid w:val="0099439D"/>
    <w:rsid w:val="00995EF4"/>
    <w:rsid w:val="009970D8"/>
    <w:rsid w:val="009A02F0"/>
    <w:rsid w:val="009A265B"/>
    <w:rsid w:val="009B2DF7"/>
    <w:rsid w:val="009B3374"/>
    <w:rsid w:val="009B4092"/>
    <w:rsid w:val="009B6B9F"/>
    <w:rsid w:val="009C1AE7"/>
    <w:rsid w:val="009C2640"/>
    <w:rsid w:val="009C3AF6"/>
    <w:rsid w:val="009C4265"/>
    <w:rsid w:val="009C448C"/>
    <w:rsid w:val="009C4646"/>
    <w:rsid w:val="009C4848"/>
    <w:rsid w:val="009D2185"/>
    <w:rsid w:val="009D67EB"/>
    <w:rsid w:val="009E087D"/>
    <w:rsid w:val="009E0F1E"/>
    <w:rsid w:val="009E6663"/>
    <w:rsid w:val="009E7EFB"/>
    <w:rsid w:val="009F1635"/>
    <w:rsid w:val="009F166C"/>
    <w:rsid w:val="009F465B"/>
    <w:rsid w:val="009F5FFD"/>
    <w:rsid w:val="009F7460"/>
    <w:rsid w:val="009F7752"/>
    <w:rsid w:val="00A01463"/>
    <w:rsid w:val="00A02602"/>
    <w:rsid w:val="00A04B34"/>
    <w:rsid w:val="00A054D2"/>
    <w:rsid w:val="00A065D3"/>
    <w:rsid w:val="00A07D21"/>
    <w:rsid w:val="00A1123C"/>
    <w:rsid w:val="00A11F14"/>
    <w:rsid w:val="00A124AD"/>
    <w:rsid w:val="00A16E8E"/>
    <w:rsid w:val="00A175DE"/>
    <w:rsid w:val="00A179C2"/>
    <w:rsid w:val="00A21483"/>
    <w:rsid w:val="00A269F1"/>
    <w:rsid w:val="00A30D69"/>
    <w:rsid w:val="00A3231B"/>
    <w:rsid w:val="00A33370"/>
    <w:rsid w:val="00A34B23"/>
    <w:rsid w:val="00A378E6"/>
    <w:rsid w:val="00A40E3E"/>
    <w:rsid w:val="00A4110A"/>
    <w:rsid w:val="00A42D83"/>
    <w:rsid w:val="00A43DFB"/>
    <w:rsid w:val="00A44F20"/>
    <w:rsid w:val="00A451B6"/>
    <w:rsid w:val="00A514ED"/>
    <w:rsid w:val="00A56FB1"/>
    <w:rsid w:val="00A602B7"/>
    <w:rsid w:val="00A616CE"/>
    <w:rsid w:val="00A64A31"/>
    <w:rsid w:val="00A64EAA"/>
    <w:rsid w:val="00A65C48"/>
    <w:rsid w:val="00A67AE8"/>
    <w:rsid w:val="00A709B7"/>
    <w:rsid w:val="00A744C1"/>
    <w:rsid w:val="00A7645A"/>
    <w:rsid w:val="00A77278"/>
    <w:rsid w:val="00A77558"/>
    <w:rsid w:val="00A77B27"/>
    <w:rsid w:val="00A77B71"/>
    <w:rsid w:val="00A80634"/>
    <w:rsid w:val="00A80A94"/>
    <w:rsid w:val="00A81AC2"/>
    <w:rsid w:val="00A82557"/>
    <w:rsid w:val="00A846EE"/>
    <w:rsid w:val="00A851C1"/>
    <w:rsid w:val="00A86B45"/>
    <w:rsid w:val="00A94391"/>
    <w:rsid w:val="00A95B44"/>
    <w:rsid w:val="00A976B9"/>
    <w:rsid w:val="00A97B5E"/>
    <w:rsid w:val="00AA1540"/>
    <w:rsid w:val="00AA7FDE"/>
    <w:rsid w:val="00AB0900"/>
    <w:rsid w:val="00AB1165"/>
    <w:rsid w:val="00AB131C"/>
    <w:rsid w:val="00AB2EB6"/>
    <w:rsid w:val="00AB3D07"/>
    <w:rsid w:val="00AC11D3"/>
    <w:rsid w:val="00AC2F73"/>
    <w:rsid w:val="00AC3488"/>
    <w:rsid w:val="00AC39E5"/>
    <w:rsid w:val="00AC707B"/>
    <w:rsid w:val="00AD3342"/>
    <w:rsid w:val="00AD46B5"/>
    <w:rsid w:val="00AE23EC"/>
    <w:rsid w:val="00AE5B99"/>
    <w:rsid w:val="00AE5C4F"/>
    <w:rsid w:val="00AE6457"/>
    <w:rsid w:val="00AE6BBD"/>
    <w:rsid w:val="00AE7A28"/>
    <w:rsid w:val="00AF27D5"/>
    <w:rsid w:val="00AF36B7"/>
    <w:rsid w:val="00AF6A4A"/>
    <w:rsid w:val="00AF6D2E"/>
    <w:rsid w:val="00AF7CED"/>
    <w:rsid w:val="00AF7EFD"/>
    <w:rsid w:val="00B01977"/>
    <w:rsid w:val="00B01ABE"/>
    <w:rsid w:val="00B03390"/>
    <w:rsid w:val="00B074F3"/>
    <w:rsid w:val="00B123FD"/>
    <w:rsid w:val="00B12776"/>
    <w:rsid w:val="00B13501"/>
    <w:rsid w:val="00B172B0"/>
    <w:rsid w:val="00B207F0"/>
    <w:rsid w:val="00B20E14"/>
    <w:rsid w:val="00B21D07"/>
    <w:rsid w:val="00B24A78"/>
    <w:rsid w:val="00B30574"/>
    <w:rsid w:val="00B31486"/>
    <w:rsid w:val="00B34A52"/>
    <w:rsid w:val="00B35B01"/>
    <w:rsid w:val="00B361D5"/>
    <w:rsid w:val="00B37AAB"/>
    <w:rsid w:val="00B408FD"/>
    <w:rsid w:val="00B40AE7"/>
    <w:rsid w:val="00B40EE6"/>
    <w:rsid w:val="00B418C7"/>
    <w:rsid w:val="00B41BA8"/>
    <w:rsid w:val="00B44D12"/>
    <w:rsid w:val="00B45925"/>
    <w:rsid w:val="00B513A3"/>
    <w:rsid w:val="00B52288"/>
    <w:rsid w:val="00B5271C"/>
    <w:rsid w:val="00B53B1F"/>
    <w:rsid w:val="00B53F2D"/>
    <w:rsid w:val="00B54960"/>
    <w:rsid w:val="00B6191D"/>
    <w:rsid w:val="00B621CE"/>
    <w:rsid w:val="00B62DE5"/>
    <w:rsid w:val="00B6612A"/>
    <w:rsid w:val="00B664FB"/>
    <w:rsid w:val="00B66AAB"/>
    <w:rsid w:val="00B71214"/>
    <w:rsid w:val="00B7152C"/>
    <w:rsid w:val="00B734E8"/>
    <w:rsid w:val="00B77CF3"/>
    <w:rsid w:val="00B802F8"/>
    <w:rsid w:val="00B82E78"/>
    <w:rsid w:val="00B8377A"/>
    <w:rsid w:val="00B83EBB"/>
    <w:rsid w:val="00B846C8"/>
    <w:rsid w:val="00B84AE9"/>
    <w:rsid w:val="00B8531A"/>
    <w:rsid w:val="00B87A20"/>
    <w:rsid w:val="00B93382"/>
    <w:rsid w:val="00B93687"/>
    <w:rsid w:val="00B95BF5"/>
    <w:rsid w:val="00B9648D"/>
    <w:rsid w:val="00B965A0"/>
    <w:rsid w:val="00B96D2A"/>
    <w:rsid w:val="00B973E8"/>
    <w:rsid w:val="00B977C8"/>
    <w:rsid w:val="00BA33B9"/>
    <w:rsid w:val="00BA48E3"/>
    <w:rsid w:val="00BA53C4"/>
    <w:rsid w:val="00BA7D2D"/>
    <w:rsid w:val="00BB5FFC"/>
    <w:rsid w:val="00BB6852"/>
    <w:rsid w:val="00BB7F32"/>
    <w:rsid w:val="00BC0173"/>
    <w:rsid w:val="00BC1511"/>
    <w:rsid w:val="00BC4892"/>
    <w:rsid w:val="00BC5CAE"/>
    <w:rsid w:val="00BC7058"/>
    <w:rsid w:val="00BD25CF"/>
    <w:rsid w:val="00BD2CA4"/>
    <w:rsid w:val="00BD314C"/>
    <w:rsid w:val="00BD6384"/>
    <w:rsid w:val="00BD6D78"/>
    <w:rsid w:val="00BD77E8"/>
    <w:rsid w:val="00BE080B"/>
    <w:rsid w:val="00BE29E0"/>
    <w:rsid w:val="00BE4F1B"/>
    <w:rsid w:val="00BE730E"/>
    <w:rsid w:val="00BE7828"/>
    <w:rsid w:val="00BE79F3"/>
    <w:rsid w:val="00BF2848"/>
    <w:rsid w:val="00BF4AED"/>
    <w:rsid w:val="00C00AFA"/>
    <w:rsid w:val="00C0163D"/>
    <w:rsid w:val="00C0323A"/>
    <w:rsid w:val="00C0440A"/>
    <w:rsid w:val="00C13533"/>
    <w:rsid w:val="00C14738"/>
    <w:rsid w:val="00C16297"/>
    <w:rsid w:val="00C17FCE"/>
    <w:rsid w:val="00C21DB6"/>
    <w:rsid w:val="00C23848"/>
    <w:rsid w:val="00C257B3"/>
    <w:rsid w:val="00C2597F"/>
    <w:rsid w:val="00C26D8F"/>
    <w:rsid w:val="00C27080"/>
    <w:rsid w:val="00C3064B"/>
    <w:rsid w:val="00C31EB4"/>
    <w:rsid w:val="00C32019"/>
    <w:rsid w:val="00C33B3D"/>
    <w:rsid w:val="00C345AB"/>
    <w:rsid w:val="00C351BC"/>
    <w:rsid w:val="00C36230"/>
    <w:rsid w:val="00C37EBB"/>
    <w:rsid w:val="00C4048B"/>
    <w:rsid w:val="00C410E5"/>
    <w:rsid w:val="00C422A9"/>
    <w:rsid w:val="00C446EB"/>
    <w:rsid w:val="00C466CE"/>
    <w:rsid w:val="00C46994"/>
    <w:rsid w:val="00C46EBF"/>
    <w:rsid w:val="00C503B9"/>
    <w:rsid w:val="00C52DED"/>
    <w:rsid w:val="00C54EED"/>
    <w:rsid w:val="00C55206"/>
    <w:rsid w:val="00C57784"/>
    <w:rsid w:val="00C60836"/>
    <w:rsid w:val="00C634A5"/>
    <w:rsid w:val="00C658A6"/>
    <w:rsid w:val="00C707A3"/>
    <w:rsid w:val="00C727F5"/>
    <w:rsid w:val="00C72D76"/>
    <w:rsid w:val="00C769C5"/>
    <w:rsid w:val="00C77675"/>
    <w:rsid w:val="00C77722"/>
    <w:rsid w:val="00C8133C"/>
    <w:rsid w:val="00C821E8"/>
    <w:rsid w:val="00C827CC"/>
    <w:rsid w:val="00C83A97"/>
    <w:rsid w:val="00C841A1"/>
    <w:rsid w:val="00C843B7"/>
    <w:rsid w:val="00C86E72"/>
    <w:rsid w:val="00C9167F"/>
    <w:rsid w:val="00C95EA4"/>
    <w:rsid w:val="00C97451"/>
    <w:rsid w:val="00CA27F4"/>
    <w:rsid w:val="00CA3687"/>
    <w:rsid w:val="00CA3F3D"/>
    <w:rsid w:val="00CA4E09"/>
    <w:rsid w:val="00CA522C"/>
    <w:rsid w:val="00CB01B7"/>
    <w:rsid w:val="00CB1D43"/>
    <w:rsid w:val="00CB2A99"/>
    <w:rsid w:val="00CB2F39"/>
    <w:rsid w:val="00CB3763"/>
    <w:rsid w:val="00CB3A90"/>
    <w:rsid w:val="00CB42D0"/>
    <w:rsid w:val="00CB4968"/>
    <w:rsid w:val="00CB6176"/>
    <w:rsid w:val="00CB619C"/>
    <w:rsid w:val="00CB645B"/>
    <w:rsid w:val="00CB6FF2"/>
    <w:rsid w:val="00CC067A"/>
    <w:rsid w:val="00CC13FE"/>
    <w:rsid w:val="00CC364A"/>
    <w:rsid w:val="00CC4BB2"/>
    <w:rsid w:val="00CD3221"/>
    <w:rsid w:val="00CD3707"/>
    <w:rsid w:val="00CE116F"/>
    <w:rsid w:val="00CE15DE"/>
    <w:rsid w:val="00CE4BAD"/>
    <w:rsid w:val="00CE6DB0"/>
    <w:rsid w:val="00CE7636"/>
    <w:rsid w:val="00CF0E74"/>
    <w:rsid w:val="00CF2336"/>
    <w:rsid w:val="00CF2FAC"/>
    <w:rsid w:val="00CF3623"/>
    <w:rsid w:val="00CF36ED"/>
    <w:rsid w:val="00CF38EC"/>
    <w:rsid w:val="00CF399D"/>
    <w:rsid w:val="00CF3B64"/>
    <w:rsid w:val="00CF447F"/>
    <w:rsid w:val="00CF491C"/>
    <w:rsid w:val="00CF4D27"/>
    <w:rsid w:val="00CF7214"/>
    <w:rsid w:val="00D075E1"/>
    <w:rsid w:val="00D0764F"/>
    <w:rsid w:val="00D127A9"/>
    <w:rsid w:val="00D13116"/>
    <w:rsid w:val="00D13EB0"/>
    <w:rsid w:val="00D1644F"/>
    <w:rsid w:val="00D202E9"/>
    <w:rsid w:val="00D206BB"/>
    <w:rsid w:val="00D20A64"/>
    <w:rsid w:val="00D226ED"/>
    <w:rsid w:val="00D23067"/>
    <w:rsid w:val="00D24ADC"/>
    <w:rsid w:val="00D26325"/>
    <w:rsid w:val="00D3091E"/>
    <w:rsid w:val="00D33EF3"/>
    <w:rsid w:val="00D34B69"/>
    <w:rsid w:val="00D36F49"/>
    <w:rsid w:val="00D41DD6"/>
    <w:rsid w:val="00D41DE1"/>
    <w:rsid w:val="00D43F37"/>
    <w:rsid w:val="00D46246"/>
    <w:rsid w:val="00D474A9"/>
    <w:rsid w:val="00D4788C"/>
    <w:rsid w:val="00D50BFA"/>
    <w:rsid w:val="00D5714B"/>
    <w:rsid w:val="00D57636"/>
    <w:rsid w:val="00D57D15"/>
    <w:rsid w:val="00D62D1C"/>
    <w:rsid w:val="00D642F1"/>
    <w:rsid w:val="00D67056"/>
    <w:rsid w:val="00D757BC"/>
    <w:rsid w:val="00D76E94"/>
    <w:rsid w:val="00D83607"/>
    <w:rsid w:val="00D85BB7"/>
    <w:rsid w:val="00D902B4"/>
    <w:rsid w:val="00D93199"/>
    <w:rsid w:val="00DA1172"/>
    <w:rsid w:val="00DA24F5"/>
    <w:rsid w:val="00DA37B8"/>
    <w:rsid w:val="00DA492C"/>
    <w:rsid w:val="00DA598A"/>
    <w:rsid w:val="00DA6CB1"/>
    <w:rsid w:val="00DB076D"/>
    <w:rsid w:val="00DB5796"/>
    <w:rsid w:val="00DB5EC4"/>
    <w:rsid w:val="00DC0A3F"/>
    <w:rsid w:val="00DC0D70"/>
    <w:rsid w:val="00DC4975"/>
    <w:rsid w:val="00DC50FE"/>
    <w:rsid w:val="00DC6D42"/>
    <w:rsid w:val="00DC7AED"/>
    <w:rsid w:val="00DD0AFC"/>
    <w:rsid w:val="00DD48BC"/>
    <w:rsid w:val="00DD502B"/>
    <w:rsid w:val="00DD7DAB"/>
    <w:rsid w:val="00DE1FE5"/>
    <w:rsid w:val="00DE1FE6"/>
    <w:rsid w:val="00DE2029"/>
    <w:rsid w:val="00DE2897"/>
    <w:rsid w:val="00DE3067"/>
    <w:rsid w:val="00DE45B5"/>
    <w:rsid w:val="00DF1A1D"/>
    <w:rsid w:val="00DF1DA4"/>
    <w:rsid w:val="00DF225B"/>
    <w:rsid w:val="00DF334C"/>
    <w:rsid w:val="00DF4675"/>
    <w:rsid w:val="00DF4960"/>
    <w:rsid w:val="00DF5370"/>
    <w:rsid w:val="00DF547C"/>
    <w:rsid w:val="00DF6DB2"/>
    <w:rsid w:val="00DF754B"/>
    <w:rsid w:val="00E01501"/>
    <w:rsid w:val="00E021AC"/>
    <w:rsid w:val="00E102B3"/>
    <w:rsid w:val="00E10989"/>
    <w:rsid w:val="00E12AA3"/>
    <w:rsid w:val="00E1429F"/>
    <w:rsid w:val="00E14484"/>
    <w:rsid w:val="00E149E1"/>
    <w:rsid w:val="00E20C80"/>
    <w:rsid w:val="00E2201F"/>
    <w:rsid w:val="00E238D9"/>
    <w:rsid w:val="00E2496A"/>
    <w:rsid w:val="00E25678"/>
    <w:rsid w:val="00E30014"/>
    <w:rsid w:val="00E3007B"/>
    <w:rsid w:val="00E344C5"/>
    <w:rsid w:val="00E34BCF"/>
    <w:rsid w:val="00E365FC"/>
    <w:rsid w:val="00E36ACF"/>
    <w:rsid w:val="00E41160"/>
    <w:rsid w:val="00E421DC"/>
    <w:rsid w:val="00E424B2"/>
    <w:rsid w:val="00E4533D"/>
    <w:rsid w:val="00E454E5"/>
    <w:rsid w:val="00E4557A"/>
    <w:rsid w:val="00E455C5"/>
    <w:rsid w:val="00E45D6D"/>
    <w:rsid w:val="00E46CD6"/>
    <w:rsid w:val="00E4769B"/>
    <w:rsid w:val="00E50958"/>
    <w:rsid w:val="00E51063"/>
    <w:rsid w:val="00E51186"/>
    <w:rsid w:val="00E5475A"/>
    <w:rsid w:val="00E5552F"/>
    <w:rsid w:val="00E55D23"/>
    <w:rsid w:val="00E57801"/>
    <w:rsid w:val="00E60B2D"/>
    <w:rsid w:val="00E60BB8"/>
    <w:rsid w:val="00E66FA6"/>
    <w:rsid w:val="00E67A16"/>
    <w:rsid w:val="00E75F09"/>
    <w:rsid w:val="00E7716F"/>
    <w:rsid w:val="00E8058F"/>
    <w:rsid w:val="00E80885"/>
    <w:rsid w:val="00E82C65"/>
    <w:rsid w:val="00E849EB"/>
    <w:rsid w:val="00E84FAE"/>
    <w:rsid w:val="00E8590A"/>
    <w:rsid w:val="00E85AF7"/>
    <w:rsid w:val="00E8689B"/>
    <w:rsid w:val="00E878DB"/>
    <w:rsid w:val="00E87F2F"/>
    <w:rsid w:val="00E902B5"/>
    <w:rsid w:val="00E92A56"/>
    <w:rsid w:val="00E930F5"/>
    <w:rsid w:val="00E93AE3"/>
    <w:rsid w:val="00EA4682"/>
    <w:rsid w:val="00EA6A88"/>
    <w:rsid w:val="00EB275A"/>
    <w:rsid w:val="00EB3119"/>
    <w:rsid w:val="00EB3EB9"/>
    <w:rsid w:val="00EB45C0"/>
    <w:rsid w:val="00EB4BD2"/>
    <w:rsid w:val="00EC4E56"/>
    <w:rsid w:val="00EC4EF6"/>
    <w:rsid w:val="00ED0A9E"/>
    <w:rsid w:val="00ED2089"/>
    <w:rsid w:val="00ED3278"/>
    <w:rsid w:val="00ED38A6"/>
    <w:rsid w:val="00ED3DFA"/>
    <w:rsid w:val="00ED6F22"/>
    <w:rsid w:val="00ED706A"/>
    <w:rsid w:val="00ED7151"/>
    <w:rsid w:val="00EE4990"/>
    <w:rsid w:val="00EE666E"/>
    <w:rsid w:val="00EF3A08"/>
    <w:rsid w:val="00EF6C5B"/>
    <w:rsid w:val="00EF7DBF"/>
    <w:rsid w:val="00F00DA5"/>
    <w:rsid w:val="00F07163"/>
    <w:rsid w:val="00F11A83"/>
    <w:rsid w:val="00F128F9"/>
    <w:rsid w:val="00F13FD3"/>
    <w:rsid w:val="00F15775"/>
    <w:rsid w:val="00F179AE"/>
    <w:rsid w:val="00F22DE5"/>
    <w:rsid w:val="00F23E3A"/>
    <w:rsid w:val="00F2442E"/>
    <w:rsid w:val="00F2538C"/>
    <w:rsid w:val="00F25970"/>
    <w:rsid w:val="00F3254E"/>
    <w:rsid w:val="00F329C8"/>
    <w:rsid w:val="00F32FA6"/>
    <w:rsid w:val="00F35951"/>
    <w:rsid w:val="00F37643"/>
    <w:rsid w:val="00F41951"/>
    <w:rsid w:val="00F458D4"/>
    <w:rsid w:val="00F45BE2"/>
    <w:rsid w:val="00F5315B"/>
    <w:rsid w:val="00F53C3B"/>
    <w:rsid w:val="00F61739"/>
    <w:rsid w:val="00F639EA"/>
    <w:rsid w:val="00F654B7"/>
    <w:rsid w:val="00F6647C"/>
    <w:rsid w:val="00F668BC"/>
    <w:rsid w:val="00F66DF6"/>
    <w:rsid w:val="00F6706C"/>
    <w:rsid w:val="00F67E8F"/>
    <w:rsid w:val="00F7226B"/>
    <w:rsid w:val="00F74809"/>
    <w:rsid w:val="00F749CB"/>
    <w:rsid w:val="00F7530C"/>
    <w:rsid w:val="00F77677"/>
    <w:rsid w:val="00F846C3"/>
    <w:rsid w:val="00F855EF"/>
    <w:rsid w:val="00F87760"/>
    <w:rsid w:val="00F9125B"/>
    <w:rsid w:val="00F91B37"/>
    <w:rsid w:val="00F924C4"/>
    <w:rsid w:val="00F927DA"/>
    <w:rsid w:val="00F9510B"/>
    <w:rsid w:val="00F95706"/>
    <w:rsid w:val="00F96C21"/>
    <w:rsid w:val="00F96C89"/>
    <w:rsid w:val="00F96F56"/>
    <w:rsid w:val="00FA3FD0"/>
    <w:rsid w:val="00FA5AF3"/>
    <w:rsid w:val="00FA5B49"/>
    <w:rsid w:val="00FA63F8"/>
    <w:rsid w:val="00FA7B6B"/>
    <w:rsid w:val="00FB12F7"/>
    <w:rsid w:val="00FB235D"/>
    <w:rsid w:val="00FB2396"/>
    <w:rsid w:val="00FB2623"/>
    <w:rsid w:val="00FB30AB"/>
    <w:rsid w:val="00FB420F"/>
    <w:rsid w:val="00FB7F6D"/>
    <w:rsid w:val="00FC1B42"/>
    <w:rsid w:val="00FC6F54"/>
    <w:rsid w:val="00FC77BD"/>
    <w:rsid w:val="00FC7CD4"/>
    <w:rsid w:val="00FD0B26"/>
    <w:rsid w:val="00FD1863"/>
    <w:rsid w:val="00FD30AE"/>
    <w:rsid w:val="00FD3434"/>
    <w:rsid w:val="00FD3F24"/>
    <w:rsid w:val="00FE232C"/>
    <w:rsid w:val="00FE2EBF"/>
    <w:rsid w:val="00FE5273"/>
    <w:rsid w:val="00FE6040"/>
    <w:rsid w:val="00FE7DD2"/>
    <w:rsid w:val="00FF1CA3"/>
    <w:rsid w:val="00FF4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87573"/>
  <w15:chartTrackingRefBased/>
  <w15:docId w15:val="{B26AA330-98F5-4286-BA5F-FF71C7789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AF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semiHidden/>
    <w:unhideWhenUsed/>
    <w:rsid w:val="00F00DA5"/>
    <w:rPr>
      <w:sz w:val="20"/>
      <w:szCs w:val="20"/>
    </w:rPr>
  </w:style>
  <w:style w:type="character" w:customStyle="1" w:styleId="CommentTextChar">
    <w:name w:val="Comment Text Char"/>
    <w:basedOn w:val="DefaultParagraphFont"/>
    <w:link w:val="CommentText"/>
    <w:uiPriority w:val="99"/>
    <w:semiHidden/>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link w:val="ListParagraphChar"/>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customStyle="1" w:styleId="ListParagraphChar">
    <w:name w:val="List Paragraph Char"/>
    <w:link w:val="ListParagraph"/>
    <w:uiPriority w:val="34"/>
    <w:rsid w:val="006558BF"/>
    <w:rPr>
      <w:sz w:val="22"/>
      <w:szCs w:val="22"/>
    </w:rPr>
  </w:style>
  <w:style w:type="character" w:styleId="FollowedHyperlink">
    <w:name w:val="FollowedHyperlink"/>
    <w:uiPriority w:val="99"/>
    <w:semiHidden/>
    <w:unhideWhenUsed/>
    <w:rsid w:val="00E25678"/>
    <w:rPr>
      <w:color w:val="954F72"/>
      <w:u w:val="single"/>
    </w:rPr>
  </w:style>
  <w:style w:type="character" w:styleId="Emphasis">
    <w:name w:val="Emphasis"/>
    <w:uiPriority w:val="20"/>
    <w:qFormat/>
    <w:rsid w:val="005810D6"/>
    <w:rPr>
      <w:i/>
      <w:iCs/>
    </w:rPr>
  </w:style>
  <w:style w:type="character" w:styleId="UnresolvedMention">
    <w:name w:val="Unresolved Mention"/>
    <w:uiPriority w:val="99"/>
    <w:semiHidden/>
    <w:unhideWhenUsed/>
    <w:rsid w:val="001B58D3"/>
    <w:rPr>
      <w:color w:val="605E5C"/>
      <w:shd w:val="clear" w:color="auto" w:fill="E1DFDD"/>
    </w:rPr>
  </w:style>
  <w:style w:type="paragraph" w:styleId="HTMLPreformatted">
    <w:name w:val="HTML Preformatted"/>
    <w:basedOn w:val="Normal"/>
    <w:link w:val="HTMLPreformattedChar"/>
    <w:uiPriority w:val="99"/>
    <w:unhideWhenUsed/>
    <w:rsid w:val="008E6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E6276"/>
    <w:rPr>
      <w:rFonts w:ascii="Courier New" w:eastAsia="Times New Roman" w:hAnsi="Courier New" w:cs="Courier New"/>
    </w:rPr>
  </w:style>
  <w:style w:type="paragraph" w:customStyle="1" w:styleId="margin-left-20">
    <w:name w:val="margin-left-20"/>
    <w:basedOn w:val="Normal"/>
    <w:rsid w:val="003A7FA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357">
      <w:bodyDiv w:val="1"/>
      <w:marLeft w:val="0"/>
      <w:marRight w:val="0"/>
      <w:marTop w:val="0"/>
      <w:marBottom w:val="0"/>
      <w:divBdr>
        <w:top w:val="none" w:sz="0" w:space="0" w:color="auto"/>
        <w:left w:val="none" w:sz="0" w:space="0" w:color="auto"/>
        <w:bottom w:val="none" w:sz="0" w:space="0" w:color="auto"/>
        <w:right w:val="none" w:sz="0" w:space="0" w:color="auto"/>
      </w:divBdr>
    </w:div>
    <w:div w:id="45417914">
      <w:bodyDiv w:val="1"/>
      <w:marLeft w:val="0"/>
      <w:marRight w:val="0"/>
      <w:marTop w:val="0"/>
      <w:marBottom w:val="0"/>
      <w:divBdr>
        <w:top w:val="none" w:sz="0" w:space="0" w:color="auto"/>
        <w:left w:val="none" w:sz="0" w:space="0" w:color="auto"/>
        <w:bottom w:val="none" w:sz="0" w:space="0" w:color="auto"/>
        <w:right w:val="none" w:sz="0" w:space="0" w:color="auto"/>
      </w:divBdr>
      <w:divsChild>
        <w:div w:id="76178129">
          <w:marLeft w:val="0"/>
          <w:marRight w:val="0"/>
          <w:marTop w:val="0"/>
          <w:marBottom w:val="0"/>
          <w:divBdr>
            <w:top w:val="none" w:sz="0" w:space="0" w:color="auto"/>
            <w:left w:val="none" w:sz="0" w:space="0" w:color="auto"/>
            <w:bottom w:val="none" w:sz="0" w:space="0" w:color="auto"/>
            <w:right w:val="none" w:sz="0" w:space="0" w:color="auto"/>
          </w:divBdr>
          <w:divsChild>
            <w:div w:id="5167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9100">
      <w:bodyDiv w:val="1"/>
      <w:marLeft w:val="0"/>
      <w:marRight w:val="0"/>
      <w:marTop w:val="0"/>
      <w:marBottom w:val="0"/>
      <w:divBdr>
        <w:top w:val="none" w:sz="0" w:space="0" w:color="auto"/>
        <w:left w:val="none" w:sz="0" w:space="0" w:color="auto"/>
        <w:bottom w:val="none" w:sz="0" w:space="0" w:color="auto"/>
        <w:right w:val="none" w:sz="0" w:space="0" w:color="auto"/>
      </w:divBdr>
      <w:divsChild>
        <w:div w:id="1974629948">
          <w:marLeft w:val="0"/>
          <w:marRight w:val="0"/>
          <w:marTop w:val="0"/>
          <w:marBottom w:val="0"/>
          <w:divBdr>
            <w:top w:val="none" w:sz="0" w:space="0" w:color="auto"/>
            <w:left w:val="none" w:sz="0" w:space="0" w:color="auto"/>
            <w:bottom w:val="none" w:sz="0" w:space="0" w:color="auto"/>
            <w:right w:val="none" w:sz="0" w:space="0" w:color="auto"/>
          </w:divBdr>
          <w:divsChild>
            <w:div w:id="156841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7092">
      <w:bodyDiv w:val="1"/>
      <w:marLeft w:val="0"/>
      <w:marRight w:val="0"/>
      <w:marTop w:val="0"/>
      <w:marBottom w:val="0"/>
      <w:divBdr>
        <w:top w:val="none" w:sz="0" w:space="0" w:color="auto"/>
        <w:left w:val="none" w:sz="0" w:space="0" w:color="auto"/>
        <w:bottom w:val="none" w:sz="0" w:space="0" w:color="auto"/>
        <w:right w:val="none" w:sz="0" w:space="0" w:color="auto"/>
      </w:divBdr>
    </w:div>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330909894">
      <w:bodyDiv w:val="1"/>
      <w:marLeft w:val="0"/>
      <w:marRight w:val="0"/>
      <w:marTop w:val="0"/>
      <w:marBottom w:val="0"/>
      <w:divBdr>
        <w:top w:val="none" w:sz="0" w:space="0" w:color="auto"/>
        <w:left w:val="none" w:sz="0" w:space="0" w:color="auto"/>
        <w:bottom w:val="none" w:sz="0" w:space="0" w:color="auto"/>
        <w:right w:val="none" w:sz="0" w:space="0" w:color="auto"/>
      </w:divBdr>
      <w:divsChild>
        <w:div w:id="1894346200">
          <w:marLeft w:val="0"/>
          <w:marRight w:val="0"/>
          <w:marTop w:val="0"/>
          <w:marBottom w:val="0"/>
          <w:divBdr>
            <w:top w:val="none" w:sz="0" w:space="0" w:color="auto"/>
            <w:left w:val="none" w:sz="0" w:space="0" w:color="auto"/>
            <w:bottom w:val="none" w:sz="0" w:space="0" w:color="auto"/>
            <w:right w:val="none" w:sz="0" w:space="0" w:color="auto"/>
          </w:divBdr>
          <w:divsChild>
            <w:div w:id="84956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99393">
      <w:bodyDiv w:val="1"/>
      <w:marLeft w:val="0"/>
      <w:marRight w:val="0"/>
      <w:marTop w:val="0"/>
      <w:marBottom w:val="0"/>
      <w:divBdr>
        <w:top w:val="none" w:sz="0" w:space="0" w:color="auto"/>
        <w:left w:val="none" w:sz="0" w:space="0" w:color="auto"/>
        <w:bottom w:val="none" w:sz="0" w:space="0" w:color="auto"/>
        <w:right w:val="none" w:sz="0" w:space="0" w:color="auto"/>
      </w:divBdr>
      <w:divsChild>
        <w:div w:id="35129528">
          <w:marLeft w:val="0"/>
          <w:marRight w:val="0"/>
          <w:marTop w:val="0"/>
          <w:marBottom w:val="0"/>
          <w:divBdr>
            <w:top w:val="none" w:sz="0" w:space="0" w:color="auto"/>
            <w:left w:val="none" w:sz="0" w:space="0" w:color="auto"/>
            <w:bottom w:val="none" w:sz="0" w:space="0" w:color="auto"/>
            <w:right w:val="none" w:sz="0" w:space="0" w:color="auto"/>
          </w:divBdr>
          <w:divsChild>
            <w:div w:id="58249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3077">
      <w:bodyDiv w:val="1"/>
      <w:marLeft w:val="0"/>
      <w:marRight w:val="0"/>
      <w:marTop w:val="0"/>
      <w:marBottom w:val="0"/>
      <w:divBdr>
        <w:top w:val="none" w:sz="0" w:space="0" w:color="auto"/>
        <w:left w:val="none" w:sz="0" w:space="0" w:color="auto"/>
        <w:bottom w:val="none" w:sz="0" w:space="0" w:color="auto"/>
        <w:right w:val="none" w:sz="0" w:space="0" w:color="auto"/>
      </w:divBdr>
      <w:divsChild>
        <w:div w:id="1791901491">
          <w:marLeft w:val="0"/>
          <w:marRight w:val="0"/>
          <w:marTop w:val="0"/>
          <w:marBottom w:val="0"/>
          <w:divBdr>
            <w:top w:val="none" w:sz="0" w:space="0" w:color="auto"/>
            <w:left w:val="none" w:sz="0" w:space="0" w:color="auto"/>
            <w:bottom w:val="none" w:sz="0" w:space="0" w:color="auto"/>
            <w:right w:val="none" w:sz="0" w:space="0" w:color="auto"/>
          </w:divBdr>
          <w:divsChild>
            <w:div w:id="209408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2687">
      <w:bodyDiv w:val="1"/>
      <w:marLeft w:val="0"/>
      <w:marRight w:val="0"/>
      <w:marTop w:val="0"/>
      <w:marBottom w:val="0"/>
      <w:divBdr>
        <w:top w:val="none" w:sz="0" w:space="0" w:color="auto"/>
        <w:left w:val="none" w:sz="0" w:space="0" w:color="auto"/>
        <w:bottom w:val="none" w:sz="0" w:space="0" w:color="auto"/>
        <w:right w:val="none" w:sz="0" w:space="0" w:color="auto"/>
      </w:divBdr>
    </w:div>
    <w:div w:id="527260566">
      <w:bodyDiv w:val="1"/>
      <w:marLeft w:val="0"/>
      <w:marRight w:val="0"/>
      <w:marTop w:val="0"/>
      <w:marBottom w:val="0"/>
      <w:divBdr>
        <w:top w:val="none" w:sz="0" w:space="0" w:color="auto"/>
        <w:left w:val="none" w:sz="0" w:space="0" w:color="auto"/>
        <w:bottom w:val="none" w:sz="0" w:space="0" w:color="auto"/>
        <w:right w:val="none" w:sz="0" w:space="0" w:color="auto"/>
      </w:divBdr>
      <w:divsChild>
        <w:div w:id="1398476485">
          <w:marLeft w:val="0"/>
          <w:marRight w:val="0"/>
          <w:marTop w:val="0"/>
          <w:marBottom w:val="0"/>
          <w:divBdr>
            <w:top w:val="none" w:sz="0" w:space="0" w:color="auto"/>
            <w:left w:val="none" w:sz="0" w:space="0" w:color="auto"/>
            <w:bottom w:val="none" w:sz="0" w:space="0" w:color="auto"/>
            <w:right w:val="none" w:sz="0" w:space="0" w:color="auto"/>
          </w:divBdr>
          <w:divsChild>
            <w:div w:id="77852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49830">
      <w:bodyDiv w:val="1"/>
      <w:marLeft w:val="0"/>
      <w:marRight w:val="0"/>
      <w:marTop w:val="0"/>
      <w:marBottom w:val="0"/>
      <w:divBdr>
        <w:top w:val="none" w:sz="0" w:space="0" w:color="auto"/>
        <w:left w:val="none" w:sz="0" w:space="0" w:color="auto"/>
        <w:bottom w:val="none" w:sz="0" w:space="0" w:color="auto"/>
        <w:right w:val="none" w:sz="0" w:space="0" w:color="auto"/>
      </w:divBdr>
      <w:divsChild>
        <w:div w:id="680862493">
          <w:marLeft w:val="0"/>
          <w:marRight w:val="0"/>
          <w:marTop w:val="0"/>
          <w:marBottom w:val="0"/>
          <w:divBdr>
            <w:top w:val="none" w:sz="0" w:space="0" w:color="auto"/>
            <w:left w:val="none" w:sz="0" w:space="0" w:color="auto"/>
            <w:bottom w:val="none" w:sz="0" w:space="0" w:color="auto"/>
            <w:right w:val="none" w:sz="0" w:space="0" w:color="auto"/>
          </w:divBdr>
          <w:divsChild>
            <w:div w:id="62654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765879001">
      <w:bodyDiv w:val="1"/>
      <w:marLeft w:val="0"/>
      <w:marRight w:val="0"/>
      <w:marTop w:val="0"/>
      <w:marBottom w:val="0"/>
      <w:divBdr>
        <w:top w:val="none" w:sz="0" w:space="0" w:color="auto"/>
        <w:left w:val="none" w:sz="0" w:space="0" w:color="auto"/>
        <w:bottom w:val="none" w:sz="0" w:space="0" w:color="auto"/>
        <w:right w:val="none" w:sz="0" w:space="0" w:color="auto"/>
      </w:divBdr>
      <w:divsChild>
        <w:div w:id="877622284">
          <w:marLeft w:val="0"/>
          <w:marRight w:val="0"/>
          <w:marTop w:val="0"/>
          <w:marBottom w:val="0"/>
          <w:divBdr>
            <w:top w:val="none" w:sz="0" w:space="0" w:color="auto"/>
            <w:left w:val="none" w:sz="0" w:space="0" w:color="auto"/>
            <w:bottom w:val="none" w:sz="0" w:space="0" w:color="auto"/>
            <w:right w:val="none" w:sz="0" w:space="0" w:color="auto"/>
          </w:divBdr>
          <w:divsChild>
            <w:div w:id="98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913396039">
      <w:bodyDiv w:val="1"/>
      <w:marLeft w:val="0"/>
      <w:marRight w:val="0"/>
      <w:marTop w:val="0"/>
      <w:marBottom w:val="0"/>
      <w:divBdr>
        <w:top w:val="none" w:sz="0" w:space="0" w:color="auto"/>
        <w:left w:val="none" w:sz="0" w:space="0" w:color="auto"/>
        <w:bottom w:val="none" w:sz="0" w:space="0" w:color="auto"/>
        <w:right w:val="none" w:sz="0" w:space="0" w:color="auto"/>
      </w:divBdr>
    </w:div>
    <w:div w:id="995453974">
      <w:bodyDiv w:val="1"/>
      <w:marLeft w:val="0"/>
      <w:marRight w:val="0"/>
      <w:marTop w:val="0"/>
      <w:marBottom w:val="0"/>
      <w:divBdr>
        <w:top w:val="none" w:sz="0" w:space="0" w:color="auto"/>
        <w:left w:val="none" w:sz="0" w:space="0" w:color="auto"/>
        <w:bottom w:val="none" w:sz="0" w:space="0" w:color="auto"/>
        <w:right w:val="none" w:sz="0" w:space="0" w:color="auto"/>
      </w:divBdr>
      <w:divsChild>
        <w:div w:id="915630676">
          <w:marLeft w:val="0"/>
          <w:marRight w:val="0"/>
          <w:marTop w:val="0"/>
          <w:marBottom w:val="0"/>
          <w:divBdr>
            <w:top w:val="none" w:sz="0" w:space="0" w:color="auto"/>
            <w:left w:val="none" w:sz="0" w:space="0" w:color="auto"/>
            <w:bottom w:val="none" w:sz="0" w:space="0" w:color="auto"/>
            <w:right w:val="none" w:sz="0" w:space="0" w:color="auto"/>
          </w:divBdr>
          <w:divsChild>
            <w:div w:id="65610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05265758">
      <w:bodyDiv w:val="1"/>
      <w:marLeft w:val="0"/>
      <w:marRight w:val="0"/>
      <w:marTop w:val="0"/>
      <w:marBottom w:val="0"/>
      <w:divBdr>
        <w:top w:val="none" w:sz="0" w:space="0" w:color="auto"/>
        <w:left w:val="none" w:sz="0" w:space="0" w:color="auto"/>
        <w:bottom w:val="none" w:sz="0" w:space="0" w:color="auto"/>
        <w:right w:val="none" w:sz="0" w:space="0" w:color="auto"/>
      </w:divBdr>
      <w:divsChild>
        <w:div w:id="116267982">
          <w:marLeft w:val="0"/>
          <w:marRight w:val="0"/>
          <w:marTop w:val="0"/>
          <w:marBottom w:val="0"/>
          <w:divBdr>
            <w:top w:val="none" w:sz="0" w:space="0" w:color="auto"/>
            <w:left w:val="none" w:sz="0" w:space="0" w:color="auto"/>
            <w:bottom w:val="none" w:sz="0" w:space="0" w:color="auto"/>
            <w:right w:val="none" w:sz="0" w:space="0" w:color="auto"/>
          </w:divBdr>
          <w:divsChild>
            <w:div w:id="73663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37980">
      <w:bodyDiv w:val="1"/>
      <w:marLeft w:val="0"/>
      <w:marRight w:val="0"/>
      <w:marTop w:val="0"/>
      <w:marBottom w:val="0"/>
      <w:divBdr>
        <w:top w:val="none" w:sz="0" w:space="0" w:color="auto"/>
        <w:left w:val="none" w:sz="0" w:space="0" w:color="auto"/>
        <w:bottom w:val="none" w:sz="0" w:space="0" w:color="auto"/>
        <w:right w:val="none" w:sz="0" w:space="0" w:color="auto"/>
      </w:divBdr>
      <w:divsChild>
        <w:div w:id="1964267781">
          <w:marLeft w:val="0"/>
          <w:marRight w:val="0"/>
          <w:marTop w:val="0"/>
          <w:marBottom w:val="0"/>
          <w:divBdr>
            <w:top w:val="none" w:sz="0" w:space="0" w:color="auto"/>
            <w:left w:val="none" w:sz="0" w:space="0" w:color="auto"/>
            <w:bottom w:val="none" w:sz="0" w:space="0" w:color="auto"/>
            <w:right w:val="none" w:sz="0" w:space="0" w:color="auto"/>
          </w:divBdr>
          <w:divsChild>
            <w:div w:id="59220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136171">
      <w:bodyDiv w:val="1"/>
      <w:marLeft w:val="0"/>
      <w:marRight w:val="0"/>
      <w:marTop w:val="0"/>
      <w:marBottom w:val="0"/>
      <w:divBdr>
        <w:top w:val="none" w:sz="0" w:space="0" w:color="auto"/>
        <w:left w:val="none" w:sz="0" w:space="0" w:color="auto"/>
        <w:bottom w:val="none" w:sz="0" w:space="0" w:color="auto"/>
        <w:right w:val="none" w:sz="0" w:space="0" w:color="auto"/>
      </w:divBdr>
    </w:div>
    <w:div w:id="1141654930">
      <w:bodyDiv w:val="1"/>
      <w:marLeft w:val="0"/>
      <w:marRight w:val="0"/>
      <w:marTop w:val="0"/>
      <w:marBottom w:val="0"/>
      <w:divBdr>
        <w:top w:val="none" w:sz="0" w:space="0" w:color="auto"/>
        <w:left w:val="none" w:sz="0" w:space="0" w:color="auto"/>
        <w:bottom w:val="none" w:sz="0" w:space="0" w:color="auto"/>
        <w:right w:val="none" w:sz="0" w:space="0" w:color="auto"/>
      </w:divBdr>
    </w:div>
    <w:div w:id="1170295030">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254819735">
      <w:bodyDiv w:val="1"/>
      <w:marLeft w:val="0"/>
      <w:marRight w:val="0"/>
      <w:marTop w:val="0"/>
      <w:marBottom w:val="0"/>
      <w:divBdr>
        <w:top w:val="none" w:sz="0" w:space="0" w:color="auto"/>
        <w:left w:val="none" w:sz="0" w:space="0" w:color="auto"/>
        <w:bottom w:val="none" w:sz="0" w:space="0" w:color="auto"/>
        <w:right w:val="none" w:sz="0" w:space="0" w:color="auto"/>
      </w:divBdr>
      <w:divsChild>
        <w:div w:id="762803407">
          <w:marLeft w:val="0"/>
          <w:marRight w:val="0"/>
          <w:marTop w:val="0"/>
          <w:marBottom w:val="0"/>
          <w:divBdr>
            <w:top w:val="none" w:sz="0" w:space="0" w:color="auto"/>
            <w:left w:val="none" w:sz="0" w:space="0" w:color="auto"/>
            <w:bottom w:val="none" w:sz="0" w:space="0" w:color="auto"/>
            <w:right w:val="none" w:sz="0" w:space="0" w:color="auto"/>
          </w:divBdr>
          <w:divsChild>
            <w:div w:id="1673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585453074">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659337539">
      <w:bodyDiv w:val="1"/>
      <w:marLeft w:val="0"/>
      <w:marRight w:val="0"/>
      <w:marTop w:val="0"/>
      <w:marBottom w:val="0"/>
      <w:divBdr>
        <w:top w:val="none" w:sz="0" w:space="0" w:color="auto"/>
        <w:left w:val="none" w:sz="0" w:space="0" w:color="auto"/>
        <w:bottom w:val="none" w:sz="0" w:space="0" w:color="auto"/>
        <w:right w:val="none" w:sz="0" w:space="0" w:color="auto"/>
      </w:divBdr>
      <w:divsChild>
        <w:div w:id="11615802">
          <w:marLeft w:val="0"/>
          <w:marRight w:val="0"/>
          <w:marTop w:val="0"/>
          <w:marBottom w:val="0"/>
          <w:divBdr>
            <w:top w:val="none" w:sz="0" w:space="0" w:color="auto"/>
            <w:left w:val="none" w:sz="0" w:space="0" w:color="auto"/>
            <w:bottom w:val="none" w:sz="0" w:space="0" w:color="auto"/>
            <w:right w:val="none" w:sz="0" w:space="0" w:color="auto"/>
          </w:divBdr>
          <w:divsChild>
            <w:div w:id="9959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97044">
      <w:bodyDiv w:val="1"/>
      <w:marLeft w:val="0"/>
      <w:marRight w:val="0"/>
      <w:marTop w:val="0"/>
      <w:marBottom w:val="0"/>
      <w:divBdr>
        <w:top w:val="none" w:sz="0" w:space="0" w:color="auto"/>
        <w:left w:val="none" w:sz="0" w:space="0" w:color="auto"/>
        <w:bottom w:val="none" w:sz="0" w:space="0" w:color="auto"/>
        <w:right w:val="none" w:sz="0" w:space="0" w:color="auto"/>
      </w:divBdr>
      <w:divsChild>
        <w:div w:id="2070767733">
          <w:marLeft w:val="0"/>
          <w:marRight w:val="0"/>
          <w:marTop w:val="0"/>
          <w:marBottom w:val="0"/>
          <w:divBdr>
            <w:top w:val="none" w:sz="0" w:space="0" w:color="auto"/>
            <w:left w:val="none" w:sz="0" w:space="0" w:color="auto"/>
            <w:bottom w:val="none" w:sz="0" w:space="0" w:color="auto"/>
            <w:right w:val="none" w:sz="0" w:space="0" w:color="auto"/>
          </w:divBdr>
          <w:divsChild>
            <w:div w:id="174895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720392968">
      <w:bodyDiv w:val="1"/>
      <w:marLeft w:val="0"/>
      <w:marRight w:val="0"/>
      <w:marTop w:val="0"/>
      <w:marBottom w:val="0"/>
      <w:divBdr>
        <w:top w:val="none" w:sz="0" w:space="0" w:color="auto"/>
        <w:left w:val="none" w:sz="0" w:space="0" w:color="auto"/>
        <w:bottom w:val="none" w:sz="0" w:space="0" w:color="auto"/>
        <w:right w:val="none" w:sz="0" w:space="0" w:color="auto"/>
      </w:divBdr>
    </w:div>
    <w:div w:id="1726365787">
      <w:bodyDiv w:val="1"/>
      <w:marLeft w:val="0"/>
      <w:marRight w:val="0"/>
      <w:marTop w:val="0"/>
      <w:marBottom w:val="0"/>
      <w:divBdr>
        <w:top w:val="none" w:sz="0" w:space="0" w:color="auto"/>
        <w:left w:val="none" w:sz="0" w:space="0" w:color="auto"/>
        <w:bottom w:val="none" w:sz="0" w:space="0" w:color="auto"/>
        <w:right w:val="none" w:sz="0" w:space="0" w:color="auto"/>
      </w:divBdr>
      <w:divsChild>
        <w:div w:id="561673547">
          <w:marLeft w:val="0"/>
          <w:marRight w:val="0"/>
          <w:marTop w:val="0"/>
          <w:marBottom w:val="0"/>
          <w:divBdr>
            <w:top w:val="none" w:sz="0" w:space="0" w:color="auto"/>
            <w:left w:val="none" w:sz="0" w:space="0" w:color="auto"/>
            <w:bottom w:val="none" w:sz="0" w:space="0" w:color="auto"/>
            <w:right w:val="none" w:sz="0" w:space="0" w:color="auto"/>
          </w:divBdr>
          <w:divsChild>
            <w:div w:id="171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23035">
      <w:bodyDiv w:val="1"/>
      <w:marLeft w:val="0"/>
      <w:marRight w:val="0"/>
      <w:marTop w:val="0"/>
      <w:marBottom w:val="0"/>
      <w:divBdr>
        <w:top w:val="none" w:sz="0" w:space="0" w:color="auto"/>
        <w:left w:val="none" w:sz="0" w:space="0" w:color="auto"/>
        <w:bottom w:val="none" w:sz="0" w:space="0" w:color="auto"/>
        <w:right w:val="none" w:sz="0" w:space="0" w:color="auto"/>
      </w:divBdr>
      <w:divsChild>
        <w:div w:id="1961954601">
          <w:marLeft w:val="0"/>
          <w:marRight w:val="0"/>
          <w:marTop w:val="0"/>
          <w:marBottom w:val="0"/>
          <w:divBdr>
            <w:top w:val="none" w:sz="0" w:space="0" w:color="auto"/>
            <w:left w:val="none" w:sz="0" w:space="0" w:color="auto"/>
            <w:bottom w:val="none" w:sz="0" w:space="0" w:color="auto"/>
            <w:right w:val="none" w:sz="0" w:space="0" w:color="auto"/>
          </w:divBdr>
          <w:divsChild>
            <w:div w:id="47934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71778">
      <w:bodyDiv w:val="1"/>
      <w:marLeft w:val="0"/>
      <w:marRight w:val="0"/>
      <w:marTop w:val="0"/>
      <w:marBottom w:val="0"/>
      <w:divBdr>
        <w:top w:val="none" w:sz="0" w:space="0" w:color="auto"/>
        <w:left w:val="none" w:sz="0" w:space="0" w:color="auto"/>
        <w:bottom w:val="none" w:sz="0" w:space="0" w:color="auto"/>
        <w:right w:val="none" w:sz="0" w:space="0" w:color="auto"/>
      </w:divBdr>
    </w:div>
    <w:div w:id="1826700005">
      <w:bodyDiv w:val="1"/>
      <w:marLeft w:val="0"/>
      <w:marRight w:val="0"/>
      <w:marTop w:val="0"/>
      <w:marBottom w:val="0"/>
      <w:divBdr>
        <w:top w:val="none" w:sz="0" w:space="0" w:color="auto"/>
        <w:left w:val="none" w:sz="0" w:space="0" w:color="auto"/>
        <w:bottom w:val="none" w:sz="0" w:space="0" w:color="auto"/>
        <w:right w:val="none" w:sz="0" w:space="0" w:color="auto"/>
      </w:divBdr>
      <w:divsChild>
        <w:div w:id="890264388">
          <w:marLeft w:val="0"/>
          <w:marRight w:val="0"/>
          <w:marTop w:val="0"/>
          <w:marBottom w:val="0"/>
          <w:divBdr>
            <w:top w:val="none" w:sz="0" w:space="0" w:color="auto"/>
            <w:left w:val="none" w:sz="0" w:space="0" w:color="auto"/>
            <w:bottom w:val="none" w:sz="0" w:space="0" w:color="auto"/>
            <w:right w:val="none" w:sz="0" w:space="0" w:color="auto"/>
          </w:divBdr>
          <w:divsChild>
            <w:div w:id="11977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 w:id="1936790955">
      <w:bodyDiv w:val="1"/>
      <w:marLeft w:val="0"/>
      <w:marRight w:val="0"/>
      <w:marTop w:val="0"/>
      <w:marBottom w:val="0"/>
      <w:divBdr>
        <w:top w:val="none" w:sz="0" w:space="0" w:color="auto"/>
        <w:left w:val="none" w:sz="0" w:space="0" w:color="auto"/>
        <w:bottom w:val="none" w:sz="0" w:space="0" w:color="auto"/>
        <w:right w:val="none" w:sz="0" w:space="0" w:color="auto"/>
      </w:divBdr>
      <w:divsChild>
        <w:div w:id="1426730774">
          <w:marLeft w:val="0"/>
          <w:marRight w:val="0"/>
          <w:marTop w:val="0"/>
          <w:marBottom w:val="0"/>
          <w:divBdr>
            <w:top w:val="none" w:sz="0" w:space="0" w:color="auto"/>
            <w:left w:val="none" w:sz="0" w:space="0" w:color="auto"/>
            <w:bottom w:val="none" w:sz="0" w:space="0" w:color="auto"/>
            <w:right w:val="none" w:sz="0" w:space="0" w:color="auto"/>
          </w:divBdr>
          <w:divsChild>
            <w:div w:id="128558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18869">
      <w:bodyDiv w:val="1"/>
      <w:marLeft w:val="0"/>
      <w:marRight w:val="0"/>
      <w:marTop w:val="0"/>
      <w:marBottom w:val="0"/>
      <w:divBdr>
        <w:top w:val="none" w:sz="0" w:space="0" w:color="auto"/>
        <w:left w:val="none" w:sz="0" w:space="0" w:color="auto"/>
        <w:bottom w:val="none" w:sz="0" w:space="0" w:color="auto"/>
        <w:right w:val="none" w:sz="0" w:space="0" w:color="auto"/>
      </w:divBdr>
      <w:divsChild>
        <w:div w:id="2560364">
          <w:marLeft w:val="0"/>
          <w:marRight w:val="0"/>
          <w:marTop w:val="0"/>
          <w:marBottom w:val="0"/>
          <w:divBdr>
            <w:top w:val="none" w:sz="0" w:space="0" w:color="auto"/>
            <w:left w:val="none" w:sz="0" w:space="0" w:color="auto"/>
            <w:bottom w:val="none" w:sz="0" w:space="0" w:color="auto"/>
            <w:right w:val="none" w:sz="0" w:space="0" w:color="auto"/>
          </w:divBdr>
          <w:divsChild>
            <w:div w:id="13479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4850">
      <w:bodyDiv w:val="1"/>
      <w:marLeft w:val="0"/>
      <w:marRight w:val="0"/>
      <w:marTop w:val="0"/>
      <w:marBottom w:val="0"/>
      <w:divBdr>
        <w:top w:val="none" w:sz="0" w:space="0" w:color="auto"/>
        <w:left w:val="none" w:sz="0" w:space="0" w:color="auto"/>
        <w:bottom w:val="none" w:sz="0" w:space="0" w:color="auto"/>
        <w:right w:val="none" w:sz="0" w:space="0" w:color="auto"/>
      </w:divBdr>
      <w:divsChild>
        <w:div w:id="1362510822">
          <w:marLeft w:val="0"/>
          <w:marRight w:val="0"/>
          <w:marTop w:val="0"/>
          <w:marBottom w:val="0"/>
          <w:divBdr>
            <w:top w:val="none" w:sz="0" w:space="0" w:color="auto"/>
            <w:left w:val="none" w:sz="0" w:space="0" w:color="auto"/>
            <w:bottom w:val="none" w:sz="0" w:space="0" w:color="auto"/>
            <w:right w:val="none" w:sz="0" w:space="0" w:color="auto"/>
          </w:divBdr>
          <w:divsChild>
            <w:div w:id="25868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8777">
      <w:bodyDiv w:val="1"/>
      <w:marLeft w:val="0"/>
      <w:marRight w:val="0"/>
      <w:marTop w:val="0"/>
      <w:marBottom w:val="0"/>
      <w:divBdr>
        <w:top w:val="none" w:sz="0" w:space="0" w:color="auto"/>
        <w:left w:val="none" w:sz="0" w:space="0" w:color="auto"/>
        <w:bottom w:val="none" w:sz="0" w:space="0" w:color="auto"/>
        <w:right w:val="none" w:sz="0" w:space="0" w:color="auto"/>
      </w:divBdr>
      <w:divsChild>
        <w:div w:id="784497072">
          <w:marLeft w:val="0"/>
          <w:marRight w:val="0"/>
          <w:marTop w:val="0"/>
          <w:marBottom w:val="0"/>
          <w:divBdr>
            <w:top w:val="none" w:sz="0" w:space="0" w:color="auto"/>
            <w:left w:val="none" w:sz="0" w:space="0" w:color="auto"/>
            <w:bottom w:val="none" w:sz="0" w:space="0" w:color="auto"/>
            <w:right w:val="none" w:sz="0" w:space="0" w:color="auto"/>
          </w:divBdr>
          <w:divsChild>
            <w:div w:id="256066169">
              <w:marLeft w:val="0"/>
              <w:marRight w:val="0"/>
              <w:marTop w:val="0"/>
              <w:marBottom w:val="0"/>
              <w:divBdr>
                <w:top w:val="none" w:sz="0" w:space="0" w:color="auto"/>
                <w:left w:val="none" w:sz="0" w:space="0" w:color="auto"/>
                <w:bottom w:val="none" w:sz="0" w:space="0" w:color="auto"/>
                <w:right w:val="none" w:sz="0" w:space="0" w:color="auto"/>
              </w:divBdr>
            </w:div>
            <w:div w:id="782501099">
              <w:marLeft w:val="0"/>
              <w:marRight w:val="0"/>
              <w:marTop w:val="0"/>
              <w:marBottom w:val="0"/>
              <w:divBdr>
                <w:top w:val="none" w:sz="0" w:space="0" w:color="auto"/>
                <w:left w:val="none" w:sz="0" w:space="0" w:color="auto"/>
                <w:bottom w:val="none" w:sz="0" w:space="0" w:color="auto"/>
                <w:right w:val="none" w:sz="0" w:space="0" w:color="auto"/>
              </w:divBdr>
            </w:div>
            <w:div w:id="10959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youtu.be/zTyhOvE79DQ" TargetMode="Externa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sec.gov/ix?doc=/Archives/edgar/data/1318605/000095017022000796/tsla-20211231.htm"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sec.gov/ix?doc=/Archives/edgar/data/1318605/000095017022000796/tsla-20211231.htm" TargetMode="External"/><Relationship Id="rId1" Type="http://schemas.openxmlformats.org/officeDocument/2006/relationships/hyperlink" Target="https://www.sec.gov/structureddata/osd-inline-xbrl.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4" ma:contentTypeDescription="Create a new document." ma:contentTypeScope="" ma:versionID="21413eedf21caee48c7c77bc2c335cfd">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366316d7178b706d958468381dedebb8"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element ref="ns2:_x0032_022EYARCColloquiumpresentationvideolin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x0032_022EYARCColloquiumpresentationvideolinks" ma:index="21" nillable="true" ma:displayName="Video links" ma:format="Hyperlink" ma:internalName="_x0032_022EYARCColloquiumpresentationvideolinks">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_x0032_022EYARCColloquiumpresentationvideolinks xmlns="09149449-70a8-4d88-a7de-ceff3bf7a80b">
      <Url xsi:nil="true"/>
      <Description xsi:nil="true"/>
    </_x0032_022EYARCColloquiumpresentationvideolinks>
  </documentManagement>
</p:properties>
</file>

<file path=customXml/itemProps1.xml><?xml version="1.0" encoding="utf-8"?>
<ds:datastoreItem xmlns:ds="http://schemas.openxmlformats.org/officeDocument/2006/customXml" ds:itemID="{AB66BF60-8A5D-40D1-93A6-76842417E291}">
  <ds:schemaRefs>
    <ds:schemaRef ds:uri="http://schemas.openxmlformats.org/officeDocument/2006/bibliography"/>
  </ds:schemaRefs>
</ds:datastoreItem>
</file>

<file path=customXml/itemProps2.xml><?xml version="1.0" encoding="utf-8"?>
<ds:datastoreItem xmlns:ds="http://schemas.openxmlformats.org/officeDocument/2006/customXml" ds:itemID="{49F80CE1-E71B-47D4-96C2-9F729DEBCFB1}"/>
</file>

<file path=customXml/itemProps3.xml><?xml version="1.0" encoding="utf-8"?>
<ds:datastoreItem xmlns:ds="http://schemas.openxmlformats.org/officeDocument/2006/customXml" ds:itemID="{39D03CD2-86E0-4298-9F9B-66C11F93EF87}"/>
</file>

<file path=customXml/itemProps4.xml><?xml version="1.0" encoding="utf-8"?>
<ds:datastoreItem xmlns:ds="http://schemas.openxmlformats.org/officeDocument/2006/customXml" ds:itemID="{E98FEDF2-47A5-4460-BCF9-D1CCA026379F}"/>
</file>

<file path=docProps/app.xml><?xml version="1.0" encoding="utf-8"?>
<Properties xmlns="http://schemas.openxmlformats.org/officeDocument/2006/extended-properties" xmlns:vt="http://schemas.openxmlformats.org/officeDocument/2006/docPropsVTypes">
  <Template>Normal.dotm</Template>
  <TotalTime>7</TotalTime>
  <Pages>3</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UNC Kenan Flagler Business School</Company>
  <LinksUpToDate>false</LinksUpToDate>
  <CharactersWithSpaces>5382</CharactersWithSpaces>
  <SharedDoc>false</SharedDoc>
  <HLinks>
    <vt:vector size="48" baseType="variant">
      <vt:variant>
        <vt:i4>131073</vt:i4>
      </vt:variant>
      <vt:variant>
        <vt:i4>15</vt:i4>
      </vt:variant>
      <vt:variant>
        <vt:i4>0</vt:i4>
      </vt:variant>
      <vt:variant>
        <vt:i4>5</vt:i4>
      </vt:variant>
      <vt:variant>
        <vt:lpwstr>http://www.doingbusiness.org/about-us/faq</vt:lpwstr>
      </vt:variant>
      <vt:variant>
        <vt:lpwstr/>
      </vt:variant>
      <vt:variant>
        <vt:i4>1441878</vt:i4>
      </vt:variant>
      <vt:variant>
        <vt:i4>12</vt:i4>
      </vt:variant>
      <vt:variant>
        <vt:i4>0</vt:i4>
      </vt:variant>
      <vt:variant>
        <vt:i4>5</vt:i4>
      </vt:variant>
      <vt:variant>
        <vt:lpwstr>http://www.doingbusiness.org/Custom-Query</vt:lpwstr>
      </vt:variant>
      <vt:variant>
        <vt:lpwstr/>
      </vt:variant>
      <vt:variant>
        <vt:i4>131073</vt:i4>
      </vt:variant>
      <vt:variant>
        <vt:i4>9</vt:i4>
      </vt:variant>
      <vt:variant>
        <vt:i4>0</vt:i4>
      </vt:variant>
      <vt:variant>
        <vt:i4>5</vt:i4>
      </vt:variant>
      <vt:variant>
        <vt:lpwstr>http://www.doingbusiness.org/about-us/faq</vt:lpwstr>
      </vt:variant>
      <vt:variant>
        <vt:lpwstr/>
      </vt:variant>
      <vt:variant>
        <vt:i4>1441878</vt:i4>
      </vt:variant>
      <vt:variant>
        <vt:i4>6</vt:i4>
      </vt:variant>
      <vt:variant>
        <vt:i4>0</vt:i4>
      </vt:variant>
      <vt:variant>
        <vt:i4>5</vt:i4>
      </vt:variant>
      <vt:variant>
        <vt:lpwstr>http://www.doingbusiness.org/Custom-Query</vt:lpwstr>
      </vt:variant>
      <vt:variant>
        <vt:lpwstr/>
      </vt:variant>
      <vt:variant>
        <vt:i4>4390913</vt:i4>
      </vt:variant>
      <vt:variant>
        <vt:i4>3</vt:i4>
      </vt:variant>
      <vt:variant>
        <vt:i4>0</vt:i4>
      </vt:variant>
      <vt:variant>
        <vt:i4>5</vt:i4>
      </vt:variant>
      <vt:variant>
        <vt:lpwstr>http://www.doingbusiness.org/</vt:lpwstr>
      </vt:variant>
      <vt:variant>
        <vt:lpwstr/>
      </vt:variant>
      <vt:variant>
        <vt:i4>2293885</vt:i4>
      </vt:variant>
      <vt:variant>
        <vt:i4>0</vt:i4>
      </vt:variant>
      <vt:variant>
        <vt:i4>0</vt:i4>
      </vt:variant>
      <vt:variant>
        <vt:i4>5</vt:i4>
      </vt:variant>
      <vt:variant>
        <vt:lpwstr>http://www.tableau.com/</vt:lpwstr>
      </vt:variant>
      <vt:variant>
        <vt:lpwstr/>
      </vt:variant>
      <vt:variant>
        <vt:i4>131073</vt:i4>
      </vt:variant>
      <vt:variant>
        <vt:i4>3</vt:i4>
      </vt:variant>
      <vt:variant>
        <vt:i4>0</vt:i4>
      </vt:variant>
      <vt:variant>
        <vt:i4>5</vt:i4>
      </vt:variant>
      <vt:variant>
        <vt:lpwstr>http://www.doingbusiness.org/about-us/faq</vt:lpwstr>
      </vt:variant>
      <vt:variant>
        <vt:lpwstr/>
      </vt:variant>
      <vt:variant>
        <vt:i4>4980756</vt:i4>
      </vt:variant>
      <vt:variant>
        <vt:i4>0</vt:i4>
      </vt:variant>
      <vt:variant>
        <vt:i4>0</vt:i4>
      </vt:variant>
      <vt:variant>
        <vt:i4>5</vt:i4>
      </vt:variant>
      <vt:variant>
        <vt:lpwstr>http://www.doingbusiness.org/about-us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raedyj</dc:creator>
  <cp:keywords/>
  <cp:lastModifiedBy>Catherine Banks</cp:lastModifiedBy>
  <cp:revision>3</cp:revision>
  <cp:lastPrinted>2016-06-13T23:30:00Z</cp:lastPrinted>
  <dcterms:created xsi:type="dcterms:W3CDTF">2022-12-22T17:20:00Z</dcterms:created>
  <dcterms:modified xsi:type="dcterms:W3CDTF">2022-12-22T19:15:00Z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0x010100A5B614AA9C3F254D9A264B03EAEDB202</vt:lpwstr>
  </property>
</Properties>
</file>