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96782FB">
      <w:pPr>
        <w:pStyle w:val="4"/>
        <w:rPr>
          <w:rFonts w:ascii="Times New Roman"/>
          <w:color w:val="000000" w:themeColor="text1"/>
          <w:sz w:val="32"/>
          <w14:textFill>
            <w14:solidFill>
              <w14:schemeClr w14:val="tx1"/>
            </w14:solidFill>
          </w14:textFill>
        </w:rPr>
      </w:pPr>
      <w:r>
        <w:rPr>
          <w:color w:val="000000" w:themeColor="text1"/>
          <w14:textFill>
            <w14:solidFill>
              <w14:schemeClr w14:val="tx1"/>
            </w14:solidFill>
          </w14:textFill>
        </w:rPr>
        <w:drawing>
          <wp:anchor distT="0" distB="0" distL="0" distR="0" simplePos="0" relativeHeight="251659264" behindDoc="1" locked="0" layoutInCell="1" allowOverlap="1">
            <wp:simplePos x="0" y="0"/>
            <wp:positionH relativeFrom="page">
              <wp:posOffset>1027430</wp:posOffset>
            </wp:positionH>
            <wp:positionV relativeFrom="page">
              <wp:posOffset>630555</wp:posOffset>
            </wp:positionV>
            <wp:extent cx="5716270" cy="925195"/>
            <wp:effectExtent l="0" t="0" r="17780" b="8255"/>
            <wp:wrapNone/>
            <wp:docPr id="1" name="Image 1" descr="Karunya Institute of Technology and Sciences"/>
            <wp:cNvGraphicFramePr/>
            <a:graphic xmlns:a="http://schemas.openxmlformats.org/drawingml/2006/main">
              <a:graphicData uri="http://schemas.openxmlformats.org/drawingml/2006/picture">
                <pic:pic xmlns:pic="http://schemas.openxmlformats.org/drawingml/2006/picture">
                  <pic:nvPicPr>
                    <pic:cNvPr id="1" name="Image 1" descr="Karunya Institute of Technology and Sciences"/>
                    <pic:cNvPicPr/>
                  </pic:nvPicPr>
                  <pic:blipFill>
                    <a:blip r:embed="rId7" cstate="print"/>
                    <a:stretch>
                      <a:fillRect/>
                    </a:stretch>
                  </pic:blipFill>
                  <pic:spPr>
                    <a:xfrm>
                      <a:off x="0" y="0"/>
                      <a:ext cx="5716270" cy="925195"/>
                    </a:xfrm>
                    <a:prstGeom prst="rect">
                      <a:avLst/>
                    </a:prstGeom>
                  </pic:spPr>
                </pic:pic>
              </a:graphicData>
            </a:graphic>
          </wp:anchor>
        </w:drawing>
      </w:r>
    </w:p>
    <w:p w14:paraId="4318D510">
      <w:pPr>
        <w:pStyle w:val="4"/>
        <w:rPr>
          <w:rFonts w:ascii="Times New Roman"/>
          <w:color w:val="000000" w:themeColor="text1"/>
          <w:sz w:val="32"/>
          <w14:textFill>
            <w14:solidFill>
              <w14:schemeClr w14:val="tx1"/>
            </w14:solidFill>
          </w14:textFill>
        </w:rPr>
      </w:pPr>
    </w:p>
    <w:p w14:paraId="2AB2A6A6">
      <w:pPr>
        <w:pStyle w:val="4"/>
        <w:spacing w:before="65"/>
        <w:rPr>
          <w:rFonts w:ascii="Times New Roman"/>
          <w:color w:val="000000" w:themeColor="text1"/>
          <w:sz w:val="32"/>
          <w14:textFill>
            <w14:solidFill>
              <w14:schemeClr w14:val="tx1"/>
            </w14:solidFill>
          </w14:textFill>
        </w:rPr>
      </w:pPr>
    </w:p>
    <w:p w14:paraId="22AFEDFF">
      <w:pPr>
        <w:ind w:left="88" w:right="93"/>
        <w:jc w:val="center"/>
        <w:rPr>
          <w:b/>
          <w:color w:val="000000" w:themeColor="text1"/>
          <w:sz w:val="32"/>
          <w14:textFill>
            <w14:solidFill>
              <w14:schemeClr w14:val="tx1"/>
            </w14:solidFill>
          </w14:textFill>
        </w:rPr>
      </w:pPr>
      <w:r>
        <w:rPr>
          <w:b/>
          <w:color w:val="000000" w:themeColor="text1"/>
          <w:w w:val="115"/>
          <w:sz w:val="32"/>
          <w14:textFill>
            <w14:solidFill>
              <w14:schemeClr w14:val="tx1"/>
            </w14:solidFill>
          </w14:textFill>
        </w:rPr>
        <w:t>DIVISION</w:t>
      </w:r>
      <w:r>
        <w:rPr>
          <w:b/>
          <w:color w:val="000000" w:themeColor="text1"/>
          <w:spacing w:val="33"/>
          <w:w w:val="115"/>
          <w:sz w:val="32"/>
          <w14:textFill>
            <w14:solidFill>
              <w14:schemeClr w14:val="tx1"/>
            </w14:solidFill>
          </w14:textFill>
        </w:rPr>
        <w:t xml:space="preserve"> </w:t>
      </w:r>
      <w:r>
        <w:rPr>
          <w:b/>
          <w:color w:val="000000" w:themeColor="text1"/>
          <w:w w:val="115"/>
          <w:sz w:val="32"/>
          <w14:textFill>
            <w14:solidFill>
              <w14:schemeClr w14:val="tx1"/>
            </w14:solidFill>
          </w14:textFill>
        </w:rPr>
        <w:t>OF</w:t>
      </w:r>
      <w:r>
        <w:rPr>
          <w:b/>
          <w:color w:val="000000" w:themeColor="text1"/>
          <w:spacing w:val="36"/>
          <w:w w:val="115"/>
          <w:sz w:val="32"/>
          <w14:textFill>
            <w14:solidFill>
              <w14:schemeClr w14:val="tx1"/>
            </w14:solidFill>
          </w14:textFill>
        </w:rPr>
        <w:t xml:space="preserve"> </w:t>
      </w:r>
      <w:r>
        <w:rPr>
          <w:b/>
          <w:color w:val="000000" w:themeColor="text1"/>
          <w:w w:val="115"/>
          <w:sz w:val="32"/>
          <w14:textFill>
            <w14:solidFill>
              <w14:schemeClr w14:val="tx1"/>
            </w14:solidFill>
          </w14:textFill>
        </w:rPr>
        <w:t>COMPUTER</w:t>
      </w:r>
      <w:r>
        <w:rPr>
          <w:b/>
          <w:color w:val="000000" w:themeColor="text1"/>
          <w:spacing w:val="33"/>
          <w:w w:val="115"/>
          <w:sz w:val="32"/>
          <w14:textFill>
            <w14:solidFill>
              <w14:schemeClr w14:val="tx1"/>
            </w14:solidFill>
          </w14:textFill>
        </w:rPr>
        <w:t xml:space="preserve"> </w:t>
      </w:r>
      <w:r>
        <w:rPr>
          <w:b/>
          <w:color w:val="000000" w:themeColor="text1"/>
          <w:w w:val="115"/>
          <w:sz w:val="32"/>
          <w14:textFill>
            <w14:solidFill>
              <w14:schemeClr w14:val="tx1"/>
            </w14:solidFill>
          </w14:textFill>
        </w:rPr>
        <w:t>SCIENCE</w:t>
      </w:r>
      <w:r>
        <w:rPr>
          <w:b/>
          <w:color w:val="000000" w:themeColor="text1"/>
          <w:spacing w:val="36"/>
          <w:w w:val="115"/>
          <w:sz w:val="32"/>
          <w14:textFill>
            <w14:solidFill>
              <w14:schemeClr w14:val="tx1"/>
            </w14:solidFill>
          </w14:textFill>
        </w:rPr>
        <w:t xml:space="preserve"> </w:t>
      </w:r>
      <w:r>
        <w:rPr>
          <w:b/>
          <w:color w:val="000000" w:themeColor="text1"/>
          <w:w w:val="115"/>
          <w:sz w:val="32"/>
          <w14:textFill>
            <w14:solidFill>
              <w14:schemeClr w14:val="tx1"/>
            </w14:solidFill>
          </w14:textFill>
        </w:rPr>
        <w:t>AND</w:t>
      </w:r>
      <w:r>
        <w:rPr>
          <w:b/>
          <w:color w:val="000000" w:themeColor="text1"/>
          <w:spacing w:val="37"/>
          <w:w w:val="115"/>
          <w:sz w:val="32"/>
          <w14:textFill>
            <w14:solidFill>
              <w14:schemeClr w14:val="tx1"/>
            </w14:solidFill>
          </w14:textFill>
        </w:rPr>
        <w:t xml:space="preserve"> </w:t>
      </w:r>
      <w:r>
        <w:rPr>
          <w:b/>
          <w:color w:val="000000" w:themeColor="text1"/>
          <w:spacing w:val="-2"/>
          <w:w w:val="115"/>
          <w:sz w:val="32"/>
          <w14:textFill>
            <w14:solidFill>
              <w14:schemeClr w14:val="tx1"/>
            </w14:solidFill>
          </w14:textFill>
        </w:rPr>
        <w:t>ENGINEERING</w:t>
      </w:r>
    </w:p>
    <w:p w14:paraId="524A123F">
      <w:pPr>
        <w:spacing w:before="285"/>
        <w:ind w:left="88" w:right="88"/>
        <w:jc w:val="center"/>
        <w:rPr>
          <w:b/>
          <w:color w:val="000000" w:themeColor="text1"/>
          <w:sz w:val="28"/>
          <w14:textFill>
            <w14:solidFill>
              <w14:schemeClr w14:val="tx1"/>
            </w14:solidFill>
          </w14:textFill>
        </w:rPr>
      </w:pPr>
      <w:r>
        <w:rPr>
          <w:b/>
          <w:color w:val="000000" w:themeColor="text1"/>
          <w:w w:val="115"/>
          <w:sz w:val="28"/>
          <w14:textFill>
            <w14:solidFill>
              <w14:schemeClr w14:val="tx1"/>
            </w14:solidFill>
          </w14:textFill>
        </w:rPr>
        <w:t>SCHOOL</w:t>
      </w:r>
      <w:r>
        <w:rPr>
          <w:b/>
          <w:color w:val="000000" w:themeColor="text1"/>
          <w:spacing w:val="40"/>
          <w:w w:val="115"/>
          <w:sz w:val="28"/>
          <w14:textFill>
            <w14:solidFill>
              <w14:schemeClr w14:val="tx1"/>
            </w14:solidFill>
          </w14:textFill>
        </w:rPr>
        <w:t xml:space="preserve"> </w:t>
      </w:r>
      <w:r>
        <w:rPr>
          <w:b/>
          <w:color w:val="000000" w:themeColor="text1"/>
          <w:w w:val="115"/>
          <w:sz w:val="28"/>
          <w14:textFill>
            <w14:solidFill>
              <w14:schemeClr w14:val="tx1"/>
            </w14:solidFill>
          </w14:textFill>
        </w:rPr>
        <w:t>OF</w:t>
      </w:r>
      <w:r>
        <w:rPr>
          <w:b/>
          <w:color w:val="000000" w:themeColor="text1"/>
          <w:spacing w:val="43"/>
          <w:w w:val="115"/>
          <w:sz w:val="28"/>
          <w14:textFill>
            <w14:solidFill>
              <w14:schemeClr w14:val="tx1"/>
            </w14:solidFill>
          </w14:textFill>
        </w:rPr>
        <w:t xml:space="preserve"> </w:t>
      </w:r>
      <w:r>
        <w:rPr>
          <w:b/>
          <w:color w:val="000000" w:themeColor="text1"/>
          <w:w w:val="115"/>
          <w:sz w:val="28"/>
          <w14:textFill>
            <w14:solidFill>
              <w14:schemeClr w14:val="tx1"/>
            </w14:solidFill>
          </w14:textFill>
        </w:rPr>
        <w:t>COMPUTER</w:t>
      </w:r>
      <w:r>
        <w:rPr>
          <w:b/>
          <w:color w:val="000000" w:themeColor="text1"/>
          <w:spacing w:val="39"/>
          <w:w w:val="115"/>
          <w:sz w:val="28"/>
          <w14:textFill>
            <w14:solidFill>
              <w14:schemeClr w14:val="tx1"/>
            </w14:solidFill>
          </w14:textFill>
        </w:rPr>
        <w:t xml:space="preserve"> </w:t>
      </w:r>
      <w:r>
        <w:rPr>
          <w:b/>
          <w:color w:val="000000" w:themeColor="text1"/>
          <w:w w:val="115"/>
          <w:sz w:val="28"/>
          <w14:textFill>
            <w14:solidFill>
              <w14:schemeClr w14:val="tx1"/>
            </w14:solidFill>
          </w14:textFill>
        </w:rPr>
        <w:t>SCIENCE</w:t>
      </w:r>
      <w:r>
        <w:rPr>
          <w:b/>
          <w:color w:val="000000" w:themeColor="text1"/>
          <w:spacing w:val="41"/>
          <w:w w:val="115"/>
          <w:sz w:val="28"/>
          <w14:textFill>
            <w14:solidFill>
              <w14:schemeClr w14:val="tx1"/>
            </w14:solidFill>
          </w14:textFill>
        </w:rPr>
        <w:t xml:space="preserve"> </w:t>
      </w:r>
      <w:r>
        <w:rPr>
          <w:b/>
          <w:color w:val="000000" w:themeColor="text1"/>
          <w:w w:val="115"/>
          <w:sz w:val="28"/>
          <w14:textFill>
            <w14:solidFill>
              <w14:schemeClr w14:val="tx1"/>
            </w14:solidFill>
          </w14:textFill>
        </w:rPr>
        <w:t>AND</w:t>
      </w:r>
      <w:r>
        <w:rPr>
          <w:b/>
          <w:color w:val="000000" w:themeColor="text1"/>
          <w:spacing w:val="43"/>
          <w:w w:val="115"/>
          <w:sz w:val="28"/>
          <w14:textFill>
            <w14:solidFill>
              <w14:schemeClr w14:val="tx1"/>
            </w14:solidFill>
          </w14:textFill>
        </w:rPr>
        <w:t xml:space="preserve"> </w:t>
      </w:r>
      <w:r>
        <w:rPr>
          <w:b/>
          <w:color w:val="000000" w:themeColor="text1"/>
          <w:spacing w:val="-2"/>
          <w:w w:val="115"/>
          <w:sz w:val="28"/>
          <w14:textFill>
            <w14:solidFill>
              <w14:schemeClr w14:val="tx1"/>
            </w14:solidFill>
          </w14:textFill>
        </w:rPr>
        <w:t>TECHNOLOGY</w:t>
      </w:r>
    </w:p>
    <w:p w14:paraId="7EAAE714">
      <w:pPr>
        <w:rPr>
          <w:b/>
          <w:color w:val="000000" w:themeColor="text1"/>
          <w:sz w:val="28"/>
          <w14:textFill>
            <w14:solidFill>
              <w14:schemeClr w14:val="tx1"/>
            </w14:solidFill>
          </w14:textFill>
        </w:rPr>
      </w:pPr>
    </w:p>
    <w:p w14:paraId="7D6FF58E">
      <w:pPr>
        <w:spacing w:before="258"/>
        <w:rPr>
          <w:b/>
          <w:color w:val="000000" w:themeColor="text1"/>
          <w:sz w:val="28"/>
          <w14:textFill>
            <w14:solidFill>
              <w14:schemeClr w14:val="tx1"/>
            </w14:solidFill>
          </w14:textFill>
        </w:rPr>
      </w:pPr>
    </w:p>
    <w:p w14:paraId="42101D8C">
      <w:pPr>
        <w:spacing w:before="327"/>
        <w:ind w:left="0" w:leftChars="0" w:firstLine="0" w:firstLineChars="0"/>
        <w:jc w:val="center"/>
        <w:rPr>
          <w:rFonts w:hint="default"/>
          <w:b/>
          <w:i w:val="0"/>
          <w:iCs w:val="0"/>
          <w:color w:val="000000" w:themeColor="text1"/>
          <w:spacing w:val="-2"/>
          <w:w w:val="115"/>
          <w:sz w:val="28"/>
          <w:lang w:val="en-US"/>
          <w14:textFill>
            <w14:solidFill>
              <w14:schemeClr w14:val="tx1"/>
            </w14:solidFill>
          </w14:textFill>
        </w:rPr>
      </w:pPr>
      <w:r>
        <w:rPr>
          <w:rFonts w:hint="default"/>
          <w:b/>
          <w:color w:val="000000" w:themeColor="text1"/>
          <w:spacing w:val="-2"/>
          <w:w w:val="115"/>
          <w:sz w:val="28"/>
          <w:lang w:val="en-US"/>
          <w14:textFill>
            <w14:solidFill>
              <w14:schemeClr w14:val="tx1"/>
            </w14:solidFill>
          </w14:textFill>
        </w:rPr>
        <w:t>Internal Assessment III</w:t>
      </w:r>
    </w:p>
    <w:p w14:paraId="7B0E54DA">
      <w:pPr>
        <w:spacing w:before="327"/>
        <w:ind w:left="0" w:leftChars="0" w:firstLine="0" w:firstLineChars="0"/>
        <w:jc w:val="center"/>
        <w:rPr>
          <w:rFonts w:hint="default"/>
          <w:b/>
          <w:i w:val="0"/>
          <w:iCs w:val="0"/>
          <w:color w:val="000000" w:themeColor="text1"/>
          <w:spacing w:val="-2"/>
          <w:w w:val="115"/>
          <w:sz w:val="28"/>
          <w:lang w:val="en-US"/>
          <w14:textFill>
            <w14:solidFill>
              <w14:schemeClr w14:val="tx1"/>
            </w14:solidFill>
          </w14:textFill>
        </w:rPr>
      </w:pPr>
      <w:r>
        <w:rPr>
          <w:rFonts w:hint="default"/>
          <w:b/>
          <w:i w:val="0"/>
          <w:iCs w:val="0"/>
          <w:color w:val="000000" w:themeColor="text1"/>
          <w:spacing w:val="-2"/>
          <w:w w:val="115"/>
          <w:sz w:val="28"/>
          <w:lang w:val="en-US"/>
          <w14:textFill>
            <w14:solidFill>
              <w14:schemeClr w14:val="tx1"/>
            </w14:solidFill>
          </w14:textFill>
        </w:rPr>
        <w:t>Project Report</w:t>
      </w:r>
    </w:p>
    <w:p w14:paraId="092CED9F">
      <w:pPr>
        <w:spacing w:before="327"/>
        <w:ind w:left="0" w:leftChars="0" w:firstLine="0" w:firstLineChars="0"/>
        <w:jc w:val="center"/>
        <w:rPr>
          <w:rFonts w:hint="default"/>
          <w:b/>
          <w:i w:val="0"/>
          <w:iCs w:val="0"/>
          <w:color w:val="000000" w:themeColor="text1"/>
          <w:spacing w:val="-2"/>
          <w:w w:val="115"/>
          <w:sz w:val="28"/>
          <w:lang w:val="en-US"/>
          <w14:textFill>
            <w14:solidFill>
              <w14:schemeClr w14:val="tx1"/>
            </w14:solidFill>
          </w14:textFill>
        </w:rPr>
      </w:pPr>
    </w:p>
    <w:p w14:paraId="6FDA37B6">
      <w:pPr>
        <w:spacing w:before="1"/>
        <w:ind w:left="0" w:leftChars="0" w:right="89" w:firstLine="0" w:firstLineChars="0"/>
        <w:jc w:val="center"/>
        <w:rPr>
          <w:rFonts w:hint="default"/>
          <w:b/>
          <w:color w:val="000000" w:themeColor="text1"/>
          <w:sz w:val="32"/>
          <w:lang w:val="en-US"/>
          <w14:textFill>
            <w14:solidFill>
              <w14:schemeClr w14:val="tx1"/>
            </w14:solidFill>
          </w14:textFill>
        </w:rPr>
      </w:pPr>
      <w:r>
        <w:rPr>
          <w:b/>
          <w:color w:val="000000" w:themeColor="text1"/>
          <w:w w:val="110"/>
          <w:sz w:val="32"/>
          <w14:textFill>
            <w14:solidFill>
              <w14:schemeClr w14:val="tx1"/>
            </w14:solidFill>
          </w14:textFill>
        </w:rPr>
        <w:t>Academic</w:t>
      </w:r>
      <w:r>
        <w:rPr>
          <w:b/>
          <w:color w:val="000000" w:themeColor="text1"/>
          <w:spacing w:val="43"/>
          <w:w w:val="110"/>
          <w:sz w:val="32"/>
          <w14:textFill>
            <w14:solidFill>
              <w14:schemeClr w14:val="tx1"/>
            </w14:solidFill>
          </w14:textFill>
        </w:rPr>
        <w:t xml:space="preserve"> </w:t>
      </w:r>
      <w:r>
        <w:rPr>
          <w:b/>
          <w:color w:val="000000" w:themeColor="text1"/>
          <w:w w:val="110"/>
          <w:sz w:val="32"/>
          <w14:textFill>
            <w14:solidFill>
              <w14:schemeClr w14:val="tx1"/>
            </w14:solidFill>
          </w14:textFill>
        </w:rPr>
        <w:t>Year</w:t>
      </w:r>
      <w:r>
        <w:rPr>
          <w:b/>
          <w:color w:val="000000" w:themeColor="text1"/>
          <w:spacing w:val="42"/>
          <w:w w:val="110"/>
          <w:sz w:val="32"/>
          <w14:textFill>
            <w14:solidFill>
              <w14:schemeClr w14:val="tx1"/>
            </w14:solidFill>
          </w14:textFill>
        </w:rPr>
        <w:t xml:space="preserve"> </w:t>
      </w:r>
      <w:r>
        <w:rPr>
          <w:b/>
          <w:color w:val="000000" w:themeColor="text1"/>
          <w:w w:val="110"/>
          <w:sz w:val="32"/>
          <w14:textFill>
            <w14:solidFill>
              <w14:schemeClr w14:val="tx1"/>
            </w14:solidFill>
          </w14:textFill>
        </w:rPr>
        <w:t>202</w:t>
      </w:r>
      <w:r>
        <w:rPr>
          <w:rFonts w:hint="default"/>
          <w:b/>
          <w:color w:val="000000" w:themeColor="text1"/>
          <w:w w:val="110"/>
          <w:sz w:val="32"/>
          <w:lang w:val="en-US"/>
          <w14:textFill>
            <w14:solidFill>
              <w14:schemeClr w14:val="tx1"/>
            </w14:solidFill>
          </w14:textFill>
        </w:rPr>
        <w:t>6</w:t>
      </w:r>
      <w:r>
        <w:rPr>
          <w:b/>
          <w:color w:val="000000" w:themeColor="text1"/>
          <w:w w:val="110"/>
          <w:sz w:val="32"/>
          <w14:textFill>
            <w14:solidFill>
              <w14:schemeClr w14:val="tx1"/>
            </w14:solidFill>
          </w14:textFill>
        </w:rPr>
        <w:t>-</w:t>
      </w:r>
      <w:r>
        <w:rPr>
          <w:b/>
          <w:color w:val="000000" w:themeColor="text1"/>
          <w:spacing w:val="-4"/>
          <w:w w:val="110"/>
          <w:sz w:val="32"/>
          <w14:textFill>
            <w14:solidFill>
              <w14:schemeClr w14:val="tx1"/>
            </w14:solidFill>
          </w14:textFill>
        </w:rPr>
        <w:t>202</w:t>
      </w:r>
      <w:r>
        <w:rPr>
          <w:rFonts w:hint="default"/>
          <w:b/>
          <w:color w:val="000000" w:themeColor="text1"/>
          <w:spacing w:val="-4"/>
          <w:w w:val="110"/>
          <w:sz w:val="32"/>
          <w:lang w:val="en-US"/>
          <w14:textFill>
            <w14:solidFill>
              <w14:schemeClr w14:val="tx1"/>
            </w14:solidFill>
          </w14:textFill>
        </w:rPr>
        <w:t>7</w:t>
      </w:r>
    </w:p>
    <w:p w14:paraId="21983F86">
      <w:pPr>
        <w:spacing w:before="283"/>
        <w:jc w:val="center"/>
        <w:rPr>
          <w:b/>
          <w:color w:val="000000" w:themeColor="text1"/>
          <w:sz w:val="32"/>
          <w14:textFill>
            <w14:solidFill>
              <w14:schemeClr w14:val="tx1"/>
            </w14:solidFill>
          </w14:textFill>
        </w:rPr>
      </w:pPr>
    </w:p>
    <w:p w14:paraId="68C9BBA3">
      <w:pPr>
        <w:ind w:left="88" w:right="85"/>
        <w:jc w:val="center"/>
        <w:rPr>
          <w:b/>
          <w:color w:val="000000" w:themeColor="text1"/>
          <w:sz w:val="28"/>
          <w14:textFill>
            <w14:solidFill>
              <w14:schemeClr w14:val="tx1"/>
            </w14:solidFill>
          </w14:textFill>
        </w:rPr>
      </w:pPr>
      <w:r>
        <w:rPr>
          <w:rFonts w:hint="default"/>
          <w:b/>
          <w:color w:val="000000" w:themeColor="text1"/>
          <w:spacing w:val="3"/>
          <w:w w:val="115"/>
          <w:sz w:val="28"/>
          <w:lang w:val="en-US"/>
          <w14:textFill>
            <w14:solidFill>
              <w14:schemeClr w14:val="tx1"/>
            </w14:solidFill>
          </w14:textFill>
        </w:rPr>
        <w:t>ODD</w:t>
      </w:r>
      <w:r>
        <w:rPr>
          <w:b/>
          <w:color w:val="000000" w:themeColor="text1"/>
          <w:spacing w:val="3"/>
          <w:w w:val="115"/>
          <w:sz w:val="28"/>
          <w14:textFill>
            <w14:solidFill>
              <w14:schemeClr w14:val="tx1"/>
            </w14:solidFill>
          </w14:textFill>
        </w:rPr>
        <w:t xml:space="preserve"> </w:t>
      </w:r>
      <w:r>
        <w:rPr>
          <w:b/>
          <w:color w:val="000000" w:themeColor="text1"/>
          <w:spacing w:val="-2"/>
          <w:w w:val="115"/>
          <w:sz w:val="28"/>
          <w14:textFill>
            <w14:solidFill>
              <w14:schemeClr w14:val="tx1"/>
            </w14:solidFill>
          </w14:textFill>
        </w:rPr>
        <w:t>SEMESTER</w:t>
      </w:r>
    </w:p>
    <w:p w14:paraId="1E3052C1">
      <w:pPr>
        <w:rPr>
          <w:b/>
          <w:color w:val="000000" w:themeColor="text1"/>
          <w:sz w:val="28"/>
          <w14:textFill>
            <w14:solidFill>
              <w14:schemeClr w14:val="tx1"/>
            </w14:solidFill>
          </w14:textFill>
        </w:rPr>
      </w:pPr>
    </w:p>
    <w:p w14:paraId="3EE3773A">
      <w:pPr>
        <w:spacing w:before="214"/>
        <w:rPr>
          <w:b/>
          <w:color w:val="000000" w:themeColor="text1"/>
          <w:sz w:val="28"/>
          <w14:textFill>
            <w14:solidFill>
              <w14:schemeClr w14:val="tx1"/>
            </w14:solidFill>
          </w14:textFill>
        </w:rPr>
      </w:pPr>
    </w:p>
    <w:p w14:paraId="3761BFFE">
      <w:pPr>
        <w:tabs>
          <w:tab w:val="left" w:pos="3400"/>
        </w:tabs>
        <w:ind w:left="520"/>
        <w:rPr>
          <w:rFonts w:hint="default"/>
          <w:b/>
          <w:color w:val="000000" w:themeColor="text1"/>
          <w:sz w:val="32"/>
          <w:lang w:val="en-US"/>
          <w14:textFill>
            <w14:solidFill>
              <w14:schemeClr w14:val="tx1"/>
            </w14:solidFill>
          </w14:textFill>
        </w:rPr>
      </w:pPr>
      <w:r>
        <w:rPr>
          <w:b/>
          <w:color w:val="000000" w:themeColor="text1"/>
          <w:spacing w:val="-4"/>
          <w:w w:val="115"/>
          <w:sz w:val="32"/>
          <w14:textFill>
            <w14:solidFill>
              <w14:schemeClr w14:val="tx1"/>
            </w14:solidFill>
          </w14:textFill>
        </w:rPr>
        <w:t>Name</w:t>
      </w:r>
      <w:r>
        <w:rPr>
          <w:b/>
          <w:color w:val="000000" w:themeColor="text1"/>
          <w:sz w:val="32"/>
          <w14:textFill>
            <w14:solidFill>
              <w14:schemeClr w14:val="tx1"/>
            </w14:solidFill>
          </w14:textFill>
        </w:rPr>
        <w:tab/>
      </w:r>
      <w:r>
        <w:rPr>
          <w:b/>
          <w:color w:val="000000" w:themeColor="text1"/>
          <w:spacing w:val="-10"/>
          <w:w w:val="115"/>
          <w:sz w:val="32"/>
          <w14:textFill>
            <w14:solidFill>
              <w14:schemeClr w14:val="tx1"/>
            </w14:solidFill>
          </w14:textFill>
        </w:rPr>
        <w:t xml:space="preserve">: </w:t>
      </w:r>
      <w:r>
        <w:rPr>
          <w:rFonts w:hint="default"/>
          <w:b/>
          <w:color w:val="000000" w:themeColor="text1"/>
          <w:spacing w:val="-10"/>
          <w:w w:val="115"/>
          <w:sz w:val="32"/>
          <w:lang w:val="en-US"/>
          <w14:textFill>
            <w14:solidFill>
              <w14:schemeClr w14:val="tx1"/>
            </w14:solidFill>
          </w14:textFill>
        </w:rPr>
        <w:t xml:space="preserve">1. </w:t>
      </w:r>
      <w:r>
        <w:rPr>
          <w:rFonts w:hint="default"/>
          <w:b/>
          <w:color w:val="000000" w:themeColor="text1"/>
          <w:sz w:val="28"/>
          <w:u w:val="thick"/>
          <w:lang w:val="en-US"/>
          <w14:textFill>
            <w14:solidFill>
              <w14:schemeClr w14:val="tx1"/>
            </w14:solidFill>
          </w14:textFill>
        </w:rPr>
        <w:t xml:space="preserve">ASHER RAJESH DUTHIE </w:t>
      </w:r>
      <w:r>
        <w:rPr>
          <w:rFonts w:hint="default"/>
          <w:b/>
          <w:color w:val="000000" w:themeColor="text1"/>
          <w:spacing w:val="-10"/>
          <w:w w:val="115"/>
          <w:sz w:val="32"/>
          <w:lang w:val="en-US"/>
          <w14:textFill>
            <w14:solidFill>
              <w14:schemeClr w14:val="tx1"/>
            </w14:solidFill>
          </w14:textFill>
        </w:rPr>
        <w:t xml:space="preserve">2. </w:t>
      </w:r>
      <w:r>
        <w:rPr>
          <w:rFonts w:hint="default"/>
          <w:b/>
          <w:color w:val="000000" w:themeColor="text1"/>
          <w:sz w:val="28"/>
          <w:u w:val="thick"/>
          <w:lang w:val="en-US"/>
          <w14:textFill>
            <w14:solidFill>
              <w14:schemeClr w14:val="tx1"/>
            </w14:solidFill>
          </w14:textFill>
        </w:rPr>
        <w:t>JOEL A DAVID</w:t>
      </w:r>
    </w:p>
    <w:p w14:paraId="3C0F3789">
      <w:pPr>
        <w:spacing w:before="1"/>
        <w:rPr>
          <w:b/>
          <w:color w:val="000000" w:themeColor="text1"/>
          <w:sz w:val="32"/>
          <w14:textFill>
            <w14:solidFill>
              <w14:schemeClr w14:val="tx1"/>
            </w14:solidFill>
          </w14:textFill>
        </w:rPr>
      </w:pPr>
    </w:p>
    <w:p w14:paraId="2ED24874">
      <w:pPr>
        <w:ind w:left="520"/>
        <w:rPr>
          <w:rFonts w:hint="default"/>
          <w:b/>
          <w:color w:val="000000" w:themeColor="text1"/>
          <w:sz w:val="32"/>
          <w:lang w:val="en-US"/>
          <w14:textFill>
            <w14:solidFill>
              <w14:schemeClr w14:val="tx1"/>
            </w14:solidFill>
          </w14:textFill>
        </w:rPr>
      </w:pPr>
      <w:r>
        <w:rPr>
          <w:b/>
          <w:color w:val="000000" w:themeColor="text1"/>
          <w:w w:val="110"/>
          <w:sz w:val="32"/>
          <w14:textFill>
            <w14:solidFill>
              <w14:schemeClr w14:val="tx1"/>
            </w14:solidFill>
          </w14:textFill>
        </w:rPr>
        <w:t>Register</w:t>
      </w:r>
      <w:r>
        <w:rPr>
          <w:b/>
          <w:color w:val="000000" w:themeColor="text1"/>
          <w:spacing w:val="23"/>
          <w:w w:val="110"/>
          <w:sz w:val="32"/>
          <w14:textFill>
            <w14:solidFill>
              <w14:schemeClr w14:val="tx1"/>
            </w14:solidFill>
          </w14:textFill>
        </w:rPr>
        <w:t xml:space="preserve"> </w:t>
      </w:r>
      <w:r>
        <w:rPr>
          <w:b/>
          <w:color w:val="000000" w:themeColor="text1"/>
          <w:w w:val="110"/>
          <w:sz w:val="32"/>
          <w14:textFill>
            <w14:solidFill>
              <w14:schemeClr w14:val="tx1"/>
            </w14:solidFill>
          </w14:textFill>
        </w:rPr>
        <w:t>Number</w:t>
      </w:r>
      <w:r>
        <w:rPr>
          <w:b/>
          <w:color w:val="000000" w:themeColor="text1"/>
          <w:spacing w:val="13"/>
          <w:w w:val="110"/>
          <w:sz w:val="32"/>
          <w14:textFill>
            <w14:solidFill>
              <w14:schemeClr w14:val="tx1"/>
            </w14:solidFill>
          </w14:textFill>
        </w:rPr>
        <w:t xml:space="preserve"> </w:t>
      </w:r>
      <w:r>
        <w:rPr>
          <w:rFonts w:hint="default"/>
          <w:b/>
          <w:color w:val="000000" w:themeColor="text1"/>
          <w:spacing w:val="13"/>
          <w:w w:val="110"/>
          <w:sz w:val="32"/>
          <w:lang w:val="en-US"/>
          <w14:textFill>
            <w14:solidFill>
              <w14:schemeClr w14:val="tx1"/>
            </w14:solidFill>
          </w14:textFill>
        </w:rPr>
        <w:t xml:space="preserve">  </w:t>
      </w:r>
      <w:r>
        <w:rPr>
          <w:b/>
          <w:color w:val="000000" w:themeColor="text1"/>
          <w:spacing w:val="-10"/>
          <w:w w:val="110"/>
          <w:sz w:val="32"/>
          <w14:textFill>
            <w14:solidFill>
              <w14:schemeClr w14:val="tx1"/>
            </w14:solidFill>
          </w14:textFill>
        </w:rPr>
        <w:t xml:space="preserve">: </w:t>
      </w:r>
      <w:r>
        <w:rPr>
          <w:rFonts w:hint="default"/>
          <w:b/>
          <w:color w:val="000000" w:themeColor="text1"/>
          <w:spacing w:val="-10"/>
          <w:w w:val="110"/>
          <w:sz w:val="32"/>
          <w:lang w:val="en-US"/>
          <w14:textFill>
            <w14:solidFill>
              <w14:schemeClr w14:val="tx1"/>
            </w14:solidFill>
          </w14:textFill>
        </w:rPr>
        <w:t xml:space="preserve">1. </w:t>
      </w:r>
      <w:r>
        <w:rPr>
          <w:rFonts w:hint="default"/>
          <w:b/>
          <w:color w:val="000000" w:themeColor="text1"/>
          <w:sz w:val="28"/>
          <w:u w:val="thick"/>
          <w:lang w:val="en-US"/>
          <w14:textFill>
            <w14:solidFill>
              <w14:schemeClr w14:val="tx1"/>
            </w14:solidFill>
          </w14:textFill>
        </w:rPr>
        <w:t xml:space="preserve">URK24CS1107 </w:t>
      </w:r>
      <w:r>
        <w:rPr>
          <w:rFonts w:hint="default"/>
          <w:b/>
          <w:color w:val="000000" w:themeColor="text1"/>
          <w:spacing w:val="-10"/>
          <w:w w:val="110"/>
          <w:sz w:val="32"/>
          <w:lang w:val="en-US"/>
          <w14:textFill>
            <w14:solidFill>
              <w14:schemeClr w14:val="tx1"/>
            </w14:solidFill>
          </w14:textFill>
        </w:rPr>
        <w:t xml:space="preserve">2. </w:t>
      </w:r>
      <w:r>
        <w:rPr>
          <w:rFonts w:hint="default"/>
          <w:b/>
          <w:color w:val="000000" w:themeColor="text1"/>
          <w:sz w:val="28"/>
          <w:u w:val="thick"/>
          <w:lang w:val="en-US"/>
          <w14:textFill>
            <w14:solidFill>
              <w14:schemeClr w14:val="tx1"/>
            </w14:solidFill>
          </w14:textFill>
        </w:rPr>
        <w:t>URK24CS9003</w:t>
      </w:r>
    </w:p>
    <w:p w14:paraId="2E7476BB">
      <w:pPr>
        <w:rPr>
          <w:b/>
          <w:color w:val="000000" w:themeColor="text1"/>
          <w:sz w:val="32"/>
          <w14:textFill>
            <w14:solidFill>
              <w14:schemeClr w14:val="tx1"/>
            </w14:solidFill>
          </w14:textFill>
        </w:rPr>
      </w:pPr>
    </w:p>
    <w:p w14:paraId="3C2DAA57">
      <w:pPr>
        <w:tabs>
          <w:tab w:val="left" w:pos="3400"/>
        </w:tabs>
        <w:ind w:left="520"/>
        <w:rPr>
          <w:rFonts w:hint="default"/>
          <w:b/>
          <w:color w:val="000000" w:themeColor="text1"/>
          <w:w w:val="110"/>
          <w:sz w:val="28"/>
          <w:u w:val="single"/>
          <w:lang w:val="en-US"/>
          <w14:textFill>
            <w14:solidFill>
              <w14:schemeClr w14:val="tx1"/>
            </w14:solidFill>
          </w14:textFill>
        </w:rPr>
      </w:pPr>
      <w:r>
        <w:rPr>
          <w:b/>
          <w:color w:val="000000" w:themeColor="text1"/>
          <w:spacing w:val="-2"/>
          <w:w w:val="115"/>
          <w:sz w:val="32"/>
          <w14:textFill>
            <w14:solidFill>
              <w14:schemeClr w14:val="tx1"/>
            </w14:solidFill>
          </w14:textFill>
        </w:rPr>
        <w:t>Course</w:t>
      </w:r>
      <w:r>
        <w:rPr>
          <w:b/>
          <w:color w:val="000000" w:themeColor="text1"/>
          <w:spacing w:val="1"/>
          <w:w w:val="115"/>
          <w:sz w:val="32"/>
          <w14:textFill>
            <w14:solidFill>
              <w14:schemeClr w14:val="tx1"/>
            </w14:solidFill>
          </w14:textFill>
        </w:rPr>
        <w:t xml:space="preserve"> </w:t>
      </w:r>
      <w:r>
        <w:rPr>
          <w:b/>
          <w:color w:val="000000" w:themeColor="text1"/>
          <w:spacing w:val="-4"/>
          <w:w w:val="115"/>
          <w:sz w:val="32"/>
          <w14:textFill>
            <w14:solidFill>
              <w14:schemeClr w14:val="tx1"/>
            </w14:solidFill>
          </w14:textFill>
        </w:rPr>
        <w:t>Code</w:t>
      </w:r>
      <w:r>
        <w:rPr>
          <w:b/>
          <w:color w:val="000000" w:themeColor="text1"/>
          <w:sz w:val="32"/>
          <w14:textFill>
            <w14:solidFill>
              <w14:schemeClr w14:val="tx1"/>
            </w14:solidFill>
          </w14:textFill>
        </w:rPr>
        <w:tab/>
      </w:r>
      <w:r>
        <w:rPr>
          <w:b/>
          <w:color w:val="000000" w:themeColor="text1"/>
          <w:spacing w:val="-10"/>
          <w:w w:val="115"/>
          <w:sz w:val="32"/>
          <w14:textFill>
            <w14:solidFill>
              <w14:schemeClr w14:val="tx1"/>
            </w14:solidFill>
          </w14:textFill>
        </w:rPr>
        <w:t xml:space="preserve">: </w:t>
      </w:r>
      <w:r>
        <w:rPr>
          <w:rFonts w:hint="default" w:ascii="Times New Roman Bold" w:hAnsi="Times New Roman Bold" w:cs="Times New Roman Bold"/>
          <w:b/>
          <w:bCs w:val="0"/>
          <w:color w:val="000000" w:themeColor="text1"/>
          <w:w w:val="110"/>
          <w:sz w:val="28"/>
          <w:szCs w:val="22"/>
          <w:u w:val="single"/>
          <w:lang w:val="en-US"/>
          <w14:textFill>
            <w14:solidFill>
              <w14:schemeClr w14:val="tx1"/>
            </w14:solidFill>
          </w14:textFill>
        </w:rPr>
        <w:t>23CS2037</w:t>
      </w:r>
    </w:p>
    <w:p w14:paraId="22EC5978">
      <w:pPr>
        <w:tabs>
          <w:tab w:val="left" w:pos="3400"/>
        </w:tabs>
        <w:ind w:left="520"/>
        <w:rPr>
          <w:rFonts w:hint="default"/>
          <w:b/>
          <w:color w:val="000000" w:themeColor="text1"/>
          <w:w w:val="110"/>
          <w:sz w:val="28"/>
          <w:u w:val="single"/>
          <w:lang w:val="en-US"/>
          <w14:textFill>
            <w14:solidFill>
              <w14:schemeClr w14:val="tx1"/>
            </w14:solidFill>
          </w14:textFill>
        </w:rPr>
      </w:pPr>
    </w:p>
    <w:p w14:paraId="07D25FCD">
      <w:pPr>
        <w:tabs>
          <w:tab w:val="left" w:pos="3400"/>
        </w:tabs>
        <w:ind w:left="520"/>
        <w:rPr>
          <w:rFonts w:hint="default"/>
          <w:b/>
          <w:color w:val="000000" w:themeColor="text1"/>
          <w:sz w:val="32"/>
          <w:lang w:val="en-US"/>
          <w14:textFill>
            <w14:solidFill>
              <w14:schemeClr w14:val="tx1"/>
            </w14:solidFill>
          </w14:textFill>
        </w:rPr>
      </w:pPr>
      <w:r>
        <w:rPr>
          <w:b/>
          <w:color w:val="000000" w:themeColor="text1"/>
          <w:w w:val="110"/>
          <w:sz w:val="32"/>
          <w14:textFill>
            <w14:solidFill>
              <w14:schemeClr w14:val="tx1"/>
            </w14:solidFill>
          </w14:textFill>
        </w:rPr>
        <w:t>Course</w:t>
      </w:r>
      <w:r>
        <w:rPr>
          <w:b/>
          <w:color w:val="000000" w:themeColor="text1"/>
          <w:spacing w:val="44"/>
          <w:w w:val="110"/>
          <w:sz w:val="32"/>
          <w14:textFill>
            <w14:solidFill>
              <w14:schemeClr w14:val="tx1"/>
            </w14:solidFill>
          </w14:textFill>
        </w:rPr>
        <w:t xml:space="preserve"> </w:t>
      </w:r>
      <w:r>
        <w:rPr>
          <w:b/>
          <w:color w:val="000000" w:themeColor="text1"/>
          <w:spacing w:val="-4"/>
          <w:w w:val="110"/>
          <w:sz w:val="32"/>
          <w14:textFill>
            <w14:solidFill>
              <w14:schemeClr w14:val="tx1"/>
            </w14:solidFill>
          </w14:textFill>
        </w:rPr>
        <w:t>Name</w:t>
      </w:r>
      <w:r>
        <w:rPr>
          <w:b/>
          <w:color w:val="000000" w:themeColor="text1"/>
          <w:sz w:val="32"/>
          <w14:textFill>
            <w14:solidFill>
              <w14:schemeClr w14:val="tx1"/>
            </w14:solidFill>
          </w14:textFill>
        </w:rPr>
        <w:tab/>
      </w:r>
      <w:r>
        <w:rPr>
          <w:b/>
          <w:color w:val="000000" w:themeColor="text1"/>
          <w:spacing w:val="-10"/>
          <w:w w:val="110"/>
          <w:sz w:val="32"/>
          <w14:textFill>
            <w14:solidFill>
              <w14:schemeClr w14:val="tx1"/>
            </w14:solidFill>
          </w14:textFill>
        </w:rPr>
        <w:t xml:space="preserve">: </w:t>
      </w:r>
      <w:r>
        <w:rPr>
          <w:rFonts w:hint="default"/>
          <w:b/>
          <w:color w:val="000000" w:themeColor="text1"/>
          <w:sz w:val="28"/>
          <w:u w:val="thick"/>
          <w:lang w:val="en-US"/>
          <w14:textFill>
            <w14:solidFill>
              <w14:schemeClr w14:val="tx1"/>
            </w14:solidFill>
          </w14:textFill>
        </w:rPr>
        <w:t>Quantum Computing</w:t>
      </w:r>
    </w:p>
    <w:p w14:paraId="2CB1F398">
      <w:pPr>
        <w:rPr>
          <w:b/>
          <w:color w:val="000000" w:themeColor="text1"/>
          <w:sz w:val="32"/>
          <w14:textFill>
            <w14:solidFill>
              <w14:schemeClr w14:val="tx1"/>
            </w14:solidFill>
          </w14:textFill>
        </w:rPr>
      </w:pPr>
    </w:p>
    <w:p w14:paraId="41DAE9EE">
      <w:pPr>
        <w:spacing w:before="236"/>
        <w:rPr>
          <w:b/>
          <w:color w:val="000000" w:themeColor="text1"/>
          <w:sz w:val="32"/>
          <w14:textFill>
            <w14:solidFill>
              <w14:schemeClr w14:val="tx1"/>
            </w14:solidFill>
          </w14:textFill>
        </w:rPr>
      </w:pPr>
    </w:p>
    <w:p w14:paraId="5B192AEB">
      <w:pPr>
        <w:ind w:left="88" w:right="87"/>
        <w:jc w:val="center"/>
        <w:rPr>
          <w:b/>
          <w:color w:val="000000" w:themeColor="text1"/>
          <w:sz w:val="32"/>
          <w14:textFill>
            <w14:solidFill>
              <w14:schemeClr w14:val="tx1"/>
            </w14:solidFill>
          </w14:textFill>
        </w:rPr>
        <w:sectPr>
          <w:headerReference r:id="rId5" w:type="default"/>
          <w:type w:val="continuous"/>
          <w:pgSz w:w="12240" w:h="15840"/>
          <w:pgMar w:top="2440" w:right="560" w:bottom="280" w:left="560" w:header="994" w:footer="0" w:gutter="0"/>
          <w:pgNumType w:start="1"/>
          <w:cols w:space="720" w:num="1"/>
        </w:sectPr>
      </w:pPr>
      <w:r>
        <w:rPr>
          <w:rFonts w:hint="default"/>
          <w:b/>
          <w:color w:val="000000" w:themeColor="text1"/>
          <w:w w:val="115"/>
          <w:sz w:val="32"/>
          <w:lang w:val="en-US"/>
          <w14:textFill>
            <w14:solidFill>
              <w14:schemeClr w14:val="tx1"/>
            </w14:solidFill>
          </w14:textFill>
        </w:rPr>
        <w:t>October</w:t>
      </w:r>
      <w:r>
        <w:rPr>
          <w:b/>
          <w:color w:val="000000" w:themeColor="text1"/>
          <w:spacing w:val="18"/>
          <w:w w:val="115"/>
          <w:sz w:val="32"/>
          <w14:textFill>
            <w14:solidFill>
              <w14:schemeClr w14:val="tx1"/>
            </w14:solidFill>
          </w14:textFill>
        </w:rPr>
        <w:t xml:space="preserve"> </w:t>
      </w:r>
      <w:r>
        <w:rPr>
          <w:b/>
          <w:color w:val="000000" w:themeColor="text1"/>
          <w:spacing w:val="-4"/>
          <w:w w:val="115"/>
          <w:sz w:val="32"/>
          <w14:textFill>
            <w14:solidFill>
              <w14:schemeClr w14:val="tx1"/>
            </w14:solidFill>
          </w14:textFill>
        </w:rPr>
        <w:t>202</w:t>
      </w:r>
      <w:r>
        <w:rPr>
          <w:rFonts w:hint="default"/>
          <w:b/>
          <w:color w:val="000000" w:themeColor="text1"/>
          <w:spacing w:val="-4"/>
          <w:w w:val="115"/>
          <w:sz w:val="32"/>
          <w:lang w:val="en-US"/>
          <w14:textFill>
            <w14:solidFill>
              <w14:schemeClr w14:val="tx1"/>
            </w14:solidFill>
          </w14:textFill>
        </w:rPr>
        <w:t>6</w:t>
      </w:r>
    </w:p>
    <w:p w14:paraId="1198BAD6">
      <w:pPr>
        <w:pStyle w:val="7"/>
        <w:keepNext w:val="0"/>
        <w:keepLines w:val="0"/>
        <w:widowControl/>
        <w:suppressLineNumbers w:val="0"/>
        <w:jc w:val="center"/>
        <w:rPr>
          <w:rStyle w:val="8"/>
          <w:rFonts w:hint="default" w:ascii="Times New Roman" w:hAnsi="Times New Roman" w:cs="Times New Roman"/>
          <w:color w:val="000000" w:themeColor="text1"/>
          <w:sz w:val="24"/>
          <w:szCs w:val="24"/>
          <w:lang w:val="en-US"/>
          <w14:textFill>
            <w14:solidFill>
              <w14:schemeClr w14:val="tx1"/>
            </w14:solidFill>
          </w14:textFill>
        </w:rPr>
      </w:pPr>
      <w:r>
        <w:rPr>
          <w:rStyle w:val="8"/>
          <w:rFonts w:hint="default" w:ascii="Times New Roman" w:hAnsi="Times New Roman" w:cs="Times New Roman"/>
          <w:color w:val="000000" w:themeColor="text1"/>
          <w:sz w:val="32"/>
          <w:szCs w:val="32"/>
          <w:lang w:val="en-US"/>
          <w14:textFill>
            <w14:solidFill>
              <w14:schemeClr w14:val="tx1"/>
            </w14:solidFill>
          </w14:textFill>
        </w:rPr>
        <w:t>CONTENTS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0"/>
        <w:gridCol w:w="4659"/>
        <w:gridCol w:w="2780"/>
      </w:tblGrid>
      <w:tr w14:paraId="28810164">
        <w:trPr>
          <w:trHeight w:val="706" w:hRule="atLeast"/>
          <w:jc w:val="center"/>
        </w:trPr>
        <w:tc>
          <w:tcPr>
            <w:tcW w:w="900" w:type="dxa"/>
            <w:vAlign w:val="center"/>
          </w:tcPr>
          <w:p w14:paraId="2F0116C9">
            <w:pPr>
              <w:pStyle w:val="7"/>
              <w:keepNext w:val="0"/>
              <w:keepLines w:val="0"/>
              <w:widowControl/>
              <w:suppressLineNumbers w:val="0"/>
              <w:jc w:val="cente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pPr>
            <w: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t>Sl. No.</w:t>
            </w:r>
          </w:p>
        </w:tc>
        <w:tc>
          <w:tcPr>
            <w:tcW w:w="4659" w:type="dxa"/>
            <w:vAlign w:val="center"/>
          </w:tcPr>
          <w:p w14:paraId="6F0C96FD">
            <w:pPr>
              <w:pStyle w:val="7"/>
              <w:keepNext w:val="0"/>
              <w:keepLines w:val="0"/>
              <w:widowControl/>
              <w:suppressLineNumbers w:val="0"/>
              <w:jc w:val="cente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pPr>
            <w: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t>Title</w:t>
            </w:r>
          </w:p>
        </w:tc>
        <w:tc>
          <w:tcPr>
            <w:tcW w:w="2780" w:type="dxa"/>
            <w:vAlign w:val="center"/>
          </w:tcPr>
          <w:p w14:paraId="5F4189E8">
            <w:pPr>
              <w:pStyle w:val="7"/>
              <w:keepNext w:val="0"/>
              <w:keepLines w:val="0"/>
              <w:widowControl/>
              <w:suppressLineNumbers w:val="0"/>
              <w:jc w:val="cente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pPr>
            <w:r>
              <w:rPr>
                <w:rStyle w:val="8"/>
                <w:rFonts w:hint="default" w:ascii="Times New Roman" w:hAnsi="Times New Roman" w:cs="Times New Roman"/>
                <w:color w:val="000000" w:themeColor="text1"/>
                <w:sz w:val="24"/>
                <w:szCs w:val="24"/>
                <w:vertAlign w:val="baseline"/>
                <w:lang w:val="en-US"/>
                <w14:textFill>
                  <w14:solidFill>
                    <w14:schemeClr w14:val="tx1"/>
                  </w14:solidFill>
                </w14:textFill>
              </w:rPr>
              <w:t>Page No.</w:t>
            </w:r>
          </w:p>
        </w:tc>
      </w:tr>
      <w:tr w14:paraId="0D903743">
        <w:trPr>
          <w:trHeight w:val="706" w:hRule="atLeast"/>
          <w:jc w:val="center"/>
        </w:trPr>
        <w:tc>
          <w:tcPr>
            <w:tcW w:w="900" w:type="dxa"/>
            <w:vAlign w:val="center"/>
          </w:tcPr>
          <w:p w14:paraId="69B692FA">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w:t>
            </w:r>
          </w:p>
        </w:tc>
        <w:tc>
          <w:tcPr>
            <w:tcW w:w="4659" w:type="dxa"/>
            <w:vAlign w:val="center"/>
          </w:tcPr>
          <w:p w14:paraId="22E373CF">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Abstract</w:t>
            </w:r>
          </w:p>
        </w:tc>
        <w:tc>
          <w:tcPr>
            <w:tcW w:w="2780" w:type="dxa"/>
            <w:vAlign w:val="center"/>
          </w:tcPr>
          <w:p w14:paraId="4BCA235E">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4</w:t>
            </w:r>
          </w:p>
        </w:tc>
      </w:tr>
      <w:tr w14:paraId="1897102F">
        <w:trPr>
          <w:trHeight w:val="706" w:hRule="atLeast"/>
          <w:jc w:val="center"/>
        </w:trPr>
        <w:tc>
          <w:tcPr>
            <w:tcW w:w="900" w:type="dxa"/>
            <w:vAlign w:val="center"/>
          </w:tcPr>
          <w:p w14:paraId="7C2AA4E8">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2</w:t>
            </w:r>
          </w:p>
        </w:tc>
        <w:tc>
          <w:tcPr>
            <w:tcW w:w="4659" w:type="dxa"/>
            <w:vAlign w:val="center"/>
          </w:tcPr>
          <w:p w14:paraId="052E83DE">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Quantum Concepts &amp; Principles</w:t>
            </w:r>
          </w:p>
        </w:tc>
        <w:tc>
          <w:tcPr>
            <w:tcW w:w="2780" w:type="dxa"/>
            <w:vAlign w:val="center"/>
          </w:tcPr>
          <w:p w14:paraId="11C36A9C">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5</w:t>
            </w:r>
          </w:p>
        </w:tc>
      </w:tr>
      <w:tr w14:paraId="1C9B5C91">
        <w:trPr>
          <w:trHeight w:val="706" w:hRule="atLeast"/>
          <w:jc w:val="center"/>
        </w:trPr>
        <w:tc>
          <w:tcPr>
            <w:tcW w:w="900" w:type="dxa"/>
            <w:vAlign w:val="center"/>
          </w:tcPr>
          <w:p w14:paraId="5AF77376">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3</w:t>
            </w:r>
          </w:p>
        </w:tc>
        <w:tc>
          <w:tcPr>
            <w:tcW w:w="4659" w:type="dxa"/>
            <w:vAlign w:val="center"/>
          </w:tcPr>
          <w:p w14:paraId="090820EB">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Quantum Circuit / Gate Design</w:t>
            </w:r>
          </w:p>
        </w:tc>
        <w:tc>
          <w:tcPr>
            <w:tcW w:w="2780" w:type="dxa"/>
            <w:vAlign w:val="center"/>
          </w:tcPr>
          <w:p w14:paraId="26F10A3D">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7</w:t>
            </w:r>
          </w:p>
        </w:tc>
      </w:tr>
      <w:tr w14:paraId="352A94D4">
        <w:trPr>
          <w:trHeight w:val="706" w:hRule="atLeast"/>
          <w:jc w:val="center"/>
        </w:trPr>
        <w:tc>
          <w:tcPr>
            <w:tcW w:w="900" w:type="dxa"/>
            <w:vAlign w:val="center"/>
          </w:tcPr>
          <w:p w14:paraId="302B412A">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4</w:t>
            </w:r>
          </w:p>
        </w:tc>
        <w:tc>
          <w:tcPr>
            <w:tcW w:w="4659" w:type="dxa"/>
            <w:vAlign w:val="center"/>
          </w:tcPr>
          <w:p w14:paraId="57968976">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Quantum-Classical Algorithm Analysis</w:t>
            </w:r>
          </w:p>
        </w:tc>
        <w:tc>
          <w:tcPr>
            <w:tcW w:w="2780" w:type="dxa"/>
            <w:vAlign w:val="center"/>
          </w:tcPr>
          <w:p w14:paraId="65F29710">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9</w:t>
            </w:r>
          </w:p>
        </w:tc>
      </w:tr>
      <w:tr w14:paraId="59C90845">
        <w:trPr>
          <w:trHeight w:val="706" w:hRule="atLeast"/>
          <w:jc w:val="center"/>
        </w:trPr>
        <w:tc>
          <w:tcPr>
            <w:tcW w:w="900" w:type="dxa"/>
            <w:vAlign w:val="center"/>
          </w:tcPr>
          <w:p w14:paraId="179E261B">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5</w:t>
            </w:r>
          </w:p>
        </w:tc>
        <w:tc>
          <w:tcPr>
            <w:tcW w:w="4659" w:type="dxa"/>
            <w:vAlign w:val="center"/>
          </w:tcPr>
          <w:p w14:paraId="5390711D">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Implementation Details</w:t>
            </w:r>
          </w:p>
        </w:tc>
        <w:tc>
          <w:tcPr>
            <w:tcW w:w="2780" w:type="dxa"/>
            <w:vAlign w:val="center"/>
          </w:tcPr>
          <w:p w14:paraId="65CA6B4F">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11</w:t>
            </w:r>
          </w:p>
        </w:tc>
      </w:tr>
      <w:tr w14:paraId="0010E2C2">
        <w:trPr>
          <w:trHeight w:val="706" w:hRule="atLeast"/>
          <w:jc w:val="center"/>
        </w:trPr>
        <w:tc>
          <w:tcPr>
            <w:tcW w:w="900" w:type="dxa"/>
            <w:vAlign w:val="center"/>
          </w:tcPr>
          <w:p w14:paraId="4F14C9DA">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6</w:t>
            </w:r>
          </w:p>
        </w:tc>
        <w:tc>
          <w:tcPr>
            <w:tcW w:w="4659" w:type="dxa"/>
            <w:vAlign w:val="center"/>
          </w:tcPr>
          <w:p w14:paraId="466FC066">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Results, Validation &amp; Interpretation</w:t>
            </w:r>
          </w:p>
        </w:tc>
        <w:tc>
          <w:tcPr>
            <w:tcW w:w="2780" w:type="dxa"/>
            <w:vAlign w:val="center"/>
          </w:tcPr>
          <w:p w14:paraId="33743BE4">
            <w:pPr>
              <w:jc w:val="both"/>
              <w:rPr>
                <w:rFonts w:hint="default"/>
                <w:color w:val="000000" w:themeColor="text1"/>
                <w:sz w:val="24"/>
                <w:szCs w:val="24"/>
                <w:lang w:val="en-US"/>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w:t>
            </w:r>
            <w:r>
              <w:rPr>
                <w:rFonts w:hint="default"/>
                <w:color w:val="000000" w:themeColor="text1"/>
                <w:sz w:val="24"/>
                <w:szCs w:val="24"/>
                <w:lang w:val="en-US"/>
                <w14:textFill>
                  <w14:solidFill>
                    <w14:schemeClr w14:val="tx1"/>
                  </w14:solidFill>
                </w14:textFill>
              </w:rPr>
              <w:t>4</w:t>
            </w:r>
          </w:p>
        </w:tc>
      </w:tr>
      <w:tr w14:paraId="6E3E7F00">
        <w:trPr>
          <w:trHeight w:val="706" w:hRule="atLeast"/>
          <w:jc w:val="center"/>
        </w:trPr>
        <w:tc>
          <w:tcPr>
            <w:tcW w:w="900" w:type="dxa"/>
            <w:vAlign w:val="center"/>
          </w:tcPr>
          <w:p w14:paraId="5C20480E">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7</w:t>
            </w:r>
          </w:p>
        </w:tc>
        <w:tc>
          <w:tcPr>
            <w:tcW w:w="4659" w:type="dxa"/>
            <w:vAlign w:val="center"/>
          </w:tcPr>
          <w:p w14:paraId="79F8A431">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Conclusion</w:t>
            </w:r>
          </w:p>
        </w:tc>
        <w:tc>
          <w:tcPr>
            <w:tcW w:w="2780" w:type="dxa"/>
            <w:vAlign w:val="center"/>
          </w:tcPr>
          <w:p w14:paraId="205D8C0E">
            <w:pPr>
              <w:jc w:val="both"/>
              <w:rPr>
                <w:rFonts w:hint="default"/>
                <w:color w:val="000000" w:themeColor="text1"/>
                <w:sz w:val="24"/>
                <w:szCs w:val="24"/>
                <w:lang w:val="en-US"/>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w:t>
            </w:r>
            <w:r>
              <w:rPr>
                <w:rFonts w:hint="default"/>
                <w:color w:val="000000" w:themeColor="text1"/>
                <w:sz w:val="24"/>
                <w:szCs w:val="24"/>
                <w:lang w:val="en-US"/>
                <w14:textFill>
                  <w14:solidFill>
                    <w14:schemeClr w14:val="tx1"/>
                  </w14:solidFill>
                </w14:textFill>
              </w:rPr>
              <w:t>7</w:t>
            </w:r>
          </w:p>
        </w:tc>
      </w:tr>
      <w:tr w14:paraId="58A1B7C2">
        <w:trPr>
          <w:trHeight w:val="706" w:hRule="atLeast"/>
          <w:jc w:val="center"/>
        </w:trPr>
        <w:tc>
          <w:tcPr>
            <w:tcW w:w="900" w:type="dxa"/>
            <w:vAlign w:val="center"/>
          </w:tcPr>
          <w:p w14:paraId="73DC68D6">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8</w:t>
            </w:r>
          </w:p>
        </w:tc>
        <w:tc>
          <w:tcPr>
            <w:tcW w:w="4659" w:type="dxa"/>
            <w:vAlign w:val="center"/>
          </w:tcPr>
          <w:p w14:paraId="0FD897EE">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References</w:t>
            </w:r>
          </w:p>
        </w:tc>
        <w:tc>
          <w:tcPr>
            <w:tcW w:w="2780" w:type="dxa"/>
            <w:vAlign w:val="center"/>
          </w:tcPr>
          <w:p w14:paraId="67900DB4">
            <w:pPr>
              <w:jc w:val="both"/>
              <w:rPr>
                <w:rFonts w:hint="default"/>
                <w:color w:val="000000" w:themeColor="text1"/>
                <w:sz w:val="24"/>
                <w:szCs w:val="24"/>
                <w:lang w:val="en-US"/>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w:t>
            </w:r>
            <w:r>
              <w:rPr>
                <w:rFonts w:hint="default"/>
                <w:color w:val="000000" w:themeColor="text1"/>
                <w:sz w:val="24"/>
                <w:szCs w:val="24"/>
                <w:lang w:val="en-US"/>
                <w14:textFill>
                  <w14:solidFill>
                    <w14:schemeClr w14:val="tx1"/>
                  </w14:solidFill>
                </w14:textFill>
              </w:rPr>
              <w:t>8</w:t>
            </w:r>
          </w:p>
        </w:tc>
      </w:tr>
      <w:tr w14:paraId="59DCCDEF">
        <w:trPr>
          <w:trHeight w:val="706" w:hRule="atLeast"/>
          <w:jc w:val="center"/>
        </w:trPr>
        <w:tc>
          <w:tcPr>
            <w:tcW w:w="900" w:type="dxa"/>
          </w:tcPr>
          <w:p w14:paraId="582D0D6B">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9</w:t>
            </w:r>
          </w:p>
        </w:tc>
        <w:tc>
          <w:tcPr>
            <w:tcW w:w="4659" w:type="dxa"/>
          </w:tcPr>
          <w:p w14:paraId="4A702D18">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Certification</w:t>
            </w:r>
          </w:p>
        </w:tc>
        <w:tc>
          <w:tcPr>
            <w:tcW w:w="2780" w:type="dxa"/>
          </w:tcPr>
          <w:p w14:paraId="6E020BE5">
            <w:pPr>
              <w:jc w:val="both"/>
              <w:rPr>
                <w:rFonts w:hint="default"/>
                <w:color w:val="000000" w:themeColor="text1"/>
                <w:sz w:val="24"/>
                <w:szCs w:val="24"/>
                <w:lang w:val="en-US"/>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w:t>
            </w:r>
            <w:r>
              <w:rPr>
                <w:rFonts w:hint="default"/>
                <w:color w:val="000000" w:themeColor="text1"/>
                <w:sz w:val="24"/>
                <w:szCs w:val="24"/>
                <w:lang w:val="en-US"/>
                <w14:textFill>
                  <w14:solidFill>
                    <w14:schemeClr w14:val="tx1"/>
                  </w14:solidFill>
                </w14:textFill>
              </w:rPr>
              <w:t>9</w:t>
            </w:r>
          </w:p>
        </w:tc>
      </w:tr>
      <w:tr w14:paraId="20A7C6DB">
        <w:trPr>
          <w:trHeight w:val="706" w:hRule="atLeast"/>
          <w:jc w:val="center"/>
        </w:trPr>
        <w:tc>
          <w:tcPr>
            <w:tcW w:w="900" w:type="dxa"/>
          </w:tcPr>
          <w:p w14:paraId="71A1674B">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10</w:t>
            </w:r>
          </w:p>
        </w:tc>
        <w:tc>
          <w:tcPr>
            <w:tcW w:w="4659" w:type="dxa"/>
          </w:tcPr>
          <w:p w14:paraId="423358D1">
            <w:pPr>
              <w:jc w:val="both"/>
              <w:rPr>
                <w:color w:val="000000" w:themeColor="text1"/>
                <w:sz w:val="24"/>
                <w:szCs w:val="24"/>
                <w14:textFill>
                  <w14:solidFill>
                    <w14:schemeClr w14:val="tx1"/>
                  </w14:solidFill>
                </w14:textFill>
              </w:rPr>
            </w:pPr>
            <w:r>
              <w:rPr>
                <w:rFonts w:ascii="Times New Roman" w:hAnsi="Times New Roman"/>
                <w:color w:val="000000" w:themeColor="text1"/>
                <w:sz w:val="24"/>
                <w:szCs w:val="24"/>
                <w14:textFill>
                  <w14:solidFill>
                    <w14:schemeClr w14:val="tx1"/>
                  </w14:solidFill>
                </w14:textFill>
              </w:rPr>
              <w:t>Appendices</w:t>
            </w:r>
          </w:p>
        </w:tc>
        <w:tc>
          <w:tcPr>
            <w:tcW w:w="2780" w:type="dxa"/>
          </w:tcPr>
          <w:p w14:paraId="62B111AA">
            <w:pPr>
              <w:jc w:val="both"/>
              <w:rPr>
                <w:rFonts w:hint="default"/>
                <w:color w:val="000000" w:themeColor="text1"/>
                <w:sz w:val="24"/>
                <w:szCs w:val="24"/>
                <w:lang w:val="en-US"/>
                <w14:textFill>
                  <w14:solidFill>
                    <w14:schemeClr w14:val="tx1"/>
                  </w14:solidFill>
                </w14:textFill>
              </w:rPr>
            </w:pPr>
            <w:r>
              <w:rPr>
                <w:rFonts w:hint="default"/>
                <w:color w:val="000000" w:themeColor="text1"/>
                <w:sz w:val="24"/>
                <w:szCs w:val="24"/>
                <w:lang w:val="en-US"/>
                <w14:textFill>
                  <w14:solidFill>
                    <w14:schemeClr w14:val="tx1"/>
                  </w14:solidFill>
                </w14:textFill>
              </w:rPr>
              <w:t>21</w:t>
            </w:r>
          </w:p>
        </w:tc>
      </w:tr>
    </w:tbl>
    <w:p w14:paraId="45DA7392">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1ED4FF94">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062C15DF">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53B2BDD4">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596CCFE5">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27F1B903">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065BE100">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bookmarkStart w:id="0" w:name="_GoBack"/>
      <w:bookmarkEnd w:id="0"/>
    </w:p>
    <w:p w14:paraId="11F6B687">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7428A39E">
      <w:pPr>
        <w:pStyle w:val="7"/>
        <w:keepNext w:val="0"/>
        <w:keepLines w:val="0"/>
        <w:widowControl/>
        <w:suppressLineNumbers w:val="0"/>
        <w:rPr>
          <w:rStyle w:val="8"/>
          <w:rFonts w:hint="default" w:ascii="Times New Roman" w:hAnsi="Times New Roman" w:cs="Times New Roman"/>
          <w:color w:val="000000" w:themeColor="text1"/>
          <w:sz w:val="24"/>
          <w:szCs w:val="24"/>
          <w14:textFill>
            <w14:solidFill>
              <w14:schemeClr w14:val="tx1"/>
            </w14:solidFill>
          </w14:textFill>
        </w:rPr>
      </w:pPr>
    </w:p>
    <w:p w14:paraId="486F1D8C">
      <w:pPr>
        <w:pStyle w:val="10"/>
        <w:tabs>
          <w:tab w:val="left" w:pos="4347"/>
        </w:tabs>
        <w:rPr>
          <w:rFonts w:ascii="Cambria" w:hAnsi="Cambria" w:cs="Tahoma"/>
          <w:color w:val="000000" w:themeColor="text1"/>
          <w:sz w:val="26"/>
          <w14:textFill>
            <w14:solidFill>
              <w14:schemeClr w14:val="tx1"/>
            </w14:solidFill>
          </w14:textFill>
        </w:rPr>
      </w:pP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fldChar w:fldCharType="begin"/>
      </w:r>
      <w:r>
        <w:rPr>
          <w:color w:val="000000" w:themeColor="text1"/>
          <w14:textFill>
            <w14:solidFill>
              <w14:schemeClr w14:val="tx1"/>
            </w14:solidFill>
          </w14:textFill>
        </w:rPr>
        <w:instrText xml:space="preserve"> INCLUDEPICTURE  "https://karunya.edu/sites/default/files/logo.png.pagespeed.ce.0ueEiddfEk.png" \* MERGEFORMATINET </w:instrText>
      </w:r>
      <w:r>
        <w:rPr>
          <w:color w:val="000000" w:themeColor="text1"/>
          <w14:textFill>
            <w14:solidFill>
              <w14:schemeClr w14:val="tx1"/>
            </w14:solidFill>
          </w14:textFill>
        </w:rPr>
        <w:fldChar w:fldCharType="separate"/>
      </w:r>
      <w:r>
        <w:rPr>
          <w:color w:val="000000" w:themeColor="text1"/>
          <w14:textFill>
            <w14:solidFill>
              <w14:schemeClr w14:val="tx1"/>
            </w14:solidFill>
          </w14:textFill>
        </w:rPr>
        <w:drawing>
          <wp:inline distT="0" distB="0" distL="114300" distR="114300">
            <wp:extent cx="5721350" cy="762000"/>
            <wp:effectExtent l="0" t="0" r="12700" b="0"/>
            <wp:docPr id="2" name="Picture 2" descr="Karunya Institute of Technology and Scien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Karunya Institute of Technology and Sciences"/>
                    <pic:cNvPicPr>
                      <a:picLocks noChangeAspect="1"/>
                    </pic:cNvPicPr>
                  </pic:nvPicPr>
                  <pic:blipFill>
                    <a:blip r:embed="rId8" r:link="rId9"/>
                    <a:stretch>
                      <a:fillRect/>
                    </a:stretch>
                  </pic:blipFill>
                  <pic:spPr>
                    <a:xfrm>
                      <a:off x="0" y="0"/>
                      <a:ext cx="5721350" cy="762000"/>
                    </a:xfrm>
                    <a:prstGeom prst="rect">
                      <a:avLst/>
                    </a:prstGeom>
                    <a:noFill/>
                    <a:ln>
                      <a:noFill/>
                    </a:ln>
                  </pic:spPr>
                </pic:pic>
              </a:graphicData>
            </a:graphic>
          </wp:inline>
        </w:drawing>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r>
        <w:rPr>
          <w:color w:val="000000" w:themeColor="text1"/>
          <w14:textFill>
            <w14:solidFill>
              <w14:schemeClr w14:val="tx1"/>
            </w14:solidFill>
          </w14:textFill>
        </w:rPr>
        <w:fldChar w:fldCharType="end"/>
      </w:r>
    </w:p>
    <w:p w14:paraId="69CD5D8C">
      <w:pPr>
        <w:pStyle w:val="10"/>
        <w:rPr>
          <w:rFonts w:ascii="Cambria" w:hAnsi="Cambria" w:cs="Tahoma"/>
          <w:color w:val="000000" w:themeColor="text1"/>
          <w:sz w:val="26"/>
          <w14:textFill>
            <w14:solidFill>
              <w14:schemeClr w14:val="tx1"/>
            </w14:solidFill>
          </w14:textFill>
        </w:rPr>
      </w:pPr>
      <w:r>
        <w:rPr>
          <w:rFonts w:ascii="Cambria" w:hAnsi="Cambria" w:cs="Tahoma"/>
          <w:color w:val="000000" w:themeColor="text1"/>
          <w:sz w:val="26"/>
          <w14:textFill>
            <w14:solidFill>
              <w14:schemeClr w14:val="tx1"/>
            </w14:solidFill>
          </w14:textFill>
        </w:rPr>
        <w:t xml:space="preserve">                  Department of Computer Science and Engineering</w:t>
      </w:r>
    </w:p>
    <w:p w14:paraId="068AADF6">
      <w:pPr>
        <w:pBdr>
          <w:top w:val="thickThinSmallGap" w:color="auto" w:sz="24" w:space="1"/>
        </w:pBdr>
        <w:spacing w:line="120" w:lineRule="auto"/>
        <w:jc w:val="both"/>
        <w:rPr>
          <w:rFonts w:ascii="Cambria" w:hAnsi="Cambria" w:eastAsia="Calibri"/>
          <w:color w:val="000000" w:themeColor="text1"/>
          <w14:textFill>
            <w14:solidFill>
              <w14:schemeClr w14:val="tx1"/>
            </w14:solidFill>
          </w14:textFill>
        </w:rPr>
      </w:pPr>
    </w:p>
    <w:p w14:paraId="6ED60D52">
      <w:pPr>
        <w:pStyle w:val="10"/>
        <w:tabs>
          <w:tab w:val="left" w:pos="4347"/>
        </w:tabs>
        <w:rPr>
          <w:rFonts w:ascii="Cambria" w:hAnsi="Cambria" w:cs="Tahoma"/>
          <w:color w:val="000000" w:themeColor="text1"/>
          <w:sz w:val="26"/>
          <w14:textFill>
            <w14:solidFill>
              <w14:schemeClr w14:val="tx1"/>
            </w14:solidFill>
          </w14:textFill>
        </w:rPr>
      </w:pPr>
      <w:r>
        <w:rPr>
          <w:rFonts w:ascii="Cambria" w:hAnsi="Cambria" w:cs="Tahoma"/>
          <w:color w:val="000000" w:themeColor="text1"/>
          <w:sz w:val="26"/>
          <w14:textFill>
            <w14:solidFill>
              <w14:schemeClr w14:val="tx1"/>
            </w14:solidFill>
          </w14:textFill>
        </w:rPr>
        <w:t xml:space="preserve">           Skill-Based Evaluation</w:t>
      </w:r>
    </w:p>
    <w:p w14:paraId="1A6F013A">
      <w:pPr>
        <w:rPr>
          <w:b/>
          <w:color w:val="000000" w:themeColor="text1"/>
          <w:w w:val="105"/>
          <w14:textFill>
            <w14:solidFill>
              <w14:schemeClr w14:val="tx1"/>
            </w14:solidFill>
          </w14:textFill>
        </w:rPr>
      </w:pPr>
    </w:p>
    <w:p w14:paraId="2F8EBC87">
      <w:pP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Course Name: Quantum Computing</w:t>
      </w:r>
    </w:p>
    <w:p w14:paraId="11E35233">
      <w:pP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Course Code:  23CS2037</w:t>
      </w:r>
    </w:p>
    <w:p w14:paraId="58D5291F">
      <w:pP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 xml:space="preserve">Class: B Tech (CSE) / III Year </w:t>
      </w:r>
    </w:p>
    <w:p w14:paraId="049765C1">
      <w:pP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Semester: V</w:t>
      </w:r>
    </w:p>
    <w:p w14:paraId="3F274846">
      <w:pPr>
        <w:keepNext w:val="0"/>
        <w:keepLines w:val="0"/>
        <w:widowControl/>
        <w:suppressLineNumbers w:val="0"/>
        <w:jc w:val="left"/>
        <w:rPr>
          <w:rFonts w:hint="default" w:ascii="Times New Roman Bold" w:hAnsi="Times New Roman Bold" w:cs="Times New Roman Bold"/>
          <w:b/>
          <w:bCs/>
          <w:color w:val="000000" w:themeColor="text1"/>
          <w:sz w:val="20"/>
          <w:szCs w:val="20"/>
          <w14:textFill>
            <w14:solidFill>
              <w14:schemeClr w14:val="tx1"/>
            </w14:solidFill>
          </w14:textFill>
        </w:rPr>
      </w:pPr>
      <w:r>
        <w:rPr>
          <w:b/>
          <w:color w:val="000000" w:themeColor="text1"/>
          <w:sz w:val="24"/>
          <w:szCs w:val="24"/>
          <w14:textFill>
            <w14:solidFill>
              <w14:schemeClr w14:val="tx1"/>
            </w14:solidFill>
          </w14:textFill>
        </w:rPr>
        <w:t xml:space="preserve">Course </w:t>
      </w:r>
      <w:r>
        <w:rPr>
          <w:rFonts w:hint="default"/>
          <w:b/>
          <w:color w:val="000000" w:themeColor="text1"/>
          <w:sz w:val="24"/>
          <w:szCs w:val="24"/>
          <w:lang w:val="en-US"/>
          <w14:textFill>
            <w14:solidFill>
              <w14:schemeClr w14:val="tx1"/>
            </w14:solidFill>
          </w14:textFill>
        </w:rPr>
        <w:t>Faculty</w:t>
      </w:r>
      <w:r>
        <w:rPr>
          <w:b/>
          <w:color w:val="000000" w:themeColor="text1"/>
          <w:sz w:val="24"/>
          <w:szCs w:val="24"/>
          <w14:textFill>
            <w14:solidFill>
              <w14:schemeClr w14:val="tx1"/>
            </w14:solidFill>
          </w14:textFill>
        </w:rPr>
        <w:t xml:space="preserve">: </w:t>
      </w:r>
      <w:r>
        <w:rPr>
          <w:rFonts w:hint="default" w:ascii="Times New Roman Bold" w:hAnsi="Times New Roman Bold" w:eastAsia="SimSun" w:cs="Times New Roman Bold"/>
          <w:b/>
          <w:bCs/>
          <w:kern w:val="0"/>
          <w:sz w:val="24"/>
          <w:szCs w:val="24"/>
          <w:lang w:val="en-US" w:eastAsia="zh-CN" w:bidi="ar"/>
        </w:rPr>
        <w:t>Dr. JASPHER WILLSIE KATHRINE</w:t>
      </w:r>
    </w:p>
    <w:p w14:paraId="5D21ADB3">
      <w:pPr>
        <w:rPr>
          <w:b/>
          <w:color w:val="000000" w:themeColor="text1"/>
          <w:sz w:val="20"/>
          <w:szCs w:val="20"/>
          <w14:textFill>
            <w14:solidFill>
              <w14:schemeClr w14:val="tx1"/>
            </w14:solidFill>
          </w14:textFill>
        </w:rPr>
      </w:pPr>
    </w:p>
    <w:p w14:paraId="1FCD05F8">
      <w:pPr>
        <w:rPr>
          <w:color w:val="000000" w:themeColor="text1"/>
          <w14:textFill>
            <w14:solidFill>
              <w14:schemeClr w14:val="tx1"/>
            </w14:solidFill>
          </w14:textFill>
        </w:rPr>
      </w:pPr>
    </w:p>
    <w:tbl>
      <w:tblPr>
        <w:tblStyle w:val="3"/>
        <w:tblpPr w:leftFromText="180" w:rightFromText="180" w:vertAnchor="text" w:tblpX="-431" w:tblpY="1"/>
        <w:tblW w:w="8266" w:type="dxa"/>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1271"/>
        <w:gridCol w:w="4568"/>
        <w:gridCol w:w="1172"/>
        <w:gridCol w:w="1255"/>
      </w:tblGrid>
      <w:tr w14:paraId="15B63029">
        <w:trPr>
          <w:trHeight w:val="617" w:hRule="atLeast"/>
        </w:trPr>
        <w:tc>
          <w:tcPr>
            <w:tcW w:w="1271" w:type="dxa"/>
            <w:vAlign w:val="center"/>
          </w:tcPr>
          <w:p w14:paraId="18C0074D">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Number of Levels</w:t>
            </w:r>
          </w:p>
        </w:tc>
        <w:tc>
          <w:tcPr>
            <w:tcW w:w="4568" w:type="dxa"/>
            <w:vAlign w:val="center"/>
          </w:tcPr>
          <w:p w14:paraId="19E4E3BA">
            <w:pPr>
              <w:jc w:val="center"/>
              <w:rPr>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Criteria</w:t>
            </w:r>
          </w:p>
        </w:tc>
        <w:tc>
          <w:tcPr>
            <w:tcW w:w="1172" w:type="dxa"/>
            <w:vAlign w:val="center"/>
          </w:tcPr>
          <w:p w14:paraId="7D01065F">
            <w:pPr>
              <w:jc w:val="center"/>
              <w:rPr>
                <w:b/>
                <w:color w:val="000000" w:themeColor="text1"/>
                <w:sz w:val="24"/>
                <w:szCs w:val="24"/>
                <w14:textFill>
                  <w14:solidFill>
                    <w14:schemeClr w14:val="tx1"/>
                  </w14:solidFill>
                </w14:textFill>
              </w:rPr>
            </w:pPr>
            <w:r>
              <w:rPr>
                <w:rFonts w:hint="default"/>
                <w:b/>
                <w:color w:val="000000" w:themeColor="text1"/>
                <w:sz w:val="24"/>
                <w:szCs w:val="24"/>
                <w:lang w:val="en-US"/>
                <w14:textFill>
                  <w14:solidFill>
                    <w14:schemeClr w14:val="tx1"/>
                  </w14:solidFill>
                </w14:textFill>
              </w:rPr>
              <w:t xml:space="preserve">Max </w:t>
            </w:r>
            <w:r>
              <w:rPr>
                <w:b/>
                <w:color w:val="000000" w:themeColor="text1"/>
                <w:sz w:val="24"/>
                <w:szCs w:val="24"/>
                <w14:textFill>
                  <w14:solidFill>
                    <w14:schemeClr w14:val="tx1"/>
                  </w14:solidFill>
                </w14:textFill>
              </w:rPr>
              <w:t xml:space="preserve">Marks </w:t>
            </w:r>
          </w:p>
        </w:tc>
        <w:tc>
          <w:tcPr>
            <w:tcW w:w="1255" w:type="dxa"/>
            <w:vAlign w:val="center"/>
          </w:tcPr>
          <w:p w14:paraId="678DE9CB">
            <w:pPr>
              <w:jc w:val="center"/>
              <w:rPr>
                <w:rFonts w:hint="default"/>
                <w:b/>
                <w:color w:val="000000" w:themeColor="text1"/>
                <w:sz w:val="24"/>
                <w:szCs w:val="24"/>
                <w:lang w:val="en-US"/>
                <w14:textFill>
                  <w14:solidFill>
                    <w14:schemeClr w14:val="tx1"/>
                  </w14:solidFill>
                </w14:textFill>
              </w:rPr>
            </w:pPr>
            <w:r>
              <w:rPr>
                <w:rFonts w:hint="default"/>
                <w:b/>
                <w:color w:val="000000" w:themeColor="text1"/>
                <w:sz w:val="24"/>
                <w:szCs w:val="24"/>
                <w:lang w:val="en-US"/>
                <w14:textFill>
                  <w14:solidFill>
                    <w14:schemeClr w14:val="tx1"/>
                  </w14:solidFill>
                </w14:textFill>
              </w:rPr>
              <w:t>Marks Obtained</w:t>
            </w:r>
          </w:p>
        </w:tc>
      </w:tr>
      <w:tr w14:paraId="0D1036A5">
        <w:trPr>
          <w:trHeight w:val="298" w:hRule="atLeast"/>
        </w:trPr>
        <w:tc>
          <w:tcPr>
            <w:tcW w:w="1271" w:type="dxa"/>
            <w:vAlign w:val="center"/>
          </w:tcPr>
          <w:p w14:paraId="5F8A07BA">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1</w:t>
            </w:r>
          </w:p>
        </w:tc>
        <w:tc>
          <w:tcPr>
            <w:tcW w:w="4568" w:type="dxa"/>
            <w:vAlign w:val="center"/>
          </w:tcPr>
          <w:p w14:paraId="4D5753C5">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Quantum Concepts &amp; Principles</w:t>
            </w:r>
          </w:p>
        </w:tc>
        <w:tc>
          <w:tcPr>
            <w:tcW w:w="1172" w:type="dxa"/>
            <w:vAlign w:val="center"/>
          </w:tcPr>
          <w:p w14:paraId="2A35874E">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70C656A5">
            <w:pPr>
              <w:jc w:val="center"/>
              <w:rPr>
                <w:bCs/>
                <w:color w:val="000000" w:themeColor="text1"/>
                <w:sz w:val="24"/>
                <w:szCs w:val="24"/>
                <w14:textFill>
                  <w14:solidFill>
                    <w14:schemeClr w14:val="tx1"/>
                  </w14:solidFill>
                </w14:textFill>
              </w:rPr>
            </w:pPr>
          </w:p>
        </w:tc>
      </w:tr>
      <w:tr w14:paraId="0C5F7960">
        <w:trPr>
          <w:trHeight w:val="298" w:hRule="atLeast"/>
        </w:trPr>
        <w:tc>
          <w:tcPr>
            <w:tcW w:w="1271" w:type="dxa"/>
            <w:vAlign w:val="center"/>
          </w:tcPr>
          <w:p w14:paraId="78FAD337">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2</w:t>
            </w:r>
          </w:p>
        </w:tc>
        <w:tc>
          <w:tcPr>
            <w:tcW w:w="4568" w:type="dxa"/>
            <w:vAlign w:val="center"/>
          </w:tcPr>
          <w:p w14:paraId="4985DE10">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Quantum Circuit / Gate Design</w:t>
            </w:r>
          </w:p>
        </w:tc>
        <w:tc>
          <w:tcPr>
            <w:tcW w:w="1172" w:type="dxa"/>
            <w:vAlign w:val="center"/>
          </w:tcPr>
          <w:p w14:paraId="2FA4FA09">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3B73C56B">
            <w:pPr>
              <w:jc w:val="center"/>
              <w:rPr>
                <w:bCs/>
                <w:color w:val="000000" w:themeColor="text1"/>
                <w:sz w:val="24"/>
                <w:szCs w:val="24"/>
                <w14:textFill>
                  <w14:solidFill>
                    <w14:schemeClr w14:val="tx1"/>
                  </w14:solidFill>
                </w14:textFill>
              </w:rPr>
            </w:pPr>
          </w:p>
        </w:tc>
      </w:tr>
      <w:tr w14:paraId="7F400D5F">
        <w:trPr>
          <w:trHeight w:val="317" w:hRule="atLeast"/>
        </w:trPr>
        <w:tc>
          <w:tcPr>
            <w:tcW w:w="1271" w:type="dxa"/>
            <w:vAlign w:val="center"/>
          </w:tcPr>
          <w:p w14:paraId="4142AA41">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3</w:t>
            </w:r>
          </w:p>
        </w:tc>
        <w:tc>
          <w:tcPr>
            <w:tcW w:w="4568" w:type="dxa"/>
            <w:vAlign w:val="center"/>
          </w:tcPr>
          <w:p w14:paraId="358A6704">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Quantum–Classical Algorithm Analysis</w:t>
            </w:r>
          </w:p>
        </w:tc>
        <w:tc>
          <w:tcPr>
            <w:tcW w:w="1172" w:type="dxa"/>
            <w:vAlign w:val="center"/>
          </w:tcPr>
          <w:p w14:paraId="199ED168">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592EEA76">
            <w:pPr>
              <w:jc w:val="center"/>
              <w:rPr>
                <w:bCs/>
                <w:color w:val="000000" w:themeColor="text1"/>
                <w:sz w:val="24"/>
                <w:szCs w:val="24"/>
                <w14:textFill>
                  <w14:solidFill>
                    <w14:schemeClr w14:val="tx1"/>
                  </w14:solidFill>
                </w14:textFill>
              </w:rPr>
            </w:pPr>
          </w:p>
        </w:tc>
      </w:tr>
      <w:tr w14:paraId="352344E6">
        <w:trPr>
          <w:trHeight w:val="298" w:hRule="atLeast"/>
        </w:trPr>
        <w:tc>
          <w:tcPr>
            <w:tcW w:w="1271" w:type="dxa"/>
            <w:vAlign w:val="center"/>
          </w:tcPr>
          <w:p w14:paraId="77544F90">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4</w:t>
            </w:r>
          </w:p>
        </w:tc>
        <w:tc>
          <w:tcPr>
            <w:tcW w:w="4568" w:type="dxa"/>
            <w:vAlign w:val="center"/>
          </w:tcPr>
          <w:p w14:paraId="787D4843">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Implementation &amp; Simulation</w:t>
            </w:r>
          </w:p>
        </w:tc>
        <w:tc>
          <w:tcPr>
            <w:tcW w:w="1172" w:type="dxa"/>
            <w:vAlign w:val="center"/>
          </w:tcPr>
          <w:p w14:paraId="794A2367">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6E3B5D4D">
            <w:pPr>
              <w:jc w:val="center"/>
              <w:rPr>
                <w:bCs/>
                <w:color w:val="000000" w:themeColor="text1"/>
                <w:sz w:val="24"/>
                <w:szCs w:val="24"/>
                <w14:textFill>
                  <w14:solidFill>
                    <w14:schemeClr w14:val="tx1"/>
                  </w14:solidFill>
                </w14:textFill>
              </w:rPr>
            </w:pPr>
          </w:p>
        </w:tc>
      </w:tr>
      <w:tr w14:paraId="29E68945">
        <w:trPr>
          <w:trHeight w:val="298" w:hRule="atLeast"/>
        </w:trPr>
        <w:tc>
          <w:tcPr>
            <w:tcW w:w="1271" w:type="dxa"/>
            <w:vAlign w:val="center"/>
          </w:tcPr>
          <w:p w14:paraId="418F2D0B">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5</w:t>
            </w:r>
          </w:p>
        </w:tc>
        <w:tc>
          <w:tcPr>
            <w:tcW w:w="4568" w:type="dxa"/>
            <w:vAlign w:val="center"/>
          </w:tcPr>
          <w:p w14:paraId="2CBFD11E">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Results, Validation &amp; Interpretation</w:t>
            </w:r>
          </w:p>
        </w:tc>
        <w:tc>
          <w:tcPr>
            <w:tcW w:w="1172" w:type="dxa"/>
            <w:vAlign w:val="center"/>
          </w:tcPr>
          <w:p w14:paraId="55C648BC">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10</w:t>
            </w:r>
          </w:p>
        </w:tc>
        <w:tc>
          <w:tcPr>
            <w:tcW w:w="1255" w:type="dxa"/>
            <w:vAlign w:val="center"/>
          </w:tcPr>
          <w:p w14:paraId="2FC36490">
            <w:pPr>
              <w:jc w:val="center"/>
              <w:rPr>
                <w:bCs/>
                <w:color w:val="000000" w:themeColor="text1"/>
                <w:sz w:val="24"/>
                <w:szCs w:val="24"/>
                <w14:textFill>
                  <w14:solidFill>
                    <w14:schemeClr w14:val="tx1"/>
                  </w14:solidFill>
                </w14:textFill>
              </w:rPr>
            </w:pPr>
          </w:p>
        </w:tc>
      </w:tr>
      <w:tr w14:paraId="41CFBF23">
        <w:trPr>
          <w:trHeight w:val="221" w:hRule="atLeast"/>
        </w:trPr>
        <w:tc>
          <w:tcPr>
            <w:tcW w:w="1271" w:type="dxa"/>
            <w:vAlign w:val="center"/>
          </w:tcPr>
          <w:p w14:paraId="040162E6">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6</w:t>
            </w:r>
          </w:p>
        </w:tc>
        <w:tc>
          <w:tcPr>
            <w:tcW w:w="4568" w:type="dxa"/>
            <w:vAlign w:val="center"/>
          </w:tcPr>
          <w:p w14:paraId="443BC867">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Technology Evaluation &amp; Report Submission</w:t>
            </w:r>
          </w:p>
        </w:tc>
        <w:tc>
          <w:tcPr>
            <w:tcW w:w="1172" w:type="dxa"/>
            <w:vAlign w:val="center"/>
          </w:tcPr>
          <w:p w14:paraId="4483EFC2">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281C415B">
            <w:pPr>
              <w:jc w:val="center"/>
              <w:rPr>
                <w:bCs/>
                <w:color w:val="000000" w:themeColor="text1"/>
                <w:sz w:val="24"/>
                <w:szCs w:val="24"/>
                <w14:textFill>
                  <w14:solidFill>
                    <w14:schemeClr w14:val="tx1"/>
                  </w14:solidFill>
                </w14:textFill>
              </w:rPr>
            </w:pPr>
          </w:p>
        </w:tc>
      </w:tr>
      <w:tr w14:paraId="1145BB75">
        <w:trPr>
          <w:trHeight w:val="221" w:hRule="atLeast"/>
        </w:trPr>
        <w:tc>
          <w:tcPr>
            <w:tcW w:w="1271" w:type="dxa"/>
            <w:vAlign w:val="center"/>
          </w:tcPr>
          <w:p w14:paraId="21FAD96E">
            <w:pPr>
              <w:jc w:val="center"/>
              <w:rPr>
                <w:color w:val="000000" w:themeColor="text1"/>
                <w:sz w:val="24"/>
                <w:szCs w:val="24"/>
                <w14:textFill>
                  <w14:solidFill>
                    <w14:schemeClr w14:val="tx1"/>
                  </w14:solidFill>
                </w14:textFill>
              </w:rPr>
            </w:pPr>
            <w:r>
              <w:rPr>
                <w:color w:val="000000" w:themeColor="text1"/>
                <w:sz w:val="24"/>
                <w:szCs w:val="24"/>
                <w14:textFill>
                  <w14:solidFill>
                    <w14:schemeClr w14:val="tx1"/>
                  </w14:solidFill>
                </w14:textFill>
              </w:rPr>
              <w:t>7</w:t>
            </w:r>
          </w:p>
        </w:tc>
        <w:tc>
          <w:tcPr>
            <w:tcW w:w="4568" w:type="dxa"/>
            <w:vAlign w:val="center"/>
          </w:tcPr>
          <w:p w14:paraId="2F741539">
            <w:pP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Certification (IBM Quantum Business Foundations)</w:t>
            </w:r>
          </w:p>
        </w:tc>
        <w:tc>
          <w:tcPr>
            <w:tcW w:w="1172" w:type="dxa"/>
            <w:vAlign w:val="center"/>
          </w:tcPr>
          <w:p w14:paraId="135EF165">
            <w:pPr>
              <w:jc w:val="center"/>
              <w:rPr>
                <w:bCs/>
                <w:color w:val="000000" w:themeColor="text1"/>
                <w:sz w:val="24"/>
                <w:szCs w:val="24"/>
                <w14:textFill>
                  <w14:solidFill>
                    <w14:schemeClr w14:val="tx1"/>
                  </w14:solidFill>
                </w14:textFill>
              </w:rPr>
            </w:pPr>
            <w:r>
              <w:rPr>
                <w:bCs/>
                <w:color w:val="000000" w:themeColor="text1"/>
                <w:sz w:val="24"/>
                <w:szCs w:val="24"/>
                <w14:textFill>
                  <w14:solidFill>
                    <w14:schemeClr w14:val="tx1"/>
                  </w14:solidFill>
                </w14:textFill>
              </w:rPr>
              <w:t>5</w:t>
            </w:r>
          </w:p>
        </w:tc>
        <w:tc>
          <w:tcPr>
            <w:tcW w:w="1255" w:type="dxa"/>
            <w:vAlign w:val="center"/>
          </w:tcPr>
          <w:p w14:paraId="080ECE47">
            <w:pPr>
              <w:jc w:val="center"/>
              <w:rPr>
                <w:bCs/>
                <w:color w:val="000000" w:themeColor="text1"/>
                <w:sz w:val="24"/>
                <w:szCs w:val="24"/>
                <w14:textFill>
                  <w14:solidFill>
                    <w14:schemeClr w14:val="tx1"/>
                  </w14:solidFill>
                </w14:textFill>
              </w:rPr>
            </w:pPr>
          </w:p>
        </w:tc>
      </w:tr>
      <w:tr w14:paraId="7AEE79AA">
        <w:trPr>
          <w:trHeight w:val="298" w:hRule="atLeast"/>
        </w:trPr>
        <w:tc>
          <w:tcPr>
            <w:tcW w:w="1271" w:type="dxa"/>
          </w:tcPr>
          <w:p w14:paraId="37486DE2">
            <w:pPr>
              <w:jc w:val="center"/>
              <w:rPr>
                <w:b/>
                <w:color w:val="000000" w:themeColor="text1"/>
                <w:sz w:val="24"/>
                <w:szCs w:val="24"/>
                <w14:textFill>
                  <w14:solidFill>
                    <w14:schemeClr w14:val="tx1"/>
                  </w14:solidFill>
                </w14:textFill>
              </w:rPr>
            </w:pPr>
          </w:p>
        </w:tc>
        <w:tc>
          <w:tcPr>
            <w:tcW w:w="4568" w:type="dxa"/>
          </w:tcPr>
          <w:p w14:paraId="70AC3DD5">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Total</w:t>
            </w:r>
          </w:p>
        </w:tc>
        <w:tc>
          <w:tcPr>
            <w:tcW w:w="1172" w:type="dxa"/>
          </w:tcPr>
          <w:p w14:paraId="1ACD0034">
            <w:pPr>
              <w:jc w:val="center"/>
              <w:rPr>
                <w:b/>
                <w:color w:val="000000" w:themeColor="text1"/>
                <w:sz w:val="24"/>
                <w:szCs w:val="24"/>
                <w14:textFill>
                  <w14:solidFill>
                    <w14:schemeClr w14:val="tx1"/>
                  </w14:solidFill>
                </w14:textFill>
              </w:rPr>
            </w:pPr>
            <w:r>
              <w:rPr>
                <w:b/>
                <w:color w:val="000000" w:themeColor="text1"/>
                <w:sz w:val="24"/>
                <w:szCs w:val="24"/>
                <w14:textFill>
                  <w14:solidFill>
                    <w14:schemeClr w14:val="tx1"/>
                  </w14:solidFill>
                </w14:textFill>
              </w:rPr>
              <w:t>40</w:t>
            </w:r>
          </w:p>
        </w:tc>
        <w:tc>
          <w:tcPr>
            <w:tcW w:w="1255" w:type="dxa"/>
          </w:tcPr>
          <w:p w14:paraId="1814AD39">
            <w:pPr>
              <w:jc w:val="center"/>
              <w:rPr>
                <w:b/>
                <w:color w:val="000000" w:themeColor="text1"/>
                <w:sz w:val="24"/>
                <w:szCs w:val="24"/>
                <w14:textFill>
                  <w14:solidFill>
                    <w14:schemeClr w14:val="tx1"/>
                  </w14:solidFill>
                </w14:textFill>
              </w:rPr>
            </w:pPr>
          </w:p>
        </w:tc>
      </w:tr>
    </w:tbl>
    <w:p w14:paraId="7DFC2789">
      <w:pPr>
        <w:widowControl/>
        <w:spacing w:after="200" w:line="276" w:lineRule="auto"/>
        <w:ind w:left="-142"/>
        <w:rPr>
          <w:b/>
          <w:color w:val="000000" w:themeColor="text1"/>
          <w14:textFill>
            <w14:solidFill>
              <w14:schemeClr w14:val="tx1"/>
            </w14:solidFill>
          </w14:textFill>
        </w:rPr>
      </w:pPr>
    </w:p>
    <w:p w14:paraId="1154A2B2">
      <w:pPr>
        <w:widowControl/>
        <w:spacing w:after="200" w:line="276" w:lineRule="auto"/>
        <w:ind w:left="-142"/>
        <w:rPr>
          <w:b/>
          <w:color w:val="000000" w:themeColor="text1"/>
          <w14:textFill>
            <w14:solidFill>
              <w14:schemeClr w14:val="tx1"/>
            </w14:solidFill>
          </w14:textFill>
        </w:rPr>
      </w:pPr>
    </w:p>
    <w:p w14:paraId="29B2D692">
      <w:pPr>
        <w:widowControl/>
        <w:spacing w:after="200" w:line="276" w:lineRule="auto"/>
        <w:ind w:left="-142"/>
        <w:rPr>
          <w:b/>
          <w:color w:val="000000" w:themeColor="text1"/>
          <w14:textFill>
            <w14:solidFill>
              <w14:schemeClr w14:val="tx1"/>
            </w14:solidFill>
          </w14:textFill>
        </w:rPr>
      </w:pPr>
    </w:p>
    <w:p w14:paraId="3B3CC00C">
      <w:pPr>
        <w:widowControl/>
        <w:spacing w:after="200" w:line="276" w:lineRule="auto"/>
        <w:ind w:left="-142"/>
        <w:jc w:val="right"/>
        <w:rPr>
          <w:b/>
          <w:color w:val="000000" w:themeColor="text1"/>
          <w14:textFill>
            <w14:solidFill>
              <w14:schemeClr w14:val="tx1"/>
            </w14:solidFill>
          </w14:textFill>
        </w:rPr>
      </w:pPr>
    </w:p>
    <w:p w14:paraId="525D8538">
      <w:pPr>
        <w:widowControl/>
        <w:spacing w:after="200" w:line="276" w:lineRule="auto"/>
        <w:ind w:left="-142"/>
        <w:jc w:val="right"/>
        <w:rPr>
          <w:b/>
          <w:color w:val="000000" w:themeColor="text1"/>
          <w14:textFill>
            <w14:solidFill>
              <w14:schemeClr w14:val="tx1"/>
            </w14:solidFill>
          </w14:textFill>
        </w:rPr>
      </w:pPr>
      <w:r>
        <w:rPr>
          <w:b/>
          <w:color w:val="000000" w:themeColor="text1"/>
          <w14:textFill>
            <w14:solidFill>
              <w14:schemeClr w14:val="tx1"/>
            </w14:solidFill>
          </w14:textFill>
        </w:rPr>
        <w:t xml:space="preserve"> </w:t>
      </w:r>
    </w:p>
    <w:p w14:paraId="2597F9F9">
      <w:pPr>
        <w:rPr>
          <w:color w:val="000000" w:themeColor="text1"/>
          <w14:textFill>
            <w14:solidFill>
              <w14:schemeClr w14:val="tx1"/>
            </w14:solidFill>
          </w14:textFill>
        </w:rPr>
      </w:pPr>
    </w:p>
    <w:p w14:paraId="5703AB45">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7C602598">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35DD0D73">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00CA32D3">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7B47F786">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64879F66">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364499DE">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2A094D70">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2C110C29">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1906DA2C">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3036C798">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47F76DB7">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3CD9089B">
      <w:pPr>
        <w:pStyle w:val="7"/>
        <w:keepNext w:val="0"/>
        <w:keepLines w:val="0"/>
        <w:pageBreakBefore w:val="0"/>
        <w:widowControl/>
        <w:suppressLineNumbers w:val="0"/>
        <w:kinsoku/>
        <w:wordWrap/>
        <w:overflowPunct/>
        <w:topLinePunct w:val="0"/>
        <w:bidi w:val="0"/>
        <w:adjustRightInd/>
        <w:snapToGrid/>
        <w:spacing w:beforeAutospacing="0" w:afterAutospacing="0"/>
        <w:textAlignment w:val="auto"/>
        <w:rPr>
          <w:rStyle w:val="8"/>
          <w:rFonts w:hint="default" w:ascii="Times New Roman" w:hAnsi="Times New Roman" w:cs="Times New Roman"/>
          <w:color w:val="000000" w:themeColor="text1"/>
          <w:sz w:val="24"/>
          <w:szCs w:val="24"/>
          <w14:textFill>
            <w14:solidFill>
              <w14:schemeClr w14:val="tx1"/>
            </w14:solidFill>
          </w14:textFill>
        </w:rPr>
      </w:pPr>
    </w:p>
    <w:p w14:paraId="6F052866">
      <w:pPr>
        <w:pStyle w:val="7"/>
        <w:keepNext w:val="0"/>
        <w:keepLines w:val="0"/>
        <w:pageBreakBefore w:val="0"/>
        <w:widowControl/>
        <w:suppressLineNumbers w:val="0"/>
        <w:kinsoku/>
        <w:wordWrap/>
        <w:overflowPunct/>
        <w:topLinePunct w:val="0"/>
        <w:bidi w:val="0"/>
        <w:adjustRightInd/>
        <w:snapToGrid/>
        <w:spacing w:beforeAutospacing="0" w:afterAutospacing="0"/>
        <w:jc w:val="right"/>
        <w:textAlignment w:val="auto"/>
        <w:rPr>
          <w:rStyle w:val="8"/>
          <w:rFonts w:hint="default" w:ascii="Times New Roman" w:hAnsi="Times New Roman" w:cs="Times New Roman"/>
          <w:color w:val="000000" w:themeColor="text1"/>
          <w:sz w:val="24"/>
          <w:szCs w:val="24"/>
          <w:lang w:val="en-US"/>
          <w14:textFill>
            <w14:solidFill>
              <w14:schemeClr w14:val="tx1"/>
            </w14:solidFill>
          </w14:textFill>
        </w:rPr>
      </w:pPr>
      <w:r>
        <w:rPr>
          <w:rStyle w:val="8"/>
          <w:rFonts w:hint="default" w:cs="Times New Roman"/>
          <w:color w:val="000000" w:themeColor="text1"/>
          <w:sz w:val="24"/>
          <w:szCs w:val="24"/>
          <w:lang w:val="en-US"/>
          <w14:textFill>
            <w14:solidFill>
              <w14:schemeClr w14:val="tx1"/>
            </w14:solidFill>
          </w14:textFill>
        </w:rPr>
        <w:t>Signature of the Course Faculty</w:t>
      </w:r>
    </w:p>
    <w:p w14:paraId="68778E89">
      <w:pPr>
        <w:rPr>
          <w:color w:val="000000" w:themeColor="text1"/>
          <w14:textFill>
            <w14:solidFill>
              <w14:schemeClr w14:val="tx1"/>
            </w14:solidFill>
          </w14:textFill>
        </w:rPr>
      </w:pPr>
      <w:r>
        <w:rPr>
          <w:color w:val="000000" w:themeColor="text1"/>
          <w14:textFill>
            <w14:solidFill>
              <w14:schemeClr w14:val="tx1"/>
            </w14:solidFill>
          </w14:textFill>
        </w:rPr>
        <w:br w:type="page"/>
      </w:r>
    </w:p>
    <w:p w14:paraId="5F17F851">
      <w:pPr>
        <w:pStyle w:val="15"/>
        <w:rPr>
          <w:color w:val="000000" w:themeColor="text1"/>
          <w14:textFill>
            <w14:solidFill>
              <w14:schemeClr w14:val="tx1"/>
            </w14:solidFill>
          </w14:textFill>
        </w:rPr>
      </w:pPr>
      <w:r>
        <w:rPr>
          <w:color w:val="000000" w:themeColor="text1"/>
          <w14:textFill>
            <w14:solidFill>
              <w14:schemeClr w14:val="tx1"/>
            </w14:solidFill>
          </w14:textFill>
        </w:rPr>
        <w:t>PROJECT TITLE: QUANTUM KEY RECOVERY IN THE TOY EVEN–MANSOUR CIPHER USING SIMON’S ALGORITHM</w:t>
      </w:r>
    </w:p>
    <w:p w14:paraId="54632366">
      <w:pPr>
        <w:spacing w:after="120" w:line="240" w:lineRule="auto"/>
        <w:jc w:val="center"/>
        <w:rPr>
          <w:color w:val="000000" w:themeColor="text1"/>
          <w14:textFill>
            <w14:solidFill>
              <w14:schemeClr w14:val="tx1"/>
            </w14:solidFill>
          </w14:textFill>
        </w:rPr>
      </w:pPr>
      <w:r>
        <w:rPr>
          <w:color w:val="000000" w:themeColor="text1"/>
          <w14:textFill>
            <w14:solidFill>
              <w14:schemeClr w14:val="tx1"/>
            </w14:solidFill>
          </w14:textFill>
        </w:rPr>
        <w:t>Course: 23CS2037 – Quantum Computing | Internal Assessment III | Academic Year 2026–2027 | Odd Semester</w:t>
      </w:r>
    </w:p>
    <w:p w14:paraId="678224FA">
      <w:pPr>
        <w:spacing w:after="120" w:line="240" w:lineRule="auto"/>
        <w:jc w:val="center"/>
        <w:rPr>
          <w:color w:val="000000" w:themeColor="text1"/>
          <w14:textFill>
            <w14:solidFill>
              <w14:schemeClr w14:val="tx1"/>
            </w14:solidFill>
          </w14:textFill>
        </w:rPr>
      </w:pPr>
    </w:p>
    <w:p w14:paraId="6FE81AB4">
      <w:pPr>
        <w:pStyle w:val="16"/>
        <w:rPr>
          <w:color w:val="000000" w:themeColor="text1"/>
          <w14:textFill>
            <w14:solidFill>
              <w14:schemeClr w14:val="tx1"/>
            </w14:solidFill>
          </w14:textFill>
        </w:rPr>
      </w:pPr>
      <w:r>
        <w:rPr>
          <w:color w:val="000000" w:themeColor="text1"/>
          <w14:textFill>
            <w14:solidFill>
              <w14:schemeClr w14:val="tx1"/>
            </w14:solidFill>
          </w14:textFill>
        </w:rPr>
        <w:t>Abstract</w:t>
      </w:r>
    </w:p>
    <w:p w14:paraId="0AB178C0">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project investigates quantum key recovery for a three-bit toy Even–Mansour block cipher E(x) = P(x ⊕ k₁) ⊕ k₂. A public permutation P and test keys k₁ = 101 and k₂ = 011 are selected, and the derived function f(x) = E(x) ⊕ P(x) is proven to have the hidden XOR period k₁. The chosen example is verified to satisfy Simon’s exact two-to-one promise. A six-qubit quantum circuit is modeled using a reversible encryption oracle, a public-permutation oracle and two Hadamard layers. An independently executed NumPy statevector simulator predicts probability 0.25 each for outcomes 000, 010, 101 and 111; 1,024 sampled shots produced 261, 242, 265 and 256 counts, respectively. Two independent measurement equations recover k₁ = 101, after which k₂ = 011 is obtained classically. All eight ciphertexts match their recovered-key predictions. A Qiskit implementation is supplied for reproduction, together with query-complexity comparisons, statistical validation and limitations of the quantum-query model.</w:t>
      </w:r>
    </w:p>
    <w:p w14:paraId="0887A339">
      <w:pPr>
        <w:spacing w:after="120" w:line="240" w:lineRule="auto"/>
        <w:jc w:val="both"/>
        <w:rPr>
          <w:color w:val="000000" w:themeColor="text1"/>
          <w14:textFill>
            <w14:solidFill>
              <w14:schemeClr w14:val="tx1"/>
            </w14:solidFill>
          </w14:textFill>
        </w:rPr>
      </w:pPr>
    </w:p>
    <w:p w14:paraId="27E55F9F">
      <w:pPr>
        <w:pStyle w:val="16"/>
        <w:rPr>
          <w:color w:val="000000" w:themeColor="text1"/>
          <w14:textFill>
            <w14:solidFill>
              <w14:schemeClr w14:val="tx1"/>
            </w14:solidFill>
          </w14:textFill>
        </w:rPr>
      </w:pPr>
      <w:r>
        <w:rPr>
          <w:color w:val="000000" w:themeColor="text1"/>
          <w14:textFill>
            <w14:solidFill>
              <w14:schemeClr w14:val="tx1"/>
            </w14:solidFill>
          </w14:textFill>
        </w:rPr>
        <w:t>Keywords</w:t>
      </w:r>
    </w:p>
    <w:p w14:paraId="39918F8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Even–Mansour cipher; Simon’s algorithm; quantum period finding; XOR; cryptanalysis; Qiskit; statevector simulation; GF(2).</w:t>
      </w:r>
    </w:p>
    <w:p w14:paraId="34026F09">
      <w:pPr>
        <w:spacing w:after="120" w:line="240" w:lineRule="auto"/>
        <w:jc w:val="both"/>
        <w:rPr>
          <w:color w:val="000000" w:themeColor="text1"/>
          <w14:textFill>
            <w14:solidFill>
              <w14:schemeClr w14:val="tx1"/>
            </w14:solidFill>
          </w14:textFill>
        </w:rPr>
      </w:pPr>
    </w:p>
    <w:p w14:paraId="2FED1D49">
      <w:pPr>
        <w:pStyle w:val="16"/>
        <w:rPr>
          <w:color w:val="000000" w:themeColor="text1"/>
          <w14:textFill>
            <w14:solidFill>
              <w14:schemeClr w14:val="tx1"/>
            </w14:solidFill>
          </w14:textFill>
        </w:rPr>
      </w:pPr>
      <w:r>
        <w:rPr>
          <w:color w:val="000000" w:themeColor="text1"/>
          <w14:textFill>
            <w14:solidFill>
              <w14:schemeClr w14:val="tx1"/>
            </w14:solidFill>
          </w14:textFill>
        </w:rPr>
        <w:t>Study objective and verification statement</w:t>
      </w:r>
    </w:p>
    <w:p w14:paraId="6964A43D">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central assessment criterion is whether theoretical measurement outcomes agree with an actually executed simulation. This report separates (i) symbolic mathematical predictions, (ii) executed NumPy statevector and shot-sampling results, and (iii) Qiskit code provided for independent execution. Qiskit was unavailable in the authoring runtime; no Qiskit or physical-quantum-device measurements are claimed.</w:t>
      </w:r>
    </w:p>
    <w:p w14:paraId="40623CFD">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CHAPTER 1. QUANTUM CONCEPTS &amp; PRINCIPLES</w:t>
      </w:r>
    </w:p>
    <w:p w14:paraId="4D35775A">
      <w:pPr>
        <w:pStyle w:val="16"/>
        <w:rPr>
          <w:color w:val="000000" w:themeColor="text1"/>
          <w14:textFill>
            <w14:solidFill>
              <w14:schemeClr w14:val="tx1"/>
            </w14:solidFill>
          </w14:textFill>
        </w:rPr>
      </w:pPr>
      <w:r>
        <w:rPr>
          <w:color w:val="000000" w:themeColor="text1"/>
          <w14:textFill>
            <w14:solidFill>
              <w14:schemeClr w14:val="tx1"/>
            </w14:solidFill>
          </w14:textFill>
        </w:rPr>
        <w:t>1.1 Introduction and problem statement</w:t>
      </w:r>
    </w:p>
    <w:p w14:paraId="12CA1676">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Even–Mansour is a single-round, key-alternating block-cipher construction. It uses a publicly known permutation P and secret input/output XOR masks. The problem supplied for this assessment is: “Given E(x) = P(x⊕k₁)⊕k₂, the function f(x) = E(x)⊕P(x) is periodic with period k₁. Implement it for 2–3 bits and recover k₁ from the measured equations. Use Simon’s Algorithm.” The purpose here is to instantiate and test that claim using a mathematically valid three-bit example.</w:t>
      </w:r>
    </w:p>
    <w:p w14:paraId="33C48BD0">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66360" cy="2037080"/>
            <wp:effectExtent l="0" t="0" r="15240" b="203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a:picLocks noChangeAspect="1"/>
                    </pic:cNvPicPr>
                  </pic:nvPicPr>
                  <pic:blipFill>
                    <a:blip r:embed="rId10"/>
                    <a:stretch>
                      <a:fillRect/>
                    </a:stretch>
                  </pic:blipFill>
                  <pic:spPr>
                    <a:xfrm>
                      <a:off x="0" y="0"/>
                      <a:ext cx="5166360" cy="2037674"/>
                    </a:xfrm>
                    <a:prstGeom prst="rect">
                      <a:avLst/>
                    </a:prstGeom>
                  </pic:spPr>
                </pic:pic>
              </a:graphicData>
            </a:graphic>
          </wp:inline>
        </w:drawing>
      </w:r>
    </w:p>
    <w:p w14:paraId="4FEF8448">
      <w:pPr>
        <w:spacing w:after="140"/>
        <w:jc w:val="center"/>
        <w:rPr>
          <w:rFonts w:ascii="Times New Roman" w:hAnsi="Times New Roman"/>
          <w:i/>
          <w:color w:val="000000" w:themeColor="text1"/>
          <w:sz w:val="20"/>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1. Single-round Even–Mansour encryption: the public permutation is protected by two secret XOR masks.</w:t>
      </w:r>
    </w:p>
    <w:p w14:paraId="43A12B85">
      <w:pPr>
        <w:spacing w:after="140"/>
        <w:jc w:val="center"/>
        <w:rPr>
          <w:rFonts w:ascii="Times New Roman" w:hAnsi="Times New Roman"/>
          <w:i/>
          <w:color w:val="000000" w:themeColor="text1"/>
          <w:sz w:val="20"/>
          <w14:textFill>
            <w14:solidFill>
              <w14:schemeClr w14:val="tx1"/>
            </w14:solidFill>
          </w14:textFill>
        </w:rPr>
      </w:pPr>
    </w:p>
    <w:p w14:paraId="59E78AA6">
      <w:pPr>
        <w:pStyle w:val="16"/>
        <w:rPr>
          <w:color w:val="000000" w:themeColor="text1"/>
          <w14:textFill>
            <w14:solidFill>
              <w14:schemeClr w14:val="tx1"/>
            </w14:solidFill>
          </w14:textFill>
        </w:rPr>
      </w:pPr>
      <w:r>
        <w:rPr>
          <w:color w:val="000000" w:themeColor="text1"/>
          <w14:textFill>
            <w14:solidFill>
              <w14:schemeClr w14:val="tx1"/>
            </w14:solidFill>
          </w14:textFill>
        </w:rPr>
        <w:t>1.2 Definitions and system model</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52"/>
        <w:gridCol w:w="7056"/>
      </w:tblGrid>
      <w:tr w14:paraId="5B5ED7BA">
        <w:trPr>
          <w:tblHeader/>
          <w:jc w:val="center"/>
        </w:trPr>
        <w:tc>
          <w:tcPr>
            <w:tcW w:w="4153" w:type="dxa"/>
            <w:shd w:val="clear" w:color="auto" w:fill="DDEBF4"/>
            <w:vAlign w:val="center"/>
          </w:tcPr>
          <w:p w14:paraId="4CDB9820">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Term</w:t>
            </w:r>
          </w:p>
        </w:tc>
        <w:tc>
          <w:tcPr>
            <w:tcW w:w="4153" w:type="dxa"/>
            <w:shd w:val="clear" w:color="auto" w:fill="DDEBF4"/>
            <w:vAlign w:val="center"/>
          </w:tcPr>
          <w:p w14:paraId="1F1A41DB">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Definition / project interpretation</w:t>
            </w:r>
          </w:p>
        </w:tc>
      </w:tr>
      <w:tr w14:paraId="7B6E4DF3">
        <w:trPr>
          <w:jc w:val="center"/>
        </w:trPr>
        <w:tc>
          <w:tcPr>
            <w:tcW w:w="1152" w:type="dxa"/>
            <w:vAlign w:val="center"/>
          </w:tcPr>
          <w:p w14:paraId="01C6977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x</w:t>
            </w:r>
          </w:p>
        </w:tc>
        <w:tc>
          <w:tcPr>
            <w:tcW w:w="7056" w:type="dxa"/>
            <w:vAlign w:val="center"/>
          </w:tcPr>
          <w:p w14:paraId="39F234C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Three-bit plaintext, an element of {0,1}³.</w:t>
            </w:r>
          </w:p>
        </w:tc>
      </w:tr>
      <w:tr w14:paraId="7578EE19">
        <w:trPr>
          <w:jc w:val="center"/>
        </w:trPr>
        <w:tc>
          <w:tcPr>
            <w:tcW w:w="1152" w:type="dxa"/>
            <w:shd w:val="clear" w:color="auto" w:fill="F5F9FC"/>
            <w:vAlign w:val="center"/>
          </w:tcPr>
          <w:p w14:paraId="1F33069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P</w:t>
            </w:r>
          </w:p>
        </w:tc>
        <w:tc>
          <w:tcPr>
            <w:tcW w:w="7056" w:type="dxa"/>
            <w:shd w:val="clear" w:color="auto" w:fill="F5F9FC"/>
            <w:vAlign w:val="center"/>
          </w:tcPr>
          <w:p w14:paraId="5FE59F7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Fixed, publicly known bijection on the eight possible three-bit strings.</w:t>
            </w:r>
          </w:p>
        </w:tc>
      </w:tr>
      <w:tr w14:paraId="694A54F6">
        <w:trPr>
          <w:jc w:val="center"/>
        </w:trPr>
        <w:tc>
          <w:tcPr>
            <w:tcW w:w="1152" w:type="dxa"/>
            <w:vAlign w:val="center"/>
          </w:tcPr>
          <w:p w14:paraId="5DFC06F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k₁</w:t>
            </w:r>
          </w:p>
        </w:tc>
        <w:tc>
          <w:tcPr>
            <w:tcW w:w="7056" w:type="dxa"/>
            <w:vAlign w:val="center"/>
          </w:tcPr>
          <w:p w14:paraId="2EBE92C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Secret three-bit input whitening key; the period to be recovered.</w:t>
            </w:r>
          </w:p>
        </w:tc>
      </w:tr>
      <w:tr w14:paraId="238CFEC3">
        <w:trPr>
          <w:jc w:val="center"/>
        </w:trPr>
        <w:tc>
          <w:tcPr>
            <w:tcW w:w="1152" w:type="dxa"/>
            <w:shd w:val="clear" w:color="auto" w:fill="F5F9FC"/>
            <w:vAlign w:val="center"/>
          </w:tcPr>
          <w:p w14:paraId="23AE1D7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k₂</w:t>
            </w:r>
          </w:p>
        </w:tc>
        <w:tc>
          <w:tcPr>
            <w:tcW w:w="7056" w:type="dxa"/>
            <w:shd w:val="clear" w:color="auto" w:fill="F5F9FC"/>
            <w:vAlign w:val="center"/>
          </w:tcPr>
          <w:p w14:paraId="4B9960C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Secret three-bit output whitening key.</w:t>
            </w:r>
          </w:p>
        </w:tc>
      </w:tr>
      <w:tr w14:paraId="45B14A76">
        <w:trPr>
          <w:jc w:val="center"/>
        </w:trPr>
        <w:tc>
          <w:tcPr>
            <w:tcW w:w="1152" w:type="dxa"/>
            <w:vAlign w:val="center"/>
          </w:tcPr>
          <w:p w14:paraId="4FDB194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E(x)</w:t>
            </w:r>
          </w:p>
        </w:tc>
        <w:tc>
          <w:tcPr>
            <w:tcW w:w="7056" w:type="dxa"/>
            <w:vAlign w:val="center"/>
          </w:tcPr>
          <w:p w14:paraId="24075D6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Ciphertext: P(x ⊕ k₁) ⊕ k₂.</w:t>
            </w:r>
          </w:p>
        </w:tc>
      </w:tr>
      <w:tr w14:paraId="06E7D812">
        <w:trPr>
          <w:jc w:val="center"/>
        </w:trPr>
        <w:tc>
          <w:tcPr>
            <w:tcW w:w="1152" w:type="dxa"/>
            <w:shd w:val="clear" w:color="auto" w:fill="F5F9FC"/>
            <w:vAlign w:val="center"/>
          </w:tcPr>
          <w:p w14:paraId="6AFFAAD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f(x)</w:t>
            </w:r>
          </w:p>
        </w:tc>
        <w:tc>
          <w:tcPr>
            <w:tcW w:w="7056" w:type="dxa"/>
            <w:shd w:val="clear" w:color="auto" w:fill="F5F9FC"/>
            <w:vAlign w:val="center"/>
          </w:tcPr>
          <w:p w14:paraId="57C628C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Attack function: E(x) ⊕ P(x).</w:t>
            </w:r>
          </w:p>
        </w:tc>
      </w:tr>
      <w:tr w14:paraId="29633370">
        <w:trPr>
          <w:jc w:val="center"/>
        </w:trPr>
        <w:tc>
          <w:tcPr>
            <w:tcW w:w="1152" w:type="dxa"/>
            <w:vAlign w:val="center"/>
          </w:tcPr>
          <w:p w14:paraId="634FE5A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w:t>
            </w:r>
          </w:p>
        </w:tc>
        <w:tc>
          <w:tcPr>
            <w:tcW w:w="7056" w:type="dxa"/>
            <w:vAlign w:val="center"/>
          </w:tcPr>
          <w:p w14:paraId="742DB99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Bitwise XOR, addition modulo 2 in each position.</w:t>
            </w:r>
          </w:p>
        </w:tc>
      </w:tr>
    </w:tbl>
    <w:p w14:paraId="781B7F78">
      <w:pPr>
        <w:spacing w:after="0"/>
        <w:rPr>
          <w:color w:val="000000" w:themeColor="text1"/>
          <w14:textFill>
            <w14:solidFill>
              <w14:schemeClr w14:val="tx1"/>
            </w14:solidFill>
          </w14:textFill>
        </w:rPr>
      </w:pPr>
    </w:p>
    <w:p w14:paraId="24579323">
      <w:pPr>
        <w:pStyle w:val="16"/>
        <w:rPr>
          <w:color w:val="000000" w:themeColor="text1"/>
          <w14:textFill>
            <w14:solidFill>
              <w14:schemeClr w14:val="tx1"/>
            </w14:solidFill>
          </w14:textFill>
        </w:rPr>
      </w:pPr>
      <w:r>
        <w:rPr>
          <w:color w:val="000000" w:themeColor="text1"/>
          <w14:textFill>
            <w14:solidFill>
              <w14:schemeClr w14:val="tx1"/>
            </w14:solidFill>
          </w14:textFill>
        </w:rPr>
        <w:t>1.3 Classical bits versus qubits</w:t>
      </w:r>
    </w:p>
    <w:p w14:paraId="4BE817E0">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 classical bit has one definite value, 0 or 1. A qubit may be in a normalized superposition α|0⟩ + β|1⟩, where |α|² + |β|² = 1. An n-qubit state is described by 2ⁿ complex amplitudes. The project uses two three-qubit registers (six qubits total), represented by 64 complex amplitudes in the exact simulator.</w:t>
      </w:r>
    </w:p>
    <w:p w14:paraId="66B87095">
      <w:pPr>
        <w:spacing w:after="120" w:line="240" w:lineRule="auto"/>
        <w:jc w:val="both"/>
        <w:rPr>
          <w:color w:val="000000" w:themeColor="text1"/>
          <w14:textFill>
            <w14:solidFill>
              <w14:schemeClr w14:val="tx1"/>
            </w14:solidFill>
          </w14:textFill>
        </w:rPr>
      </w:pPr>
    </w:p>
    <w:p w14:paraId="3EF9487E">
      <w:pPr>
        <w:pStyle w:val="16"/>
        <w:rPr>
          <w:color w:val="000000" w:themeColor="text1"/>
          <w14:textFill>
            <w14:solidFill>
              <w14:schemeClr w14:val="tx1"/>
            </w14:solidFill>
          </w14:textFill>
        </w:rPr>
      </w:pPr>
      <w:r>
        <w:rPr>
          <w:color w:val="000000" w:themeColor="text1"/>
          <w14:textFill>
            <w14:solidFill>
              <w14:schemeClr w14:val="tx1"/>
            </w14:solidFill>
          </w14:textFill>
        </w:rPr>
        <w:t>1.4 Quantum principles used</w:t>
      </w:r>
    </w:p>
    <w:p w14:paraId="7912DDC2">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Superposition: Hadamard gates place the first three qubits in a uniform superposition over all eight x values. This enables one coherent oracle application to act linearly on every basis component; it does not mean eight classical plaintext queries can be read out at once.</w:t>
      </w:r>
    </w:p>
    <w:p w14:paraId="2EA71ACD">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Entanglement: after the oracle, the input and output registers are generally correlated in a nonseparable superposition Σₓ|x⟩|f(x)⟩. Entanglement carries the function’s collision structure into the quantum state.</w:t>
      </w:r>
    </w:p>
    <w:p w14:paraId="6C919F4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Interference: the second Hadamard layer causes amplitudes for outcomes inconsistent with the hidden period to cancel exactly. The surviving outcomes satisfy a linear parity constraint.</w:t>
      </w:r>
    </w:p>
    <w:p w14:paraId="1FDD1015">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Measurement: measuring the input register produces a random three-bit outcome y. Repeated circuit preparations yield several equations y·k₁ = 0 over the finite field GF(2); the secret is recovered by classical binary linear algebra.</w:t>
      </w:r>
    </w:p>
    <w:p w14:paraId="4DD3C6DD">
      <w:pPr>
        <w:spacing w:after="120" w:line="240" w:lineRule="auto"/>
        <w:jc w:val="both"/>
        <w:rPr>
          <w:color w:val="000000" w:themeColor="text1"/>
          <w14:textFill>
            <w14:solidFill>
              <w14:schemeClr w14:val="tx1"/>
            </w14:solidFill>
          </w14:textFill>
        </w:rPr>
      </w:pPr>
    </w:p>
    <w:p w14:paraId="24486824">
      <w:pPr>
        <w:pStyle w:val="16"/>
        <w:rPr>
          <w:color w:val="000000" w:themeColor="text1"/>
          <w14:textFill>
            <w14:solidFill>
              <w14:schemeClr w14:val="tx1"/>
            </w14:solidFill>
          </w14:textFill>
        </w:rPr>
      </w:pPr>
      <w:r>
        <w:rPr>
          <w:color w:val="000000" w:themeColor="text1"/>
          <w14:textFill>
            <w14:solidFill>
              <w14:schemeClr w14:val="tx1"/>
            </w14:solidFill>
          </w14:textFill>
        </w:rPr>
        <w:t>1.5 Promise conditions and the choice of three bits</w:t>
      </w:r>
    </w:p>
    <w:p w14:paraId="347E347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Periodicity alone is not sufficient for the standard form of Simon’s algorithm. The exact promise requires f(x) = f(y) if and only if y = x or y = x ⊕ s, for a UNIQUE nonzero s. An arbitrary Even–Mansour instance may have additional collisions. Accordingly, the chosen permutation is checked exhaustively to confirm there are exactly four distinct function outputs, each occurring twice, with XOR difference 101.</w:t>
      </w:r>
    </w:p>
    <w:p w14:paraId="5BA46FE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Why not use two bits? Every permutation of four two-bit strings is affine over GF(2). Writing P(x) = Ax ⊕ b implies P(x⊕k₁) ⊕ P(x) = Ak₁, which is constant. Thus the resulting f does not have a unique nonzero period. A carefully chosen three-bit construction avoids this degeneracy.</w:t>
      </w:r>
    </w:p>
    <w:p w14:paraId="5950F4D8">
      <w:pPr>
        <w:spacing w:after="120" w:line="240" w:lineRule="auto"/>
        <w:jc w:val="both"/>
        <w:rPr>
          <w:color w:val="000000" w:themeColor="text1"/>
          <w14:textFill>
            <w14:solidFill>
              <w14:schemeClr w14:val="tx1"/>
            </w14:solidFill>
          </w14:textFill>
        </w:rPr>
      </w:pPr>
    </w:p>
    <w:p w14:paraId="5FD330F2">
      <w:pPr>
        <w:pStyle w:val="16"/>
        <w:rPr>
          <w:color w:val="000000" w:themeColor="text1"/>
          <w14:textFill>
            <w14:solidFill>
              <w14:schemeClr w14:val="tx1"/>
            </w14:solidFill>
          </w14:textFill>
        </w:rPr>
      </w:pPr>
      <w:r>
        <w:rPr>
          <w:color w:val="000000" w:themeColor="text1"/>
          <w14:textFill>
            <w14:solidFill>
              <w14:schemeClr w14:val="tx1"/>
            </w14:solidFill>
          </w14:textFill>
        </w:rPr>
        <w:t>1.6 Relevance to modern cryptography</w:t>
      </w:r>
    </w:p>
    <w:p w14:paraId="3219391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conceptual weakness is in a strong quantum-query setting: the attacker must coherently query the encryption operation on superpositions. This is not equivalent to having only normal plaintext–ciphertext samples or a standard classical network API. The demonstration illustrates a theoretically meaningful quantum advantage under its oracle-access assumptions, not an immediately scalable attack against real deployed encryption [2], [3].</w:t>
      </w:r>
    </w:p>
    <w:p w14:paraId="12F52FDA">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CHAPTER 2. QUANTUM CIRCUIT / GATE DESIGN</w:t>
      </w:r>
    </w:p>
    <w:p w14:paraId="36DC8BC2">
      <w:pPr>
        <w:pStyle w:val="16"/>
        <w:rPr>
          <w:color w:val="000000" w:themeColor="text1"/>
          <w14:textFill>
            <w14:solidFill>
              <w14:schemeClr w14:val="tx1"/>
            </w14:solidFill>
          </w14:textFill>
        </w:rPr>
      </w:pPr>
      <w:r>
        <w:rPr>
          <w:color w:val="000000" w:themeColor="text1"/>
          <w14:textFill>
            <w14:solidFill>
              <w14:schemeClr w14:val="tx1"/>
            </w14:solidFill>
          </w14:textFill>
        </w:rPr>
        <w:t>2.1 Define the reproducible three-bit instance</w:t>
      </w:r>
    </w:p>
    <w:p w14:paraId="5A83A661">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k₁ = 101₂   |   k₂ = 011₂   |   P = [000, 010, 011, 101, 100, 001, 110, 111]</w:t>
      </w:r>
    </w:p>
    <w:p w14:paraId="56DB383F">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list P is indexed by binary inputs 000 through 111. Its eight outputs are distinct, so it defines a valid three-bit permutation. The hidden keys are disclosed in the report to make results independently testable; the key recovery stage uses oracle outputs and measured equations, not the secret-key variables.</w:t>
      </w:r>
    </w:p>
    <w:p w14:paraId="569D25C0">
      <w:pPr>
        <w:spacing w:after="120" w:line="240" w:lineRule="auto"/>
        <w:jc w:val="both"/>
        <w:rPr>
          <w:color w:val="000000" w:themeColor="text1"/>
          <w14:textFill>
            <w14:solidFill>
              <w14:schemeClr w14:val="tx1"/>
            </w14:solidFill>
          </w14:textFill>
        </w:rPr>
      </w:pPr>
    </w:p>
    <w:p w14:paraId="622457DC">
      <w:pPr>
        <w:pStyle w:val="16"/>
        <w:rPr>
          <w:color w:val="000000" w:themeColor="text1"/>
          <w14:textFill>
            <w14:solidFill>
              <w14:schemeClr w14:val="tx1"/>
            </w14:solidFill>
          </w14:textFill>
        </w:rPr>
      </w:pPr>
      <w:r>
        <w:rPr>
          <w:color w:val="000000" w:themeColor="text1"/>
          <w14:textFill>
            <w14:solidFill>
              <w14:schemeClr w14:val="tx1"/>
            </w14:solidFill>
          </w14:textFill>
        </w:rPr>
        <w:t>2.2 Full encryption and derived-function truth table</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7"/>
        <w:gridCol w:w="1440"/>
        <w:gridCol w:w="1584"/>
        <w:gridCol w:w="1440"/>
        <w:gridCol w:w="1440"/>
      </w:tblGrid>
      <w:tr w14:paraId="239B8A44">
        <w:trPr>
          <w:tblHeader/>
          <w:jc w:val="center"/>
        </w:trPr>
        <w:tc>
          <w:tcPr>
            <w:tcW w:w="1661" w:type="dxa"/>
            <w:shd w:val="clear" w:color="auto" w:fill="DDEBF4"/>
            <w:vAlign w:val="center"/>
          </w:tcPr>
          <w:p w14:paraId="721DEC0E">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w:t>
            </w:r>
          </w:p>
        </w:tc>
        <w:tc>
          <w:tcPr>
            <w:tcW w:w="1661" w:type="dxa"/>
            <w:shd w:val="clear" w:color="auto" w:fill="DDEBF4"/>
            <w:vAlign w:val="center"/>
          </w:tcPr>
          <w:p w14:paraId="17346FA6">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P(x)</w:t>
            </w:r>
          </w:p>
        </w:tc>
        <w:tc>
          <w:tcPr>
            <w:tcW w:w="1661" w:type="dxa"/>
            <w:shd w:val="clear" w:color="auto" w:fill="DDEBF4"/>
            <w:vAlign w:val="center"/>
          </w:tcPr>
          <w:p w14:paraId="7746D748">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x ⊕ k₁</w:t>
            </w:r>
          </w:p>
        </w:tc>
        <w:tc>
          <w:tcPr>
            <w:tcW w:w="1661" w:type="dxa"/>
            <w:shd w:val="clear" w:color="auto" w:fill="DDEBF4"/>
            <w:vAlign w:val="center"/>
          </w:tcPr>
          <w:p w14:paraId="600FD349">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E(x)</w:t>
            </w:r>
          </w:p>
        </w:tc>
        <w:tc>
          <w:tcPr>
            <w:tcW w:w="1661" w:type="dxa"/>
            <w:shd w:val="clear" w:color="auto" w:fill="DDEBF4"/>
            <w:vAlign w:val="center"/>
          </w:tcPr>
          <w:p w14:paraId="2BAB161D">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f(x)</w:t>
            </w:r>
          </w:p>
        </w:tc>
      </w:tr>
      <w:tr w14:paraId="60F8FE10">
        <w:trPr>
          <w:jc w:val="center"/>
        </w:trPr>
        <w:tc>
          <w:tcPr>
            <w:tcW w:w="1037" w:type="dxa"/>
            <w:vAlign w:val="center"/>
          </w:tcPr>
          <w:p w14:paraId="1DBA927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c>
          <w:tcPr>
            <w:tcW w:w="1440" w:type="dxa"/>
            <w:vAlign w:val="center"/>
          </w:tcPr>
          <w:p w14:paraId="070568F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c>
          <w:tcPr>
            <w:tcW w:w="1584" w:type="dxa"/>
            <w:vAlign w:val="center"/>
          </w:tcPr>
          <w:p w14:paraId="2B9B8A4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c>
          <w:tcPr>
            <w:tcW w:w="1440" w:type="dxa"/>
            <w:vAlign w:val="center"/>
          </w:tcPr>
          <w:p w14:paraId="55F2937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c>
          <w:tcPr>
            <w:tcW w:w="1440" w:type="dxa"/>
            <w:vAlign w:val="center"/>
          </w:tcPr>
          <w:p w14:paraId="4074954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r>
      <w:tr w14:paraId="0D2F486E">
        <w:trPr>
          <w:jc w:val="center"/>
        </w:trPr>
        <w:tc>
          <w:tcPr>
            <w:tcW w:w="1037" w:type="dxa"/>
            <w:shd w:val="clear" w:color="auto" w:fill="F5F9FC"/>
            <w:vAlign w:val="center"/>
          </w:tcPr>
          <w:p w14:paraId="7B5558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001</w:t>
            </w:r>
          </w:p>
        </w:tc>
        <w:tc>
          <w:tcPr>
            <w:tcW w:w="1440" w:type="dxa"/>
            <w:shd w:val="clear" w:color="auto" w:fill="F5F9FC"/>
            <w:vAlign w:val="center"/>
          </w:tcPr>
          <w:p w14:paraId="52E6D69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c>
          <w:tcPr>
            <w:tcW w:w="1584" w:type="dxa"/>
            <w:shd w:val="clear" w:color="auto" w:fill="F5F9FC"/>
            <w:vAlign w:val="center"/>
          </w:tcPr>
          <w:p w14:paraId="1CD8E2A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100</w:t>
            </w:r>
          </w:p>
        </w:tc>
        <w:tc>
          <w:tcPr>
            <w:tcW w:w="1440" w:type="dxa"/>
            <w:shd w:val="clear" w:color="auto" w:fill="F5F9FC"/>
            <w:vAlign w:val="center"/>
          </w:tcPr>
          <w:p w14:paraId="2A3C6F0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c>
          <w:tcPr>
            <w:tcW w:w="1440" w:type="dxa"/>
            <w:shd w:val="clear" w:color="auto" w:fill="F5F9FC"/>
            <w:vAlign w:val="center"/>
          </w:tcPr>
          <w:p w14:paraId="066B19C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r>
      <w:tr w14:paraId="134CFA48">
        <w:trPr>
          <w:jc w:val="center"/>
        </w:trPr>
        <w:tc>
          <w:tcPr>
            <w:tcW w:w="1037" w:type="dxa"/>
            <w:vAlign w:val="center"/>
          </w:tcPr>
          <w:p w14:paraId="643CA0E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c>
          <w:tcPr>
            <w:tcW w:w="1440" w:type="dxa"/>
            <w:vAlign w:val="center"/>
          </w:tcPr>
          <w:p w14:paraId="744F45F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011</w:t>
            </w:r>
          </w:p>
        </w:tc>
        <w:tc>
          <w:tcPr>
            <w:tcW w:w="1584" w:type="dxa"/>
            <w:vAlign w:val="center"/>
          </w:tcPr>
          <w:p w14:paraId="565E9F8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c>
          <w:tcPr>
            <w:tcW w:w="1440" w:type="dxa"/>
            <w:vAlign w:val="center"/>
          </w:tcPr>
          <w:p w14:paraId="6E0E523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100</w:t>
            </w:r>
          </w:p>
        </w:tc>
        <w:tc>
          <w:tcPr>
            <w:tcW w:w="1440" w:type="dxa"/>
            <w:vAlign w:val="center"/>
          </w:tcPr>
          <w:p w14:paraId="7B909FA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r>
      <w:tr w14:paraId="5E629069">
        <w:trPr>
          <w:jc w:val="center"/>
        </w:trPr>
        <w:tc>
          <w:tcPr>
            <w:tcW w:w="1037" w:type="dxa"/>
            <w:shd w:val="clear" w:color="auto" w:fill="F5F9FC"/>
            <w:vAlign w:val="center"/>
          </w:tcPr>
          <w:p w14:paraId="03F7B9D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011</w:t>
            </w:r>
          </w:p>
        </w:tc>
        <w:tc>
          <w:tcPr>
            <w:tcW w:w="1440" w:type="dxa"/>
            <w:shd w:val="clear" w:color="auto" w:fill="F5F9FC"/>
            <w:vAlign w:val="center"/>
          </w:tcPr>
          <w:p w14:paraId="61DF75D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c>
          <w:tcPr>
            <w:tcW w:w="1584" w:type="dxa"/>
            <w:shd w:val="clear" w:color="auto" w:fill="F5F9FC"/>
            <w:vAlign w:val="center"/>
          </w:tcPr>
          <w:p w14:paraId="27BE0E0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110</w:t>
            </w:r>
          </w:p>
        </w:tc>
        <w:tc>
          <w:tcPr>
            <w:tcW w:w="1440" w:type="dxa"/>
            <w:shd w:val="clear" w:color="auto" w:fill="F5F9FC"/>
            <w:vAlign w:val="center"/>
          </w:tcPr>
          <w:p w14:paraId="44B9380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c>
          <w:tcPr>
            <w:tcW w:w="1440" w:type="dxa"/>
            <w:shd w:val="clear" w:color="auto" w:fill="F5F9FC"/>
            <w:vAlign w:val="center"/>
          </w:tcPr>
          <w:p w14:paraId="4FD3615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r>
      <w:tr w14:paraId="6541985E">
        <w:trPr>
          <w:jc w:val="center"/>
        </w:trPr>
        <w:tc>
          <w:tcPr>
            <w:tcW w:w="1037" w:type="dxa"/>
            <w:vAlign w:val="center"/>
          </w:tcPr>
          <w:p w14:paraId="75EA9DF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100</w:t>
            </w:r>
          </w:p>
        </w:tc>
        <w:tc>
          <w:tcPr>
            <w:tcW w:w="1440" w:type="dxa"/>
            <w:vAlign w:val="center"/>
          </w:tcPr>
          <w:p w14:paraId="05C5B3C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100</w:t>
            </w:r>
          </w:p>
        </w:tc>
        <w:tc>
          <w:tcPr>
            <w:tcW w:w="1584" w:type="dxa"/>
            <w:vAlign w:val="center"/>
          </w:tcPr>
          <w:p w14:paraId="432FF20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001</w:t>
            </w:r>
          </w:p>
        </w:tc>
        <w:tc>
          <w:tcPr>
            <w:tcW w:w="1440" w:type="dxa"/>
            <w:vAlign w:val="center"/>
          </w:tcPr>
          <w:p w14:paraId="24C6268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001</w:t>
            </w:r>
          </w:p>
        </w:tc>
        <w:tc>
          <w:tcPr>
            <w:tcW w:w="1440" w:type="dxa"/>
            <w:vAlign w:val="center"/>
          </w:tcPr>
          <w:p w14:paraId="5A0AE14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r>
      <w:tr w14:paraId="10DA6045">
        <w:trPr>
          <w:jc w:val="center"/>
        </w:trPr>
        <w:tc>
          <w:tcPr>
            <w:tcW w:w="1037" w:type="dxa"/>
            <w:shd w:val="clear" w:color="auto" w:fill="F5F9FC"/>
            <w:vAlign w:val="center"/>
          </w:tcPr>
          <w:p w14:paraId="5F82C21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101</w:t>
            </w:r>
          </w:p>
        </w:tc>
        <w:tc>
          <w:tcPr>
            <w:tcW w:w="1440" w:type="dxa"/>
            <w:shd w:val="clear" w:color="auto" w:fill="F5F9FC"/>
            <w:vAlign w:val="center"/>
          </w:tcPr>
          <w:p w14:paraId="063D6E0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001</w:t>
            </w:r>
          </w:p>
        </w:tc>
        <w:tc>
          <w:tcPr>
            <w:tcW w:w="1584" w:type="dxa"/>
            <w:shd w:val="clear" w:color="auto" w:fill="F5F9FC"/>
            <w:vAlign w:val="center"/>
          </w:tcPr>
          <w:p w14:paraId="0165E93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c>
          <w:tcPr>
            <w:tcW w:w="1440" w:type="dxa"/>
            <w:shd w:val="clear" w:color="auto" w:fill="F5F9FC"/>
            <w:vAlign w:val="center"/>
          </w:tcPr>
          <w:p w14:paraId="518863C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011</w:t>
            </w:r>
          </w:p>
        </w:tc>
        <w:tc>
          <w:tcPr>
            <w:tcW w:w="1440" w:type="dxa"/>
            <w:shd w:val="clear" w:color="auto" w:fill="F5F9FC"/>
            <w:vAlign w:val="center"/>
          </w:tcPr>
          <w:p w14:paraId="1A4FA1B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r>
      <w:tr w14:paraId="1A5E0042">
        <w:trPr>
          <w:jc w:val="center"/>
        </w:trPr>
        <w:tc>
          <w:tcPr>
            <w:tcW w:w="1037" w:type="dxa"/>
            <w:vAlign w:val="center"/>
          </w:tcPr>
          <w:p w14:paraId="4E20172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110</w:t>
            </w:r>
          </w:p>
        </w:tc>
        <w:tc>
          <w:tcPr>
            <w:tcW w:w="1440" w:type="dxa"/>
            <w:vAlign w:val="center"/>
          </w:tcPr>
          <w:p w14:paraId="26EEF2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110</w:t>
            </w:r>
          </w:p>
        </w:tc>
        <w:tc>
          <w:tcPr>
            <w:tcW w:w="1584" w:type="dxa"/>
            <w:vAlign w:val="center"/>
          </w:tcPr>
          <w:p w14:paraId="5F6DC9B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011</w:t>
            </w:r>
          </w:p>
        </w:tc>
        <w:tc>
          <w:tcPr>
            <w:tcW w:w="1440" w:type="dxa"/>
            <w:vAlign w:val="center"/>
          </w:tcPr>
          <w:p w14:paraId="53D432D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110</w:t>
            </w:r>
          </w:p>
        </w:tc>
        <w:tc>
          <w:tcPr>
            <w:tcW w:w="1440" w:type="dxa"/>
            <w:vAlign w:val="center"/>
          </w:tcPr>
          <w:p w14:paraId="4D44DD4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r>
      <w:tr w14:paraId="4AF36611">
        <w:trPr>
          <w:jc w:val="center"/>
        </w:trPr>
        <w:tc>
          <w:tcPr>
            <w:tcW w:w="1037" w:type="dxa"/>
            <w:shd w:val="clear" w:color="auto" w:fill="F5F9FC"/>
            <w:vAlign w:val="center"/>
          </w:tcPr>
          <w:p w14:paraId="177A87C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c>
          <w:tcPr>
            <w:tcW w:w="1440" w:type="dxa"/>
            <w:shd w:val="clear" w:color="auto" w:fill="F5F9FC"/>
            <w:vAlign w:val="center"/>
          </w:tcPr>
          <w:p w14:paraId="7537B6E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c>
          <w:tcPr>
            <w:tcW w:w="1584" w:type="dxa"/>
            <w:shd w:val="clear" w:color="auto" w:fill="F5F9FC"/>
            <w:vAlign w:val="center"/>
          </w:tcPr>
          <w:p w14:paraId="136BD05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010</w:t>
            </w:r>
          </w:p>
        </w:tc>
        <w:tc>
          <w:tcPr>
            <w:tcW w:w="1440" w:type="dxa"/>
            <w:shd w:val="clear" w:color="auto" w:fill="F5F9FC"/>
            <w:vAlign w:val="center"/>
          </w:tcPr>
          <w:p w14:paraId="05FCD5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000</w:t>
            </w:r>
          </w:p>
        </w:tc>
        <w:tc>
          <w:tcPr>
            <w:tcW w:w="1440" w:type="dxa"/>
            <w:shd w:val="clear" w:color="auto" w:fill="F5F9FC"/>
            <w:vAlign w:val="center"/>
          </w:tcPr>
          <w:p w14:paraId="059410F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111</w:t>
            </w:r>
          </w:p>
        </w:tc>
      </w:tr>
    </w:tbl>
    <w:p w14:paraId="4F2672B4">
      <w:pPr>
        <w:spacing w:after="0"/>
        <w:rPr>
          <w:color w:val="000000" w:themeColor="text1"/>
          <w14:textFill>
            <w14:solidFill>
              <w14:schemeClr w14:val="tx1"/>
            </w14:solidFill>
          </w14:textFill>
        </w:rPr>
      </w:pPr>
    </w:p>
    <w:p w14:paraId="3F126725">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Worked row x = 001: x ⊕ 101 = 100; P(100) = 100; E(001) = 100 ⊕ 011 = 111; f(001) = 111 ⊕ P(001) = 111 ⊕ 010 = 101.</w:t>
      </w:r>
    </w:p>
    <w:p w14:paraId="4C7C1AC5">
      <w:pPr>
        <w:spacing w:after="120" w:line="240" w:lineRule="auto"/>
        <w:jc w:val="both"/>
        <w:rPr>
          <w:color w:val="000000" w:themeColor="text1"/>
          <w14:textFill>
            <w14:solidFill>
              <w14:schemeClr w14:val="tx1"/>
            </w14:solidFill>
          </w14:textFill>
        </w:rPr>
      </w:pPr>
    </w:p>
    <w:p w14:paraId="0674FC80">
      <w:pPr>
        <w:pStyle w:val="16"/>
        <w:rPr>
          <w:color w:val="000000" w:themeColor="text1"/>
          <w14:textFill>
            <w14:solidFill>
              <w14:schemeClr w14:val="tx1"/>
            </w14:solidFill>
          </w14:textFill>
        </w:rPr>
      </w:pPr>
      <w:r>
        <w:rPr>
          <w:color w:val="000000" w:themeColor="text1"/>
          <w14:textFill>
            <w14:solidFill>
              <w14:schemeClr w14:val="tx1"/>
            </w14:solidFill>
          </w14:textFill>
        </w:rPr>
        <w:t>2.3 Formal proof of periodicity</w:t>
      </w:r>
    </w:p>
    <w:p w14:paraId="1E0216CA">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f(x) = P(x ⊕ k₁) ⊕ k₂ ⊕ P(x)</w:t>
      </w:r>
    </w:p>
    <w:p w14:paraId="18DC3335">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f(x ⊕ k₁) = P((x ⊕ k₁) ⊕ k₁) ⊕ k₂ ⊕ P(x ⊕ k₁)</w:t>
      </w:r>
    </w:p>
    <w:p w14:paraId="5264DC22">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 P(x) ⊕ k₂ ⊕ P(x ⊕ k₁) = f(x)</w:t>
      </w:r>
    </w:p>
    <w:p w14:paraId="445FA3B8">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proof uses associativity/commutativity of XOR and k₁ ⊕ k₁ = 000. It proves that k₁ is a period for any P, but the exact Simon promise additionally requires the absence of unintended collisions.</w:t>
      </w:r>
    </w:p>
    <w:p w14:paraId="6C0544D4">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66360" cy="2021840"/>
            <wp:effectExtent l="0" t="0" r="15240" b="1016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a:picLocks noChangeAspect="1"/>
                    </pic:cNvPicPr>
                  </pic:nvPicPr>
                  <pic:blipFill>
                    <a:blip r:embed="rId11"/>
                    <a:stretch>
                      <a:fillRect/>
                    </a:stretch>
                  </pic:blipFill>
                  <pic:spPr>
                    <a:xfrm>
                      <a:off x="0" y="0"/>
                      <a:ext cx="5166360" cy="2022087"/>
                    </a:xfrm>
                    <a:prstGeom prst="rect">
                      <a:avLst/>
                    </a:prstGeom>
                  </pic:spPr>
                </pic:pic>
              </a:graphicData>
            </a:graphic>
          </wp:inline>
        </w:drawing>
      </w:r>
    </w:p>
    <w:p w14:paraId="637B6CBB">
      <w:pPr>
        <w:spacing w:after="140"/>
        <w:jc w:val="center"/>
        <w:rPr>
          <w:rFonts w:ascii="Times New Roman" w:hAnsi="Times New Roman"/>
          <w:i/>
          <w:color w:val="000000" w:themeColor="text1"/>
          <w:sz w:val="20"/>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2. Each of the four output values is shared by exactly one input pair differing by 101.</w:t>
      </w:r>
    </w:p>
    <w:p w14:paraId="4B0B61B4">
      <w:pPr>
        <w:spacing w:after="140"/>
        <w:jc w:val="center"/>
        <w:rPr>
          <w:rFonts w:ascii="Times New Roman" w:hAnsi="Times New Roman"/>
          <w:i/>
          <w:color w:val="000000" w:themeColor="text1"/>
          <w:sz w:val="20"/>
          <w14:textFill>
            <w14:solidFill>
              <w14:schemeClr w14:val="tx1"/>
            </w14:solidFill>
          </w14:textFill>
        </w:rPr>
      </w:pPr>
    </w:p>
    <w:p w14:paraId="0D8D7CB4">
      <w:pPr>
        <w:pStyle w:val="16"/>
        <w:rPr>
          <w:color w:val="000000" w:themeColor="text1"/>
          <w14:textFill>
            <w14:solidFill>
              <w14:schemeClr w14:val="tx1"/>
            </w14:solidFill>
          </w14:textFill>
        </w:rPr>
      </w:pPr>
      <w:r>
        <w:rPr>
          <w:color w:val="000000" w:themeColor="text1"/>
          <w14:textFill>
            <w14:solidFill>
              <w14:schemeClr w14:val="tx1"/>
            </w14:solidFill>
          </w14:textFill>
        </w:rPr>
        <w:t>2.4 Quantum oracle and gate selection</w:t>
      </w:r>
    </w:p>
    <w:p w14:paraId="6B27E4BD">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six-qubit reversible oracle is U_f|x⟩|z⟩ = |x⟩|z ⊕ f(x)⟩. Operationally, an encryption oracle U_E XORs E(x) into z; a public-permutation oracle U_P subsequently XORs P(x). Therefore U_f = U_P U_E with the output register initially |000⟩. This computes the actual cipher structure reversibly; it is not merely a classically hardcoded answer.</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32"/>
        <w:gridCol w:w="5976"/>
      </w:tblGrid>
      <w:tr w14:paraId="149D970C">
        <w:trPr>
          <w:tblHeader/>
          <w:jc w:val="center"/>
        </w:trPr>
        <w:tc>
          <w:tcPr>
            <w:tcW w:w="4153" w:type="dxa"/>
            <w:shd w:val="clear" w:color="auto" w:fill="DDEBF4"/>
            <w:vAlign w:val="center"/>
          </w:tcPr>
          <w:p w14:paraId="285585A6">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Gate / operation</w:t>
            </w:r>
          </w:p>
        </w:tc>
        <w:tc>
          <w:tcPr>
            <w:tcW w:w="4153" w:type="dxa"/>
            <w:shd w:val="clear" w:color="auto" w:fill="DDEBF4"/>
            <w:vAlign w:val="center"/>
          </w:tcPr>
          <w:p w14:paraId="7E53B2CF">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Role in this project</w:t>
            </w:r>
          </w:p>
        </w:tc>
      </w:tr>
      <w:tr w14:paraId="7939685A">
        <w:trPr>
          <w:jc w:val="center"/>
        </w:trPr>
        <w:tc>
          <w:tcPr>
            <w:tcW w:w="2232" w:type="dxa"/>
            <w:vAlign w:val="center"/>
          </w:tcPr>
          <w:p w14:paraId="5962A83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 (Hadamard)</w:t>
            </w:r>
          </w:p>
        </w:tc>
        <w:tc>
          <w:tcPr>
            <w:tcW w:w="5976" w:type="dxa"/>
            <w:vAlign w:val="center"/>
          </w:tcPr>
          <w:p w14:paraId="168A941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Creates the input superposition; second layer extracts parity equations by interference.</w:t>
            </w:r>
          </w:p>
        </w:tc>
      </w:tr>
      <w:tr w14:paraId="63DEB528">
        <w:trPr>
          <w:jc w:val="center"/>
        </w:trPr>
        <w:tc>
          <w:tcPr>
            <w:tcW w:w="2232" w:type="dxa"/>
            <w:shd w:val="clear" w:color="auto" w:fill="F5F9FC"/>
            <w:vAlign w:val="center"/>
          </w:tcPr>
          <w:p w14:paraId="70A1040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X (Pauli-X)</w:t>
            </w:r>
          </w:p>
        </w:tc>
        <w:tc>
          <w:tcPr>
            <w:tcW w:w="5976" w:type="dxa"/>
            <w:shd w:val="clear" w:color="auto" w:fill="F5F9FC"/>
            <w:vAlign w:val="center"/>
          </w:tcPr>
          <w:p w14:paraId="7878B47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Implements fixed XOR key masks and temporarily flips negative controls.</w:t>
            </w:r>
          </w:p>
        </w:tc>
      </w:tr>
      <w:tr w14:paraId="463A2D9E">
        <w:trPr>
          <w:jc w:val="center"/>
        </w:trPr>
        <w:tc>
          <w:tcPr>
            <w:tcW w:w="2232" w:type="dxa"/>
            <w:vAlign w:val="center"/>
          </w:tcPr>
          <w:p w14:paraId="750AF69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MCX</w:t>
            </w:r>
          </w:p>
        </w:tc>
        <w:tc>
          <w:tcPr>
            <w:tcW w:w="5976" w:type="dxa"/>
            <w:vAlign w:val="center"/>
          </w:tcPr>
          <w:p w14:paraId="3C7C107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Multi-controlled NOT implements truth-table XOR outputs reversibly.</w:t>
            </w:r>
          </w:p>
        </w:tc>
      </w:tr>
      <w:tr w14:paraId="1D987B7F">
        <w:trPr>
          <w:jc w:val="center"/>
        </w:trPr>
        <w:tc>
          <w:tcPr>
            <w:tcW w:w="2232" w:type="dxa"/>
            <w:shd w:val="clear" w:color="auto" w:fill="F5F9FC"/>
            <w:vAlign w:val="center"/>
          </w:tcPr>
          <w:p w14:paraId="27CCCA0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CNOT / controlled-X</w:t>
            </w:r>
          </w:p>
        </w:tc>
        <w:tc>
          <w:tcPr>
            <w:tcW w:w="5976" w:type="dxa"/>
            <w:shd w:val="clear" w:color="auto" w:fill="F5F9FC"/>
            <w:vAlign w:val="center"/>
          </w:tcPr>
          <w:p w14:paraId="201C6EA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XOR primitive for reversible computation; MCX generalizes controlled NOT.</w:t>
            </w:r>
          </w:p>
        </w:tc>
      </w:tr>
      <w:tr w14:paraId="3EDB3644">
        <w:trPr>
          <w:jc w:val="center"/>
        </w:trPr>
        <w:tc>
          <w:tcPr>
            <w:tcW w:w="2232" w:type="dxa"/>
            <w:vAlign w:val="center"/>
          </w:tcPr>
          <w:p w14:paraId="23ABEFD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Measurement</w:t>
            </w:r>
          </w:p>
        </w:tc>
        <w:tc>
          <w:tcPr>
            <w:tcW w:w="5976" w:type="dxa"/>
            <w:vAlign w:val="center"/>
          </w:tcPr>
          <w:p w14:paraId="4D48037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Samples the three input qubits as a classical bitstring y.</w:t>
            </w:r>
          </w:p>
        </w:tc>
      </w:tr>
      <w:tr w14:paraId="48EFB357">
        <w:trPr>
          <w:jc w:val="center"/>
        </w:trPr>
        <w:tc>
          <w:tcPr>
            <w:tcW w:w="2232" w:type="dxa"/>
            <w:shd w:val="clear" w:color="auto" w:fill="F5F9FC"/>
            <w:vAlign w:val="center"/>
          </w:tcPr>
          <w:p w14:paraId="75158B9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Phase / Z</w:t>
            </w:r>
          </w:p>
        </w:tc>
        <w:tc>
          <w:tcPr>
            <w:tcW w:w="5976" w:type="dxa"/>
            <w:shd w:val="clear" w:color="auto" w:fill="F5F9FC"/>
            <w:vAlign w:val="center"/>
          </w:tcPr>
          <w:p w14:paraId="5AFCADF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Not required in the chosen oracle; phase cancellation arises from Hadamard transforms.</w:t>
            </w:r>
          </w:p>
        </w:tc>
      </w:tr>
    </w:tbl>
    <w:p w14:paraId="49DDC1E9">
      <w:pPr>
        <w:spacing w:after="0"/>
        <w:rPr>
          <w:color w:val="000000" w:themeColor="text1"/>
          <w14:textFill>
            <w14:solidFill>
              <w14:schemeClr w14:val="tx1"/>
            </w14:solidFill>
          </w14:textFill>
        </w:rPr>
      </w:pPr>
    </w:p>
    <w:p w14:paraId="6E64BFDF">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4663440" cy="2068195"/>
            <wp:effectExtent l="0" t="0" r="10160" b="1460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a:picLocks noChangeAspect="1"/>
                    </pic:cNvPicPr>
                  </pic:nvPicPr>
                  <pic:blipFill>
                    <a:blip r:embed="rId12"/>
                    <a:stretch>
                      <a:fillRect/>
                    </a:stretch>
                  </pic:blipFill>
                  <pic:spPr>
                    <a:xfrm>
                      <a:off x="0" y="0"/>
                      <a:ext cx="4663440" cy="2068682"/>
                    </a:xfrm>
                    <a:prstGeom prst="rect">
                      <a:avLst/>
                    </a:prstGeom>
                  </pic:spPr>
                </pic:pic>
              </a:graphicData>
            </a:graphic>
          </wp:inline>
        </w:drawing>
      </w:r>
    </w:p>
    <w:p w14:paraId="77B0F5A0">
      <w:pPr>
        <w:spacing w:after="140"/>
        <w:jc w:val="center"/>
        <w:rPr>
          <w:rFonts w:ascii="Times New Roman" w:hAnsi="Times New Roman"/>
          <w:i/>
          <w:color w:val="000000" w:themeColor="text1"/>
          <w:sz w:val="20"/>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3. Labelled six-qubit Simon circuit; output-register wires remain unmeasured.</w:t>
      </w:r>
    </w:p>
    <w:p w14:paraId="73333E5E">
      <w:pPr>
        <w:spacing w:after="140"/>
        <w:jc w:val="both"/>
        <w:rPr>
          <w:rFonts w:ascii="Times New Roman" w:hAnsi="Times New Roman"/>
          <w:i/>
          <w:color w:val="000000" w:themeColor="text1"/>
          <w:sz w:val="20"/>
          <w14:textFill>
            <w14:solidFill>
              <w14:schemeClr w14:val="tx1"/>
            </w14:solidFill>
          </w14:textFill>
        </w:rPr>
      </w:pPr>
    </w:p>
    <w:p w14:paraId="70F11F03">
      <w:pPr>
        <w:pStyle w:val="16"/>
        <w:rPr>
          <w:color w:val="000000" w:themeColor="text1"/>
          <w14:textFill>
            <w14:solidFill>
              <w14:schemeClr w14:val="tx1"/>
            </w14:solidFill>
          </w14:textFill>
        </w:rPr>
      </w:pPr>
      <w:r>
        <w:rPr>
          <w:color w:val="000000" w:themeColor="text1"/>
          <w14:textFill>
            <w14:solidFill>
              <w14:schemeClr w14:val="tx1"/>
            </w14:solidFill>
          </w14:textFill>
        </w:rPr>
        <w:t>2.5 Step-by-step quantum state evolution</w:t>
      </w:r>
    </w:p>
    <w:p w14:paraId="6F9DA434">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Initialization: |ψ₀⟩ = |000⟩|000⟩. After H⊗³ on the input, |ψ₁⟩ = (1/√8) Σₓ|x⟩|000⟩. After U_f, |ψ₂⟩ = (1/√8) Σₓ|x⟩|f(x)⟩. The two inputs in each collision pair share the same output register label, allowing interference between them after the second Hadamard layer.</w:t>
      </w:r>
    </w:p>
    <w:p w14:paraId="6318C21F">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For any measurement y, the relevant pair contributes a factor 1 + (−1)^(s·y). When s·y = 1 (mod 2), the pair’s amplitude cancels; otherwise it reinforces. Thus only vectors y perpendicular to s in GF(2) have nonzero probability.</w:t>
      </w:r>
    </w:p>
    <w:p w14:paraId="0853F92E">
      <w:pPr>
        <w:spacing w:before="80" w:after="100"/>
        <w:jc w:val="center"/>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Pr(Y = y) = 1/4 if y · 101 = 0 (mod 2); otherwise 0</w:t>
      </w:r>
    </w:p>
    <w:p w14:paraId="1207DDED">
      <w:pPr>
        <w:spacing w:before="80" w:after="100"/>
        <w:jc w:val="center"/>
        <w:rPr>
          <w:rFonts w:ascii="Times New Roman" w:hAnsi="Times New Roman"/>
          <w:b/>
          <w:color w:val="000000" w:themeColor="text1"/>
          <w:sz w:val="24"/>
          <w14:textFill>
            <w14:solidFill>
              <w14:schemeClr w14:val="tx1"/>
            </w14:solidFill>
          </w14:textFill>
        </w:rPr>
      </w:pPr>
    </w:p>
    <w:p w14:paraId="619E788D">
      <w:pPr>
        <w:pStyle w:val="16"/>
        <w:rPr>
          <w:color w:val="000000" w:themeColor="text1"/>
          <w14:textFill>
            <w14:solidFill>
              <w14:schemeClr w14:val="tx1"/>
            </w14:solidFill>
          </w14:textFill>
        </w:rPr>
      </w:pPr>
      <w:r>
        <w:rPr>
          <w:color w:val="000000" w:themeColor="text1"/>
          <w14:textFill>
            <w14:solidFill>
              <w14:schemeClr w14:val="tx1"/>
            </w14:solidFill>
          </w14:textFill>
        </w:rPr>
        <w:t>2.6 Recover the first key from measured equations</w:t>
      </w:r>
    </w:p>
    <w:p w14:paraId="33813068">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One actual seeded simulation produced independent measurements y₁ = 111 and y₂ = 010. Their GF(2) equations are:</w:t>
      </w:r>
    </w:p>
    <w:p w14:paraId="452262E7">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111·(kₐ,kᵦ,k𝒸) = kₐ ⊕ kᵦ ⊕ k𝒸 = 0</w:t>
      </w:r>
    </w:p>
    <w:p w14:paraId="084B2EFA">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010·(kₐ,kᵦ,k𝒸) = kᵦ = 0</w:t>
      </w:r>
    </w:p>
    <w:p w14:paraId="187AA1B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Substitution gives kᵦ = 0 and kₐ = k𝒸. The nullspace is {000, 101}; Simon’s promise excludes the zero period, so k₁ = 101. The equation matrix [[1,1,1],[0,1,0]] has rank 2, which is n − 1 for n = 3.</w:t>
      </w:r>
    </w:p>
    <w:p w14:paraId="02B5A459">
      <w:pPr>
        <w:spacing w:after="120" w:line="240" w:lineRule="auto"/>
        <w:jc w:val="both"/>
        <w:rPr>
          <w:color w:val="000000" w:themeColor="text1"/>
          <w14:textFill>
            <w14:solidFill>
              <w14:schemeClr w14:val="tx1"/>
            </w14:solidFill>
          </w14:textFill>
        </w:rPr>
      </w:pPr>
    </w:p>
    <w:p w14:paraId="32BA8902">
      <w:pPr>
        <w:pStyle w:val="16"/>
        <w:rPr>
          <w:color w:val="000000" w:themeColor="text1"/>
          <w14:textFill>
            <w14:solidFill>
              <w14:schemeClr w14:val="tx1"/>
            </w14:solidFill>
          </w14:textFill>
        </w:rPr>
      </w:pPr>
      <w:r>
        <w:rPr>
          <w:color w:val="000000" w:themeColor="text1"/>
          <w14:textFill>
            <w14:solidFill>
              <w14:schemeClr w14:val="tx1"/>
            </w14:solidFill>
          </w14:textFill>
        </w:rPr>
        <w:t>2.7 Recover and verify the second key</w:t>
      </w:r>
    </w:p>
    <w:p w14:paraId="204691F6">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k₂ = E(000) ⊕ P(000 ⊕ k₁) = 010 ⊕ P(101)</w:t>
      </w:r>
    </w:p>
    <w:p w14:paraId="67279B19">
      <w:pPr>
        <w:spacing w:before="80" w:after="100"/>
        <w:jc w:val="center"/>
        <w:rPr>
          <w:rFonts w:ascii="Times New Roman" w:hAnsi="Times New Roman"/>
          <w:b/>
          <w:color w:val="000000" w:themeColor="text1"/>
          <w:sz w:val="24"/>
          <w14:textFill>
            <w14:solidFill>
              <w14:schemeClr w14:val="tx1"/>
            </w14:solidFill>
          </w14:textFill>
        </w:rPr>
      </w:pPr>
      <w:r>
        <w:rPr>
          <w:rFonts w:ascii="Times New Roman" w:hAnsi="Times New Roman"/>
          <w:b/>
          <w:color w:val="000000" w:themeColor="text1"/>
          <w:sz w:val="24"/>
          <w14:textFill>
            <w14:solidFill>
              <w14:schemeClr w14:val="tx1"/>
            </w14:solidFill>
          </w14:textFill>
        </w:rPr>
        <w:t>k₂ = 010 ⊕ 001 = 011</w:t>
      </w:r>
    </w:p>
    <w:p w14:paraId="14D7E697">
      <w:pPr>
        <w:spacing w:before="80" w:after="100"/>
        <w:jc w:val="center"/>
        <w:rPr>
          <w:rFonts w:ascii="Times New Roman" w:hAnsi="Times New Roman"/>
          <w:b/>
          <w:color w:val="000000" w:themeColor="text1"/>
          <w:sz w:val="24"/>
          <w14:textFill>
            <w14:solidFill>
              <w14:schemeClr w14:val="tx1"/>
            </w14:solidFill>
          </w14:textFill>
        </w:rPr>
      </w:pPr>
    </w:p>
    <w:p w14:paraId="2199F473">
      <w:pPr>
        <w:spacing w:before="80" w:after="100"/>
        <w:jc w:val="center"/>
        <w:rPr>
          <w:rFonts w:ascii="Times New Roman" w:hAnsi="Times New Roman"/>
          <w:b/>
          <w:color w:val="000000" w:themeColor="text1"/>
          <w:sz w:val="24"/>
          <w14:textFill>
            <w14:solidFill>
              <w14:schemeClr w14:val="tx1"/>
            </w14:solidFill>
          </w14:textFill>
        </w:rPr>
      </w:pPr>
    </w:p>
    <w:p w14:paraId="2EB0CF4D">
      <w:pPr>
        <w:spacing w:before="80" w:after="100"/>
        <w:jc w:val="center"/>
        <w:rPr>
          <w:rFonts w:ascii="Times New Roman" w:hAnsi="Times New Roman"/>
          <w:b/>
          <w:color w:val="000000" w:themeColor="text1"/>
          <w:sz w:val="24"/>
          <w14:textFill>
            <w14:solidFill>
              <w14:schemeClr w14:val="tx1"/>
            </w14:solidFill>
          </w14:textFill>
        </w:rPr>
      </w:pPr>
    </w:p>
    <w:p w14:paraId="7278AF7F">
      <w:pPr>
        <w:spacing w:before="80" w:after="100"/>
        <w:jc w:val="center"/>
        <w:rPr>
          <w:rFonts w:ascii="Times New Roman" w:hAnsi="Times New Roman"/>
          <w:b/>
          <w:color w:val="000000" w:themeColor="text1"/>
          <w:sz w:val="24"/>
          <w14:textFill>
            <w14:solidFill>
              <w14:schemeClr w14:val="tx1"/>
            </w14:solidFill>
          </w14:textFill>
        </w:rPr>
      </w:pPr>
    </w:p>
    <w:p w14:paraId="0068EFAE">
      <w:pPr>
        <w:spacing w:before="80" w:after="100"/>
        <w:jc w:val="center"/>
        <w:rPr>
          <w:rFonts w:ascii="Times New Roman" w:hAnsi="Times New Roman"/>
          <w:b/>
          <w:color w:val="000000" w:themeColor="text1"/>
          <w:sz w:val="24"/>
          <w14:textFill>
            <w14:solidFill>
              <w14:schemeClr w14:val="tx1"/>
            </w14:solidFill>
          </w14:textFill>
        </w:rPr>
      </w:pPr>
    </w:p>
    <w:p w14:paraId="661532FB">
      <w:pPr>
        <w:spacing w:before="80" w:after="100"/>
        <w:jc w:val="center"/>
        <w:rPr>
          <w:rFonts w:ascii="Times New Roman" w:hAnsi="Times New Roman"/>
          <w:b/>
          <w:color w:val="000000" w:themeColor="text1"/>
          <w:sz w:val="24"/>
          <w14:textFill>
            <w14:solidFill>
              <w14:schemeClr w14:val="tx1"/>
            </w14:solidFill>
          </w14:textFill>
        </w:rPr>
      </w:pPr>
    </w:p>
    <w:p w14:paraId="6F44EB9C">
      <w:pPr>
        <w:spacing w:before="80" w:after="100"/>
        <w:jc w:val="center"/>
        <w:rPr>
          <w:rFonts w:ascii="Times New Roman" w:hAnsi="Times New Roman"/>
          <w:b/>
          <w:color w:val="000000" w:themeColor="text1"/>
          <w:sz w:val="24"/>
          <w14:textFill>
            <w14:solidFill>
              <w14:schemeClr w14:val="tx1"/>
            </w14:solidFill>
          </w14:textFill>
        </w:rPr>
      </w:pPr>
    </w:p>
    <w:p w14:paraId="5389AFCD">
      <w:pPr>
        <w:spacing w:before="80" w:after="100"/>
        <w:jc w:val="center"/>
        <w:rPr>
          <w:rFonts w:ascii="Times New Roman" w:hAnsi="Times New Roman"/>
          <w:b/>
          <w:color w:val="000000" w:themeColor="text1"/>
          <w:sz w:val="24"/>
          <w14:textFill>
            <w14:solidFill>
              <w14:schemeClr w14:val="tx1"/>
            </w14:solidFill>
          </w14:textFill>
        </w:rPr>
      </w:pPr>
    </w:p>
    <w:p w14:paraId="373E3216">
      <w:pPr>
        <w:spacing w:before="80" w:after="100"/>
        <w:jc w:val="center"/>
        <w:rPr>
          <w:rFonts w:ascii="Times New Roman" w:hAnsi="Times New Roman"/>
          <w:b/>
          <w:color w:val="000000" w:themeColor="text1"/>
          <w:sz w:val="24"/>
          <w14:textFill>
            <w14:solidFill>
              <w14:schemeClr w14:val="tx1"/>
            </w14:solidFill>
          </w14:textFill>
        </w:rPr>
      </w:pPr>
    </w:p>
    <w:p w14:paraId="26BE1256">
      <w:pPr>
        <w:spacing w:before="80" w:after="100"/>
        <w:jc w:val="center"/>
        <w:rPr>
          <w:rFonts w:ascii="Times New Roman" w:hAnsi="Times New Roman"/>
          <w:b/>
          <w:color w:val="000000" w:themeColor="text1"/>
          <w:sz w:val="24"/>
          <w14:textFill>
            <w14:solidFill>
              <w14:schemeClr w14:val="tx1"/>
            </w14:solidFill>
          </w14:textFill>
        </w:rPr>
      </w:pPr>
    </w:p>
    <w:p w14:paraId="03409765">
      <w:pPr>
        <w:spacing w:before="80" w:after="100"/>
        <w:jc w:val="center"/>
        <w:rPr>
          <w:rFonts w:ascii="Times New Roman" w:hAnsi="Times New Roman"/>
          <w:b/>
          <w:color w:val="000000" w:themeColor="text1"/>
          <w:sz w:val="24"/>
          <w14:textFill>
            <w14:solidFill>
              <w14:schemeClr w14:val="tx1"/>
            </w14:solidFill>
          </w14:textFill>
        </w:rPr>
      </w:pPr>
    </w:p>
    <w:p w14:paraId="067FF089">
      <w:pPr>
        <w:spacing w:before="80" w:after="100"/>
        <w:jc w:val="center"/>
        <w:rPr>
          <w:rFonts w:ascii="Times New Roman" w:hAnsi="Times New Roman"/>
          <w:b/>
          <w:color w:val="000000" w:themeColor="text1"/>
          <w:sz w:val="24"/>
          <w14:textFill>
            <w14:solidFill>
              <w14:schemeClr w14:val="tx1"/>
            </w14:solidFill>
          </w14:textFill>
        </w:rPr>
      </w:pPr>
    </w:p>
    <w:p w14:paraId="293EDEE2">
      <w:pPr>
        <w:spacing w:before="80" w:after="100"/>
        <w:jc w:val="center"/>
        <w:rPr>
          <w:rFonts w:ascii="Times New Roman" w:hAnsi="Times New Roman"/>
          <w:b/>
          <w:color w:val="000000" w:themeColor="text1"/>
          <w:sz w:val="24"/>
          <w14:textFill>
            <w14:solidFill>
              <w14:schemeClr w14:val="tx1"/>
            </w14:solidFill>
          </w14:textFill>
        </w:rPr>
      </w:pPr>
    </w:p>
    <w:p w14:paraId="7A3303E9">
      <w:pPr>
        <w:spacing w:before="80" w:after="100"/>
        <w:jc w:val="center"/>
        <w:rPr>
          <w:rFonts w:ascii="Times New Roman" w:hAnsi="Times New Roman"/>
          <w:b/>
          <w:color w:val="000000" w:themeColor="text1"/>
          <w:sz w:val="24"/>
          <w14:textFill>
            <w14:solidFill>
              <w14:schemeClr w14:val="tx1"/>
            </w14:solidFill>
          </w14:textFill>
        </w:rPr>
      </w:pPr>
    </w:p>
    <w:p w14:paraId="4851433D">
      <w:pPr>
        <w:spacing w:before="80" w:after="100"/>
        <w:jc w:val="center"/>
        <w:rPr>
          <w:rFonts w:ascii="Times New Roman" w:hAnsi="Times New Roman"/>
          <w:b/>
          <w:color w:val="000000" w:themeColor="text1"/>
          <w:sz w:val="24"/>
          <w14:textFill>
            <w14:solidFill>
              <w14:schemeClr w14:val="tx1"/>
            </w14:solidFill>
          </w14:textFill>
        </w:rPr>
      </w:pPr>
    </w:p>
    <w:p w14:paraId="6A41F95A">
      <w:pPr>
        <w:spacing w:before="80" w:after="100"/>
        <w:jc w:val="center"/>
        <w:rPr>
          <w:rFonts w:ascii="Times New Roman" w:hAnsi="Times New Roman"/>
          <w:b/>
          <w:color w:val="000000" w:themeColor="text1"/>
          <w:sz w:val="24"/>
          <w14:textFill>
            <w14:solidFill>
              <w14:schemeClr w14:val="tx1"/>
            </w14:solidFill>
          </w14:textFill>
        </w:rPr>
      </w:pPr>
    </w:p>
    <w:p w14:paraId="6312545E">
      <w:pPr>
        <w:spacing w:before="80" w:after="100"/>
        <w:jc w:val="center"/>
        <w:rPr>
          <w:rFonts w:ascii="Times New Roman" w:hAnsi="Times New Roman"/>
          <w:b/>
          <w:color w:val="000000" w:themeColor="text1"/>
          <w:sz w:val="24"/>
          <w14:textFill>
            <w14:solidFill>
              <w14:schemeClr w14:val="tx1"/>
            </w14:solidFill>
          </w14:textFill>
        </w:rPr>
      </w:pPr>
    </w:p>
    <w:p w14:paraId="49C9480B">
      <w:pPr>
        <w:spacing w:before="80" w:after="100"/>
        <w:jc w:val="center"/>
        <w:rPr>
          <w:rFonts w:ascii="Times New Roman" w:hAnsi="Times New Roman"/>
          <w:b/>
          <w:color w:val="000000" w:themeColor="text1"/>
          <w:sz w:val="24"/>
          <w14:textFill>
            <w14:solidFill>
              <w14:schemeClr w14:val="tx1"/>
            </w14:solidFill>
          </w14:textFill>
        </w:rPr>
      </w:pPr>
    </w:p>
    <w:p w14:paraId="5FA44F81">
      <w:pPr>
        <w:spacing w:before="80" w:after="100"/>
        <w:jc w:val="center"/>
        <w:rPr>
          <w:rFonts w:ascii="Times New Roman" w:hAnsi="Times New Roman"/>
          <w:b/>
          <w:color w:val="000000" w:themeColor="text1"/>
          <w:sz w:val="24"/>
          <w14:textFill>
            <w14:solidFill>
              <w14:schemeClr w14:val="tx1"/>
            </w14:solidFill>
          </w14:textFill>
        </w:rPr>
      </w:pPr>
    </w:p>
    <w:p w14:paraId="095F98B9">
      <w:pPr>
        <w:spacing w:before="80" w:after="100"/>
        <w:jc w:val="both"/>
        <w:rPr>
          <w:rFonts w:ascii="Times New Roman" w:hAnsi="Times New Roman"/>
          <w:b/>
          <w:color w:val="000000" w:themeColor="text1"/>
          <w:sz w:val="24"/>
          <w14:textFill>
            <w14:solidFill>
              <w14:schemeClr w14:val="tx1"/>
            </w14:solidFill>
          </w14:textFill>
        </w:rPr>
      </w:pPr>
    </w:p>
    <w:p w14:paraId="642E28DD">
      <w:pPr>
        <w:spacing w:before="80" w:after="100"/>
        <w:jc w:val="both"/>
        <w:rPr>
          <w:rFonts w:ascii="Times New Roman" w:hAnsi="Times New Roman"/>
          <w:b/>
          <w:color w:val="000000" w:themeColor="text1"/>
          <w:sz w:val="24"/>
          <w14:textFill>
            <w14:solidFill>
              <w14:schemeClr w14:val="tx1"/>
            </w14:solidFill>
          </w14:textFill>
        </w:rPr>
      </w:pPr>
    </w:p>
    <w:p w14:paraId="2B68F9E2">
      <w:pPr>
        <w:spacing w:before="80" w:after="100"/>
        <w:jc w:val="both"/>
        <w:rPr>
          <w:rFonts w:ascii="Times New Roman" w:hAnsi="Times New Roman"/>
          <w:b/>
          <w:color w:val="000000" w:themeColor="text1"/>
          <w:sz w:val="24"/>
          <w14:textFill>
            <w14:solidFill>
              <w14:schemeClr w14:val="tx1"/>
            </w14:solidFill>
          </w14:textFill>
        </w:rPr>
      </w:pPr>
    </w:p>
    <w:p w14:paraId="3E49AE43">
      <w:pPr>
        <w:spacing w:before="80" w:after="100"/>
        <w:jc w:val="both"/>
        <w:rPr>
          <w:rFonts w:ascii="Times New Roman" w:hAnsi="Times New Roman"/>
          <w:b/>
          <w:color w:val="000000" w:themeColor="text1"/>
          <w:sz w:val="24"/>
          <w14:textFill>
            <w14:solidFill>
              <w14:schemeClr w14:val="tx1"/>
            </w14:solidFill>
          </w14:textFill>
        </w:rPr>
      </w:pPr>
    </w:p>
    <w:p w14:paraId="18DB986A">
      <w:pPr>
        <w:spacing w:before="80" w:after="100"/>
        <w:jc w:val="both"/>
        <w:rPr>
          <w:rFonts w:ascii="Times New Roman" w:hAnsi="Times New Roman"/>
          <w:b/>
          <w:color w:val="000000" w:themeColor="text1"/>
          <w:sz w:val="24"/>
          <w14:textFill>
            <w14:solidFill>
              <w14:schemeClr w14:val="tx1"/>
            </w14:solidFill>
          </w14:textFill>
        </w:rPr>
      </w:pPr>
    </w:p>
    <w:p w14:paraId="3775EAB6">
      <w:pPr>
        <w:spacing w:before="80" w:after="100"/>
        <w:jc w:val="both"/>
        <w:rPr>
          <w:rFonts w:ascii="Times New Roman" w:hAnsi="Times New Roman"/>
          <w:b/>
          <w:color w:val="000000" w:themeColor="text1"/>
          <w:sz w:val="24"/>
          <w14:textFill>
            <w14:solidFill>
              <w14:schemeClr w14:val="tx1"/>
            </w14:solidFill>
          </w14:textFill>
        </w:rPr>
      </w:pPr>
    </w:p>
    <w:p w14:paraId="080CA930">
      <w:pPr>
        <w:pStyle w:val="15"/>
        <w:rPr>
          <w:color w:val="000000" w:themeColor="text1"/>
          <w14:textFill>
            <w14:solidFill>
              <w14:schemeClr w14:val="tx1"/>
            </w14:solidFill>
          </w14:textFill>
        </w:rPr>
      </w:pPr>
      <w:r>
        <w:rPr>
          <w:color w:val="000000" w:themeColor="text1"/>
          <w14:textFill>
            <w14:solidFill>
              <w14:schemeClr w14:val="tx1"/>
            </w14:solidFill>
          </w14:textFill>
        </w:rPr>
        <w:t>CHAPTER 3. QUANTUM–CLASSICAL ALGORITHM ANALYSIS</w:t>
      </w:r>
    </w:p>
    <w:p w14:paraId="6A94035F">
      <w:pPr>
        <w:pStyle w:val="16"/>
        <w:rPr>
          <w:color w:val="000000" w:themeColor="text1"/>
          <w14:textFill>
            <w14:solidFill>
              <w14:schemeClr w14:val="tx1"/>
            </w14:solidFill>
          </w14:textFill>
        </w:rPr>
      </w:pPr>
      <w:r>
        <w:rPr>
          <w:color w:val="000000" w:themeColor="text1"/>
          <w14:textFill>
            <w14:solidFill>
              <w14:schemeClr w14:val="tx1"/>
            </w14:solidFill>
          </w14:textFill>
        </w:rPr>
        <w:t>3.1 Classical approach: exhaustive verification and birthday collisions</w:t>
      </w:r>
    </w:p>
    <w:p w14:paraId="3F2359D4">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 direct classical baseline tests the possible nonzero periods against oracle values. For an unknown arbitrary n-bit input mask this naive search has up to 2ⁿ candidates, with additional checks needed per candidate. Under Simon’s exact two-to-one promise, a better randomized method records f(x) values until an output collision occurs. Since each output has one hidden partner, a birthday-style attack typically takes Θ(2^(n/2)) classical function evaluations to find a collision and infer s = x ⊕ x′.</w:t>
      </w:r>
    </w:p>
    <w:p w14:paraId="504F4964">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For n = 3, exhaustive enumeration is trivial and may outperform quantum simulation in wall-clock time; the asymptotic query advantage should not be confused with empirical speed on a laptop.</w:t>
      </w:r>
    </w:p>
    <w:p w14:paraId="3E57EAB1">
      <w:pPr>
        <w:spacing w:after="120" w:line="240" w:lineRule="auto"/>
        <w:jc w:val="both"/>
        <w:rPr>
          <w:color w:val="000000" w:themeColor="text1"/>
          <w14:textFill>
            <w14:solidFill>
              <w14:schemeClr w14:val="tx1"/>
            </w14:solidFill>
          </w14:textFill>
        </w:rPr>
      </w:pPr>
    </w:p>
    <w:p w14:paraId="4A1C7967">
      <w:pPr>
        <w:pStyle w:val="16"/>
        <w:rPr>
          <w:color w:val="000000" w:themeColor="text1"/>
          <w14:textFill>
            <w14:solidFill>
              <w14:schemeClr w14:val="tx1"/>
            </w14:solidFill>
          </w14:textFill>
        </w:rPr>
      </w:pPr>
      <w:r>
        <w:rPr>
          <w:color w:val="000000" w:themeColor="text1"/>
          <w14:textFill>
            <w14:solidFill>
              <w14:schemeClr w14:val="tx1"/>
            </w14:solidFill>
          </w14:textFill>
        </w:rPr>
        <w:t>3.2 Other relevant quantum algorithms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2693"/>
        <w:gridCol w:w="3672"/>
      </w:tblGrid>
      <w:tr w14:paraId="4D214930">
        <w:trPr>
          <w:tblHeader/>
          <w:jc w:val="center"/>
        </w:trPr>
        <w:tc>
          <w:tcPr>
            <w:tcW w:w="2769" w:type="dxa"/>
            <w:shd w:val="clear" w:color="auto" w:fill="DDEBF4"/>
            <w:vAlign w:val="center"/>
          </w:tcPr>
          <w:p w14:paraId="7962A502">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Algorithm</w:t>
            </w:r>
          </w:p>
        </w:tc>
        <w:tc>
          <w:tcPr>
            <w:tcW w:w="2769" w:type="dxa"/>
            <w:shd w:val="clear" w:color="auto" w:fill="DDEBF4"/>
            <w:vAlign w:val="center"/>
          </w:tcPr>
          <w:p w14:paraId="53506159">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Main promise / tool</w:t>
            </w:r>
          </w:p>
        </w:tc>
        <w:tc>
          <w:tcPr>
            <w:tcW w:w="2769" w:type="dxa"/>
            <w:shd w:val="clear" w:color="auto" w:fill="DDEBF4"/>
            <w:vAlign w:val="center"/>
          </w:tcPr>
          <w:p w14:paraId="1734E49D">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Relevance and limitation</w:t>
            </w:r>
          </w:p>
        </w:tc>
      </w:tr>
      <w:tr w14:paraId="238BE0E5">
        <w:trPr>
          <w:jc w:val="center"/>
        </w:trPr>
        <w:tc>
          <w:tcPr>
            <w:tcW w:w="1800" w:type="dxa"/>
            <w:vAlign w:val="center"/>
          </w:tcPr>
          <w:p w14:paraId="31B433E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Simon</w:t>
            </w:r>
          </w:p>
        </w:tc>
        <w:tc>
          <w:tcPr>
            <w:tcW w:w="2693" w:type="dxa"/>
            <w:vAlign w:val="center"/>
          </w:tcPr>
          <w:p w14:paraId="1F76293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XOR-period finding; O(n) coherent queries</w:t>
            </w:r>
          </w:p>
        </w:tc>
        <w:tc>
          <w:tcPr>
            <w:tcW w:w="3672" w:type="dxa"/>
            <w:vAlign w:val="center"/>
          </w:tcPr>
          <w:p w14:paraId="6E25183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Direct solution when a unique hidden nonzero period exists.</w:t>
            </w:r>
          </w:p>
        </w:tc>
      </w:tr>
      <w:tr w14:paraId="5705278B">
        <w:trPr>
          <w:jc w:val="center"/>
        </w:trPr>
        <w:tc>
          <w:tcPr>
            <w:tcW w:w="1800" w:type="dxa"/>
            <w:shd w:val="clear" w:color="auto" w:fill="F5F9FC"/>
            <w:vAlign w:val="center"/>
          </w:tcPr>
          <w:p w14:paraId="670137D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Grover</w:t>
            </w:r>
          </w:p>
        </w:tc>
        <w:tc>
          <w:tcPr>
            <w:tcW w:w="2693" w:type="dxa"/>
            <w:shd w:val="clear" w:color="auto" w:fill="F5F9FC"/>
            <w:vAlign w:val="center"/>
          </w:tcPr>
          <w:p w14:paraId="7AC72A6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Amplitude amplification for unstructured search</w:t>
            </w:r>
          </w:p>
        </w:tc>
        <w:tc>
          <w:tcPr>
            <w:tcW w:w="3672" w:type="dxa"/>
            <w:shd w:val="clear" w:color="auto" w:fill="F5F9FC"/>
            <w:vAlign w:val="center"/>
          </w:tcPr>
          <w:p w14:paraId="41379C3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Can search candidate masks with an appropriate checking oracle; roughly square-root search speedup, but not specialized to the XOR structure.</w:t>
            </w:r>
          </w:p>
        </w:tc>
      </w:tr>
      <w:tr w14:paraId="631ADE6D">
        <w:trPr>
          <w:jc w:val="center"/>
        </w:trPr>
        <w:tc>
          <w:tcPr>
            <w:tcW w:w="1800" w:type="dxa"/>
            <w:vAlign w:val="center"/>
          </w:tcPr>
          <w:p w14:paraId="57EB4E4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Bernstein–Vazirani</w:t>
            </w:r>
          </w:p>
        </w:tc>
        <w:tc>
          <w:tcPr>
            <w:tcW w:w="2693" w:type="dxa"/>
            <w:vAlign w:val="center"/>
          </w:tcPr>
          <w:p w14:paraId="555A339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Recover a linear parity coefficient</w:t>
            </w:r>
          </w:p>
        </w:tc>
        <w:tc>
          <w:tcPr>
            <w:tcW w:w="3672" w:type="dxa"/>
            <w:vAlign w:val="center"/>
          </w:tcPr>
          <w:p w14:paraId="6F2D91E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Not directly a general XOR-period solver; BV-inspired cryptanalytic variants exist.</w:t>
            </w:r>
          </w:p>
        </w:tc>
      </w:tr>
      <w:tr w14:paraId="3DF50537">
        <w:trPr>
          <w:jc w:val="center"/>
        </w:trPr>
        <w:tc>
          <w:tcPr>
            <w:tcW w:w="1800" w:type="dxa"/>
            <w:shd w:val="clear" w:color="auto" w:fill="F5F9FC"/>
            <w:vAlign w:val="center"/>
          </w:tcPr>
          <w:p w14:paraId="5164F38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Deutsch–Jozsa</w:t>
            </w:r>
          </w:p>
        </w:tc>
        <w:tc>
          <w:tcPr>
            <w:tcW w:w="2693" w:type="dxa"/>
            <w:shd w:val="clear" w:color="auto" w:fill="F5F9FC"/>
            <w:vAlign w:val="center"/>
          </w:tcPr>
          <w:p w14:paraId="4783978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Distinguish constant from balanced functions</w:t>
            </w:r>
          </w:p>
        </w:tc>
        <w:tc>
          <w:tcPr>
            <w:tcW w:w="3672" w:type="dxa"/>
            <w:shd w:val="clear" w:color="auto" w:fill="F5F9FC"/>
            <w:vAlign w:val="center"/>
          </w:tcPr>
          <w:p w14:paraId="7AEA51E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Does not determine a hidden XOR mask.</w:t>
            </w:r>
          </w:p>
        </w:tc>
      </w:tr>
      <w:tr w14:paraId="08387529">
        <w:trPr>
          <w:jc w:val="center"/>
        </w:trPr>
        <w:tc>
          <w:tcPr>
            <w:tcW w:w="1800" w:type="dxa"/>
            <w:vAlign w:val="center"/>
          </w:tcPr>
          <w:p w14:paraId="2FBD02A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Shor</w:t>
            </w:r>
          </w:p>
        </w:tc>
        <w:tc>
          <w:tcPr>
            <w:tcW w:w="2693" w:type="dxa"/>
            <w:vAlign w:val="center"/>
          </w:tcPr>
          <w:p w14:paraId="6F136A6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Integer factorization and cyclic order finding</w:t>
            </w:r>
          </w:p>
        </w:tc>
        <w:tc>
          <w:tcPr>
            <w:tcW w:w="3672" w:type="dxa"/>
            <w:vAlign w:val="center"/>
          </w:tcPr>
          <w:p w14:paraId="4729CEF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Different periodicity/domain; unnecessary for the present XOR-period task.</w:t>
            </w:r>
          </w:p>
        </w:tc>
      </w:tr>
    </w:tbl>
    <w:p w14:paraId="263B9ED9">
      <w:pPr>
        <w:spacing w:after="0"/>
        <w:rPr>
          <w:color w:val="000000" w:themeColor="text1"/>
          <w14:textFill>
            <w14:solidFill>
              <w14:schemeClr w14:val="tx1"/>
            </w14:solidFill>
          </w14:textFill>
        </w:rPr>
      </w:pPr>
    </w:p>
    <w:p w14:paraId="59D1657E">
      <w:pPr>
        <w:pStyle w:val="16"/>
        <w:rPr>
          <w:color w:val="000000" w:themeColor="text1"/>
          <w14:textFill>
            <w14:solidFill>
              <w14:schemeClr w14:val="tx1"/>
            </w14:solidFill>
          </w14:textFill>
        </w:rPr>
      </w:pPr>
      <w:r>
        <w:rPr>
          <w:color w:val="000000" w:themeColor="text1"/>
          <w14:textFill>
            <w14:solidFill>
              <w14:schemeClr w14:val="tx1"/>
            </w14:solidFill>
          </w14:textFill>
        </w:rPr>
        <w:t>3.3 Query complexity and resource comparison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2592"/>
        <w:gridCol w:w="3600"/>
      </w:tblGrid>
      <w:tr w14:paraId="474D43F1">
        <w:trPr>
          <w:tblHeader/>
          <w:jc w:val="center"/>
        </w:trPr>
        <w:tc>
          <w:tcPr>
            <w:tcW w:w="2769" w:type="dxa"/>
            <w:shd w:val="clear" w:color="auto" w:fill="DDEBF4"/>
            <w:vAlign w:val="center"/>
          </w:tcPr>
          <w:p w14:paraId="3C13EC8B">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Method</w:t>
            </w:r>
          </w:p>
        </w:tc>
        <w:tc>
          <w:tcPr>
            <w:tcW w:w="2769" w:type="dxa"/>
            <w:shd w:val="clear" w:color="auto" w:fill="DDEBF4"/>
            <w:vAlign w:val="center"/>
          </w:tcPr>
          <w:p w14:paraId="3A81B28A">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Oracle-query growth</w:t>
            </w:r>
          </w:p>
        </w:tc>
        <w:tc>
          <w:tcPr>
            <w:tcW w:w="2769" w:type="dxa"/>
            <w:shd w:val="clear" w:color="auto" w:fill="DDEBF4"/>
            <w:vAlign w:val="center"/>
          </w:tcPr>
          <w:p w14:paraId="531C0C97">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Main classical/quantum resources</w:t>
            </w:r>
          </w:p>
        </w:tc>
      </w:tr>
      <w:tr w14:paraId="458AA3DD">
        <w:trPr>
          <w:jc w:val="center"/>
        </w:trPr>
        <w:tc>
          <w:tcPr>
            <w:tcW w:w="1973" w:type="dxa"/>
            <w:vAlign w:val="center"/>
          </w:tcPr>
          <w:p w14:paraId="262CB63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Brute-force candidate search</w:t>
            </w:r>
          </w:p>
        </w:tc>
        <w:tc>
          <w:tcPr>
            <w:tcW w:w="2592" w:type="dxa"/>
            <w:vAlign w:val="center"/>
          </w:tcPr>
          <w:p w14:paraId="32E1E0F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O(2ⁿ) candidates (naive)</w:t>
            </w:r>
          </w:p>
        </w:tc>
        <w:tc>
          <w:tcPr>
            <w:tcW w:w="3600" w:type="dxa"/>
            <w:vAlign w:val="center"/>
          </w:tcPr>
          <w:p w14:paraId="7CDF683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Classical storage small; testing cost depends on verification scheme.</w:t>
            </w:r>
          </w:p>
        </w:tc>
      </w:tr>
      <w:tr w14:paraId="25B25439">
        <w:trPr>
          <w:jc w:val="center"/>
        </w:trPr>
        <w:tc>
          <w:tcPr>
            <w:tcW w:w="1973" w:type="dxa"/>
            <w:shd w:val="clear" w:color="auto" w:fill="F5F9FC"/>
            <w:vAlign w:val="center"/>
          </w:tcPr>
          <w:p w14:paraId="150E18D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Classical collision search</w:t>
            </w:r>
          </w:p>
        </w:tc>
        <w:tc>
          <w:tcPr>
            <w:tcW w:w="2592" w:type="dxa"/>
            <w:shd w:val="clear" w:color="auto" w:fill="F5F9FC"/>
            <w:vAlign w:val="center"/>
          </w:tcPr>
          <w:p w14:paraId="2F4AF1D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Θ(2^(n/2)) expected queries</w:t>
            </w:r>
          </w:p>
        </w:tc>
        <w:tc>
          <w:tcPr>
            <w:tcW w:w="3600" w:type="dxa"/>
            <w:shd w:val="clear" w:color="auto" w:fill="F5F9FC"/>
            <w:vAlign w:val="center"/>
          </w:tcPr>
          <w:p w14:paraId="07F54DD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Collision table of comparable size in simplest birthday implementation.</w:t>
            </w:r>
          </w:p>
        </w:tc>
      </w:tr>
      <w:tr w14:paraId="427C09C4">
        <w:trPr>
          <w:jc w:val="center"/>
        </w:trPr>
        <w:tc>
          <w:tcPr>
            <w:tcW w:w="1973" w:type="dxa"/>
            <w:vAlign w:val="center"/>
          </w:tcPr>
          <w:p w14:paraId="7F7EA75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Grover mask search</w:t>
            </w:r>
          </w:p>
        </w:tc>
        <w:tc>
          <w:tcPr>
            <w:tcW w:w="2592" w:type="dxa"/>
            <w:vAlign w:val="center"/>
          </w:tcPr>
          <w:p w14:paraId="5C630D2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O(2^(n/2)) search iterations*</w:t>
            </w:r>
          </w:p>
        </w:tc>
        <w:tc>
          <w:tcPr>
            <w:tcW w:w="3600" w:type="dxa"/>
            <w:vAlign w:val="center"/>
          </w:tcPr>
          <w:p w14:paraId="5CC4E53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Coherent verification circuit and extra quantum workspace.</w:t>
            </w:r>
          </w:p>
        </w:tc>
      </w:tr>
      <w:tr w14:paraId="1C8AE84F">
        <w:trPr>
          <w:jc w:val="center"/>
        </w:trPr>
        <w:tc>
          <w:tcPr>
            <w:tcW w:w="1973" w:type="dxa"/>
            <w:shd w:val="clear" w:color="auto" w:fill="F5F9FC"/>
            <w:vAlign w:val="center"/>
          </w:tcPr>
          <w:p w14:paraId="13F8AC2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Simon on a promised f</w:t>
            </w:r>
          </w:p>
        </w:tc>
        <w:tc>
          <w:tcPr>
            <w:tcW w:w="2592" w:type="dxa"/>
            <w:shd w:val="clear" w:color="auto" w:fill="F5F9FC"/>
            <w:vAlign w:val="center"/>
          </w:tcPr>
          <w:p w14:paraId="2015E46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Θ(n) quantum queries</w:t>
            </w:r>
          </w:p>
        </w:tc>
        <w:tc>
          <w:tcPr>
            <w:tcW w:w="3600" w:type="dxa"/>
            <w:shd w:val="clear" w:color="auto" w:fill="F5F9FC"/>
            <w:vAlign w:val="center"/>
          </w:tcPr>
          <w:p w14:paraId="3D55A9C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2n qubits in this demonstration; O(n³) straightforward GF(2) elimination.</w:t>
            </w:r>
          </w:p>
        </w:tc>
      </w:tr>
    </w:tbl>
    <w:p w14:paraId="07952FE8">
      <w:pPr>
        <w:spacing w:after="0"/>
        <w:rPr>
          <w:color w:val="000000" w:themeColor="text1"/>
          <w14:textFill>
            <w14:solidFill>
              <w14:schemeClr w14:val="tx1"/>
            </w14:solidFill>
          </w14:textFill>
        </w:rPr>
      </w:pPr>
    </w:p>
    <w:p w14:paraId="3B17290C">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is an idealized search statement, not a claim that every key-checking oracle costs one elementary encryption query. Counts are not directly interchangeable between different access models or oracles.</w:t>
      </w:r>
    </w:p>
    <w:p w14:paraId="13175509">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66360" cy="2583180"/>
            <wp:effectExtent l="0" t="0" r="15240" b="762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a:picLocks noChangeAspect="1"/>
                    </pic:cNvPicPr>
                  </pic:nvPicPr>
                  <pic:blipFill>
                    <a:blip r:embed="rId13"/>
                    <a:stretch>
                      <a:fillRect/>
                    </a:stretch>
                  </pic:blipFill>
                  <pic:spPr>
                    <a:xfrm>
                      <a:off x="0" y="0"/>
                      <a:ext cx="5166360" cy="2583180"/>
                    </a:xfrm>
                    <a:prstGeom prst="rect">
                      <a:avLst/>
                    </a:prstGeom>
                  </pic:spPr>
                </pic:pic>
              </a:graphicData>
            </a:graphic>
          </wp:inline>
        </w:drawing>
      </w:r>
    </w:p>
    <w:p w14:paraId="3C874D4D">
      <w:pPr>
        <w:spacing w:after="140"/>
        <w:jc w:val="center"/>
        <w:rPr>
          <w:rFonts w:ascii="Times New Roman" w:hAnsi="Times New Roman"/>
          <w:i/>
          <w:color w:val="000000" w:themeColor="text1"/>
          <w:sz w:val="20"/>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4. Theoretical query-growth comparison (logarithmic vertical axis; not a runtime benchmark).</w:t>
      </w:r>
    </w:p>
    <w:p w14:paraId="5806BF5B">
      <w:pPr>
        <w:spacing w:after="140"/>
        <w:jc w:val="center"/>
        <w:rPr>
          <w:rFonts w:ascii="Times New Roman" w:hAnsi="Times New Roman"/>
          <w:i/>
          <w:color w:val="000000" w:themeColor="text1"/>
          <w:sz w:val="20"/>
          <w14:textFill>
            <w14:solidFill>
              <w14:schemeClr w14:val="tx1"/>
            </w14:solidFill>
          </w14:textFill>
        </w:rPr>
      </w:pPr>
    </w:p>
    <w:p w14:paraId="496C9E18">
      <w:pPr>
        <w:pStyle w:val="16"/>
        <w:rPr>
          <w:color w:val="000000" w:themeColor="text1"/>
          <w14:textFill>
            <w14:solidFill>
              <w14:schemeClr w14:val="tx1"/>
            </w14:solidFill>
          </w14:textFill>
        </w:rPr>
      </w:pPr>
      <w:r>
        <w:rPr>
          <w:color w:val="000000" w:themeColor="text1"/>
          <w14:textFill>
            <w14:solidFill>
              <w14:schemeClr w14:val="tx1"/>
            </w14:solidFill>
          </w14:textFill>
        </w:rPr>
        <w:t>3.4 Why Simon is selected and when the claim is valid</w:t>
      </w:r>
    </w:p>
    <w:p w14:paraId="7C651589">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For the black-box hidden-XOR-period problem satisfying Simon’s promise, Θ(n) quantum queries are asymptotically optimal up to constant factors. Compared with the classical Θ(2^(n/2)) collision method, this is an exponential separation in query complexity. A general Even–Mansour function need not satisfy the exact promise; our instance is intentionally checked. The quantum attack also assumes access to a coherent oracle for the encryption function, often called the Q2 setting [2], [3].</w:t>
      </w:r>
    </w:p>
    <w:p w14:paraId="71768533">
      <w:pPr>
        <w:spacing w:after="120" w:line="240" w:lineRule="auto"/>
        <w:jc w:val="both"/>
        <w:rPr>
          <w:color w:val="000000" w:themeColor="text1"/>
          <w14:textFill>
            <w14:solidFill>
              <w14:schemeClr w14:val="tx1"/>
            </w14:solidFill>
          </w14:textFill>
        </w:rPr>
      </w:pPr>
    </w:p>
    <w:p w14:paraId="4F53FC8C">
      <w:pPr>
        <w:pStyle w:val="16"/>
        <w:rPr>
          <w:color w:val="000000" w:themeColor="text1"/>
          <w14:textFill>
            <w14:solidFill>
              <w14:schemeClr w14:val="tx1"/>
            </w14:solidFill>
          </w14:textFill>
        </w:rPr>
      </w:pPr>
      <w:r>
        <w:rPr>
          <w:color w:val="000000" w:themeColor="text1"/>
          <w14:textFill>
            <w14:solidFill>
              <w14:schemeClr w14:val="tx1"/>
            </w14:solidFill>
          </w14:textFill>
        </w:rPr>
        <w:t>3.5 Limits on real-world quantum advantage</w:t>
      </w:r>
    </w:p>
    <w:p w14:paraId="28FA5B05">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total physical resource cost includes reversible implementation of P and E, decomposing MCX gates, error correction, repeated state preparation, classical processing, and reliable quantum access to the cipher. Even a polynomial oracle-query attack can become expensive if constructing a fault-tolerant circuit is impractical. No hardware speedup is asserted for this six-qubit toy project.</w:t>
      </w:r>
    </w:p>
    <w:p w14:paraId="51A305C0">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CHAPTER 4. IMPLEMENTATION DETAILS</w:t>
      </w:r>
    </w:p>
    <w:p w14:paraId="56D061B4">
      <w:pPr>
        <w:pStyle w:val="16"/>
        <w:rPr>
          <w:color w:val="000000" w:themeColor="text1"/>
          <w14:textFill>
            <w14:solidFill>
              <w14:schemeClr w14:val="tx1"/>
            </w14:solidFill>
          </w14:textFill>
        </w:rPr>
      </w:pPr>
    </w:p>
    <w:p w14:paraId="12F54F08">
      <w:pPr>
        <w:pStyle w:val="16"/>
        <w:rPr>
          <w:color w:val="000000" w:themeColor="text1"/>
          <w14:textFill>
            <w14:solidFill>
              <w14:schemeClr w14:val="tx1"/>
            </w14:solidFill>
          </w14:textFill>
        </w:rPr>
      </w:pPr>
      <w:r>
        <w:rPr>
          <w:color w:val="000000" w:themeColor="text1"/>
          <w14:textFill>
            <w14:solidFill>
              <w14:schemeClr w14:val="tx1"/>
            </w14:solidFill>
          </w14:textFill>
        </w:rPr>
        <w:t>4.1 Platforms and actual execution status</w:t>
      </w:r>
    </w:p>
    <w:p w14:paraId="70B674D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executed validation uses Python 3.13.5, NumPy 2.3.5, and a self-contained exact six-qubit statevector simulator. The simulated system is noiseless and stores all 64 amplitudes as complex numbers. It explicitly performs H, the reversible encryption XOR oracle U_E, the public-permutation XOR oracle U_P, the final H layer, and Born-rule sampling. The primary 1,024-shot run uses seed 20261027. Qiskit code using QuantumCircuit and StatevectorSampler is supplied in Appendix A, but Qiskit could not be installed in this offline runtime; therefore Qiskit execution was not independently verified.</w:t>
      </w:r>
    </w:p>
    <w:p w14:paraId="196FA6F6">
      <w:pPr>
        <w:spacing w:after="120" w:line="240" w:lineRule="auto"/>
        <w:jc w:val="both"/>
        <w:rPr>
          <w:color w:val="000000" w:themeColor="text1"/>
          <w14:textFill>
            <w14:solidFill>
              <w14:schemeClr w14:val="tx1"/>
            </w14:solidFill>
          </w14:textFill>
        </w:rPr>
      </w:pPr>
    </w:p>
    <w:p w14:paraId="704FA4B6">
      <w:pPr>
        <w:pStyle w:val="16"/>
        <w:rPr>
          <w:color w:val="000000" w:themeColor="text1"/>
          <w14:textFill>
            <w14:solidFill>
              <w14:schemeClr w14:val="tx1"/>
            </w14:solidFill>
          </w14:textFill>
        </w:rPr>
      </w:pPr>
      <w:r>
        <w:rPr>
          <w:color w:val="000000" w:themeColor="text1"/>
          <w14:textFill>
            <w14:solidFill>
              <w14:schemeClr w14:val="tx1"/>
            </w14:solidFill>
          </w14:textFill>
        </w:rPr>
        <w:t>4.2 Simulator configuration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053"/>
        <w:gridCol w:w="5112"/>
      </w:tblGrid>
      <w:tr w14:paraId="64AEAF27">
        <w:trPr>
          <w:tblHeader/>
          <w:jc w:val="center"/>
        </w:trPr>
        <w:tc>
          <w:tcPr>
            <w:tcW w:w="4153" w:type="dxa"/>
            <w:shd w:val="clear" w:color="auto" w:fill="DDEBF4"/>
            <w:vAlign w:val="center"/>
          </w:tcPr>
          <w:p w14:paraId="333EC9CB">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Parameter</w:t>
            </w:r>
          </w:p>
        </w:tc>
        <w:tc>
          <w:tcPr>
            <w:tcW w:w="4153" w:type="dxa"/>
            <w:shd w:val="clear" w:color="auto" w:fill="DDEBF4"/>
            <w:vAlign w:val="center"/>
          </w:tcPr>
          <w:p w14:paraId="5E7CADA2">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Value</w:t>
            </w:r>
          </w:p>
        </w:tc>
      </w:tr>
      <w:tr w14:paraId="6FB28AD5">
        <w:trPr>
          <w:jc w:val="center"/>
        </w:trPr>
        <w:tc>
          <w:tcPr>
            <w:tcW w:w="3053" w:type="dxa"/>
            <w:vAlign w:val="center"/>
          </w:tcPr>
          <w:p w14:paraId="405F7C6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Cipher/domain</w:t>
            </w:r>
          </w:p>
        </w:tc>
        <w:tc>
          <w:tcPr>
            <w:tcW w:w="5112" w:type="dxa"/>
            <w:vAlign w:val="center"/>
          </w:tcPr>
          <w:p w14:paraId="7572215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Single-round Even–Mansour; n = 3; input domain of eight strings</w:t>
            </w:r>
          </w:p>
        </w:tc>
      </w:tr>
      <w:tr w14:paraId="1F73D91E">
        <w:trPr>
          <w:jc w:val="center"/>
        </w:trPr>
        <w:tc>
          <w:tcPr>
            <w:tcW w:w="3053" w:type="dxa"/>
            <w:shd w:val="clear" w:color="auto" w:fill="F5F9FC"/>
            <w:vAlign w:val="center"/>
          </w:tcPr>
          <w:p w14:paraId="41E86E6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Public permutation</w:t>
            </w:r>
          </w:p>
        </w:tc>
        <w:tc>
          <w:tcPr>
            <w:tcW w:w="5112" w:type="dxa"/>
            <w:shd w:val="clear" w:color="auto" w:fill="F5F9FC"/>
            <w:vAlign w:val="center"/>
          </w:tcPr>
          <w:p w14:paraId="2B31141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P = [0,2,3,5,4,1,6,7] (integers indexing 000 through 111)</w:t>
            </w:r>
          </w:p>
        </w:tc>
      </w:tr>
      <w:tr w14:paraId="3393DBB2">
        <w:trPr>
          <w:jc w:val="center"/>
        </w:trPr>
        <w:tc>
          <w:tcPr>
            <w:tcW w:w="3053" w:type="dxa"/>
            <w:vAlign w:val="center"/>
          </w:tcPr>
          <w:p w14:paraId="5F023A8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Initial keys</w:t>
            </w:r>
          </w:p>
        </w:tc>
        <w:tc>
          <w:tcPr>
            <w:tcW w:w="5112" w:type="dxa"/>
            <w:vAlign w:val="center"/>
          </w:tcPr>
          <w:p w14:paraId="5C9CACA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k₁ = 101; k₂ = 011 (used to construct the test oracle)</w:t>
            </w:r>
          </w:p>
        </w:tc>
      </w:tr>
      <w:tr w14:paraId="578A964F">
        <w:trPr>
          <w:jc w:val="center"/>
        </w:trPr>
        <w:tc>
          <w:tcPr>
            <w:tcW w:w="3053" w:type="dxa"/>
            <w:shd w:val="clear" w:color="auto" w:fill="F5F9FC"/>
            <w:vAlign w:val="center"/>
          </w:tcPr>
          <w:p w14:paraId="5705AC6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Registers</w:t>
            </w:r>
          </w:p>
        </w:tc>
        <w:tc>
          <w:tcPr>
            <w:tcW w:w="5112" w:type="dxa"/>
            <w:shd w:val="clear" w:color="auto" w:fill="F5F9FC"/>
            <w:vAlign w:val="center"/>
          </w:tcPr>
          <w:p w14:paraId="3636DC8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3 input qubits + 3 output qubits = 6 total</w:t>
            </w:r>
          </w:p>
        </w:tc>
      </w:tr>
      <w:tr w14:paraId="226ABE8C">
        <w:trPr>
          <w:jc w:val="center"/>
        </w:trPr>
        <w:tc>
          <w:tcPr>
            <w:tcW w:w="3053" w:type="dxa"/>
            <w:vAlign w:val="center"/>
          </w:tcPr>
          <w:p w14:paraId="73C0590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Hilbert-space dimension</w:t>
            </w:r>
          </w:p>
        </w:tc>
        <w:tc>
          <w:tcPr>
            <w:tcW w:w="5112" w:type="dxa"/>
            <w:vAlign w:val="center"/>
          </w:tcPr>
          <w:p w14:paraId="4F0B29C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2⁶ = 64 complex amplitudes</w:t>
            </w:r>
          </w:p>
        </w:tc>
      </w:tr>
      <w:tr w14:paraId="55FEE5A6">
        <w:trPr>
          <w:jc w:val="center"/>
        </w:trPr>
        <w:tc>
          <w:tcPr>
            <w:tcW w:w="3053" w:type="dxa"/>
            <w:shd w:val="clear" w:color="auto" w:fill="F5F9FC"/>
            <w:vAlign w:val="center"/>
          </w:tcPr>
          <w:p w14:paraId="064B2AE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Backend used for measured results</w:t>
            </w:r>
          </w:p>
        </w:tc>
        <w:tc>
          <w:tcPr>
            <w:tcW w:w="5112" w:type="dxa"/>
            <w:shd w:val="clear" w:color="auto" w:fill="F5F9FC"/>
            <w:vAlign w:val="center"/>
          </w:tcPr>
          <w:p w14:paraId="32F2499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Independent NumPy exact statevector simulation + seeded sampling</w:t>
            </w:r>
          </w:p>
        </w:tc>
      </w:tr>
      <w:tr w14:paraId="667EC999">
        <w:trPr>
          <w:jc w:val="center"/>
        </w:trPr>
        <w:tc>
          <w:tcPr>
            <w:tcW w:w="3053" w:type="dxa"/>
            <w:vAlign w:val="center"/>
          </w:tcPr>
          <w:p w14:paraId="094484F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Shot count and seed</w:t>
            </w:r>
          </w:p>
        </w:tc>
        <w:tc>
          <w:tcPr>
            <w:tcW w:w="5112" w:type="dxa"/>
            <w:vAlign w:val="center"/>
          </w:tcPr>
          <w:p w14:paraId="50C71A0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1,024 measurement shots; pseudorandom seed 20261027</w:t>
            </w:r>
          </w:p>
        </w:tc>
      </w:tr>
      <w:tr w14:paraId="52A1C79F">
        <w:trPr>
          <w:jc w:val="center"/>
        </w:trPr>
        <w:tc>
          <w:tcPr>
            <w:tcW w:w="3053" w:type="dxa"/>
            <w:shd w:val="clear" w:color="auto" w:fill="F5F9FC"/>
            <w:vAlign w:val="center"/>
          </w:tcPr>
          <w:p w14:paraId="66D096B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Noise model</w:t>
            </w:r>
          </w:p>
        </w:tc>
        <w:tc>
          <w:tcPr>
            <w:tcW w:w="5112" w:type="dxa"/>
            <w:shd w:val="clear" w:color="auto" w:fill="F5F9FC"/>
            <w:vAlign w:val="center"/>
          </w:tcPr>
          <w:p w14:paraId="7E4A017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None (ideal gates, exact vector arithmetic)</w:t>
            </w:r>
          </w:p>
        </w:tc>
      </w:tr>
      <w:tr w14:paraId="0F9AA9CE">
        <w:trPr>
          <w:jc w:val="center"/>
        </w:trPr>
        <w:tc>
          <w:tcPr>
            <w:tcW w:w="3053" w:type="dxa"/>
            <w:vAlign w:val="center"/>
          </w:tcPr>
          <w:p w14:paraId="5A0158A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Comparative experiment</w:t>
            </w:r>
          </w:p>
        </w:tc>
        <w:tc>
          <w:tcPr>
            <w:tcW w:w="5112" w:type="dxa"/>
            <w:vAlign w:val="center"/>
          </w:tcPr>
          <w:p w14:paraId="7CA5AFD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 independent trials per shot setting; shot settings 1, 2, 3, 4, 6, 8, 12, 16</w:t>
            </w:r>
          </w:p>
        </w:tc>
      </w:tr>
      <w:tr w14:paraId="28EFBCFD">
        <w:trPr>
          <w:jc w:val="center"/>
        </w:trPr>
        <w:tc>
          <w:tcPr>
            <w:tcW w:w="3053" w:type="dxa"/>
            <w:shd w:val="clear" w:color="auto" w:fill="F5F9FC"/>
            <w:vAlign w:val="center"/>
          </w:tcPr>
          <w:p w14:paraId="6819CCE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Output measurement</w:t>
            </w:r>
          </w:p>
        </w:tc>
        <w:tc>
          <w:tcPr>
            <w:tcW w:w="5112" w:type="dxa"/>
            <w:shd w:val="clear" w:color="auto" w:fill="F5F9FC"/>
            <w:vAlign w:val="center"/>
          </w:tcPr>
          <w:p w14:paraId="1987DF0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Only input register; ideal output probabilities computed by marginalizing the second register</w:t>
            </w:r>
          </w:p>
        </w:tc>
      </w:tr>
    </w:tbl>
    <w:p w14:paraId="08ACF8B5">
      <w:pPr>
        <w:spacing w:after="0"/>
        <w:rPr>
          <w:color w:val="000000" w:themeColor="text1"/>
          <w14:textFill>
            <w14:solidFill>
              <w14:schemeClr w14:val="tx1"/>
            </w14:solidFill>
          </w14:textFill>
        </w:rPr>
      </w:pPr>
    </w:p>
    <w:p w14:paraId="645236CE">
      <w:pPr>
        <w:pStyle w:val="16"/>
        <w:rPr>
          <w:color w:val="000000" w:themeColor="text1"/>
          <w14:textFill>
            <w14:solidFill>
              <w14:schemeClr w14:val="tx1"/>
            </w14:solidFill>
          </w14:textFill>
        </w:rPr>
      </w:pPr>
      <w:r>
        <w:rPr>
          <w:color w:val="000000" w:themeColor="text1"/>
          <w14:textFill>
            <w14:solidFill>
              <w14:schemeClr w14:val="tx1"/>
            </w14:solidFill>
          </w14:textFill>
        </w:rPr>
        <w:t>4.3 Platform evaluation: tools, strengths and limitations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73"/>
        <w:gridCol w:w="3139"/>
        <w:gridCol w:w="3053"/>
      </w:tblGrid>
      <w:tr w14:paraId="2EF4F620">
        <w:trPr>
          <w:tblHeader/>
          <w:jc w:val="center"/>
        </w:trPr>
        <w:tc>
          <w:tcPr>
            <w:tcW w:w="2769" w:type="dxa"/>
            <w:shd w:val="clear" w:color="auto" w:fill="DDEBF4"/>
            <w:vAlign w:val="center"/>
          </w:tcPr>
          <w:p w14:paraId="77CF21AE">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Tool</w:t>
            </w:r>
          </w:p>
        </w:tc>
        <w:tc>
          <w:tcPr>
            <w:tcW w:w="2769" w:type="dxa"/>
            <w:shd w:val="clear" w:color="auto" w:fill="DDEBF4"/>
            <w:vAlign w:val="center"/>
          </w:tcPr>
          <w:p w14:paraId="02BA0A5D">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Strength</w:t>
            </w:r>
          </w:p>
        </w:tc>
        <w:tc>
          <w:tcPr>
            <w:tcW w:w="2769" w:type="dxa"/>
            <w:shd w:val="clear" w:color="auto" w:fill="DDEBF4"/>
            <w:vAlign w:val="center"/>
          </w:tcPr>
          <w:p w14:paraId="1F2328AC">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7"/>
                <w14:textFill>
                  <w14:solidFill>
                    <w14:schemeClr w14:val="tx1"/>
                  </w14:solidFill>
                </w14:textFill>
              </w:rPr>
              <w:t>Limitations / access</w:t>
            </w:r>
          </w:p>
        </w:tc>
      </w:tr>
      <w:tr w14:paraId="798A5267">
        <w:trPr>
          <w:jc w:val="center"/>
        </w:trPr>
        <w:tc>
          <w:tcPr>
            <w:tcW w:w="1973" w:type="dxa"/>
            <w:vAlign w:val="center"/>
          </w:tcPr>
          <w:p w14:paraId="00A04CF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NumPy statevector (executed)</w:t>
            </w:r>
          </w:p>
        </w:tc>
        <w:tc>
          <w:tcPr>
            <w:tcW w:w="3139" w:type="dxa"/>
            <w:vAlign w:val="center"/>
          </w:tcPr>
          <w:p w14:paraId="599602E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Transparent amplitude-by-amplitude implementation; deterministic reproducibility; free and fully offline.</w:t>
            </w:r>
          </w:p>
        </w:tc>
        <w:tc>
          <w:tcPr>
            <w:tcW w:w="3053" w:type="dxa"/>
            <w:vAlign w:val="center"/>
          </w:tcPr>
          <w:p w14:paraId="3450FA4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Not a vendor quantum SDK; 2^q memory scaling limits larger q.</w:t>
            </w:r>
          </w:p>
        </w:tc>
      </w:tr>
      <w:tr w14:paraId="20128C1F">
        <w:trPr>
          <w:jc w:val="center"/>
        </w:trPr>
        <w:tc>
          <w:tcPr>
            <w:tcW w:w="1973" w:type="dxa"/>
            <w:shd w:val="clear" w:color="auto" w:fill="F5F9FC"/>
            <w:vAlign w:val="center"/>
          </w:tcPr>
          <w:p w14:paraId="1A87B5C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Qiskit StatevectorSampler</w:t>
            </w:r>
          </w:p>
        </w:tc>
        <w:tc>
          <w:tcPr>
            <w:tcW w:w="3139" w:type="dxa"/>
            <w:shd w:val="clear" w:color="auto" w:fill="F5F9FC"/>
            <w:vAlign w:val="center"/>
          </w:tcPr>
          <w:p w14:paraId="64367C4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Native quantum circuits, gate drawings, standard IBM tooling, shareable demonstrations.</w:t>
            </w:r>
          </w:p>
        </w:tc>
        <w:tc>
          <w:tcPr>
            <w:tcW w:w="3053" w:type="dxa"/>
            <w:shd w:val="clear" w:color="auto" w:fill="F5F9FC"/>
            <w:vAlign w:val="center"/>
          </w:tcPr>
          <w:p w14:paraId="56AC950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Package installation required; ideal sampler does not model device noise automatically.</w:t>
            </w:r>
          </w:p>
        </w:tc>
      </w:tr>
      <w:tr w14:paraId="3FCBA186">
        <w:trPr>
          <w:jc w:val="center"/>
        </w:trPr>
        <w:tc>
          <w:tcPr>
            <w:tcW w:w="1973" w:type="dxa"/>
            <w:vAlign w:val="center"/>
          </w:tcPr>
          <w:p w14:paraId="0A1C7D9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Qiskit Aer</w:t>
            </w:r>
          </w:p>
        </w:tc>
        <w:tc>
          <w:tcPr>
            <w:tcW w:w="3139" w:type="dxa"/>
            <w:vAlign w:val="center"/>
          </w:tcPr>
          <w:p w14:paraId="28FB17C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High-performance sampling, statevector and optional noise models.</w:t>
            </w:r>
          </w:p>
        </w:tc>
        <w:tc>
          <w:tcPr>
            <w:tcW w:w="3053" w:type="dxa"/>
            <w:vAlign w:val="center"/>
          </w:tcPr>
          <w:p w14:paraId="2B35F83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Extra dependency; no demonstration on actual hardware unless separately configured.</w:t>
            </w:r>
          </w:p>
        </w:tc>
      </w:tr>
      <w:tr w14:paraId="3A3100BA">
        <w:trPr>
          <w:jc w:val="center"/>
        </w:trPr>
        <w:tc>
          <w:tcPr>
            <w:tcW w:w="1973" w:type="dxa"/>
            <w:shd w:val="clear" w:color="auto" w:fill="F5F9FC"/>
            <w:vAlign w:val="center"/>
          </w:tcPr>
          <w:p w14:paraId="3ADD972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PennyLane</w:t>
            </w:r>
          </w:p>
        </w:tc>
        <w:tc>
          <w:tcPr>
            <w:tcW w:w="3139" w:type="dxa"/>
            <w:shd w:val="clear" w:color="auto" w:fill="F5F9FC"/>
            <w:vAlign w:val="center"/>
          </w:tcPr>
          <w:p w14:paraId="1C453C4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Convenient differentiable circuits and hybrid workflows.</w:t>
            </w:r>
          </w:p>
        </w:tc>
        <w:tc>
          <w:tcPr>
            <w:tcW w:w="3053" w:type="dxa"/>
            <w:shd w:val="clear" w:color="auto" w:fill="F5F9FC"/>
            <w:vAlign w:val="center"/>
          </w:tcPr>
          <w:p w14:paraId="0D89BE8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Not necessary for this fixed finite reversible-oracle circuit.</w:t>
            </w:r>
          </w:p>
        </w:tc>
      </w:tr>
      <w:tr w14:paraId="7F57A351">
        <w:trPr>
          <w:jc w:val="center"/>
        </w:trPr>
        <w:tc>
          <w:tcPr>
            <w:tcW w:w="1973" w:type="dxa"/>
            <w:vAlign w:val="center"/>
          </w:tcPr>
          <w:p w14:paraId="60C52F9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Physical IBM Quantum QPU</w:t>
            </w:r>
          </w:p>
        </w:tc>
        <w:tc>
          <w:tcPr>
            <w:tcW w:w="3139" w:type="dxa"/>
            <w:vAlign w:val="center"/>
          </w:tcPr>
          <w:p w14:paraId="17F8DDE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Evidence of device behavior and gate imperfections.</w:t>
            </w:r>
          </w:p>
        </w:tc>
        <w:tc>
          <w:tcPr>
            <w:tcW w:w="3053" w:type="dxa"/>
            <w:vAlign w:val="center"/>
          </w:tcPr>
          <w:p w14:paraId="6434F7D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7"/>
                <w14:textFill>
                  <w14:solidFill>
                    <w14:schemeClr w14:val="tx1"/>
                  </w14:solidFill>
                </w14:textFill>
              </w:rPr>
              <w:t>Access, transpilation, queue time and noise; not used in this report.</w:t>
            </w:r>
          </w:p>
        </w:tc>
      </w:tr>
    </w:tbl>
    <w:p w14:paraId="609F8FCE">
      <w:pPr>
        <w:spacing w:after="0"/>
        <w:rPr>
          <w:color w:val="000000" w:themeColor="text1"/>
          <w14:textFill>
            <w14:solidFill>
              <w14:schemeClr w14:val="tx1"/>
            </w14:solidFill>
          </w14:textFill>
        </w:rPr>
      </w:pPr>
    </w:p>
    <w:p w14:paraId="24776B88">
      <w:pPr>
        <w:pStyle w:val="16"/>
        <w:rPr>
          <w:color w:val="000000" w:themeColor="text1"/>
          <w14:textFill>
            <w14:solidFill>
              <w14:schemeClr w14:val="tx1"/>
            </w14:solidFill>
          </w14:textFill>
        </w:rPr>
      </w:pPr>
      <w:r>
        <w:rPr>
          <w:color w:val="000000" w:themeColor="text1"/>
          <w14:textFill>
            <w14:solidFill>
              <w14:schemeClr w14:val="tx1"/>
            </w14:solidFill>
          </w14:textFill>
        </w:rPr>
        <w:t>4.4 Reproducible implementation pipeline</w:t>
      </w:r>
    </w:p>
    <w:p w14:paraId="2DDF822F">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Enumerate the public permutation P and verify it is bijective.</w:t>
      </w:r>
    </w:p>
    <w:p w14:paraId="61E74B28">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Compute E(x) and f(x); verify every collision pair differs by 101 and there are exactly four outputs.</w:t>
      </w:r>
    </w:p>
    <w:p w14:paraId="7B212CC7">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Construct |000⟩|000⟩ and apply H to all three input wires.</w:t>
      </w:r>
    </w:p>
    <w:p w14:paraId="38A6860B">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XOR E(x) and then P(x) into the output wires using reversible basis-state permutations.</w:t>
      </w:r>
    </w:p>
    <w:p w14:paraId="390FF8FB">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Apply the final H layer and marginalize the output register to get Pr(Y = y).</w:t>
      </w:r>
    </w:p>
    <w:p w14:paraId="6AAB94CF">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Sample 1,024 outcomes with a fixed random seed; extract independent GF(2) rows.</w:t>
      </w:r>
    </w:p>
    <w:p w14:paraId="35693BF3">
      <w:pPr>
        <w:spacing w:after="60" w:line="240" w:lineRule="auto"/>
        <w:ind w:left="504" w:hanging="245"/>
        <w:rPr>
          <w:color w:val="000000" w:themeColor="text1"/>
          <w14:textFill>
            <w14:solidFill>
              <w14:schemeClr w14:val="tx1"/>
            </w14:solidFill>
          </w14:textFill>
        </w:rPr>
      </w:pPr>
      <w:r>
        <w:rPr>
          <w:rFonts w:ascii="Times New Roman" w:hAnsi="Times New Roman"/>
          <w:color w:val="000000" w:themeColor="text1"/>
          <w:sz w:val="24"/>
          <w14:textFill>
            <w14:solidFill>
              <w14:schemeClr w14:val="tx1"/>
            </w14:solidFill>
          </w14:textFill>
        </w:rPr>
        <w:t>•  Solve the nonzero nullspace, recover k₂ and verify all eight encryptions.</w:t>
      </w:r>
    </w:p>
    <w:p w14:paraId="0730AB04">
      <w:pPr>
        <w:spacing w:after="60" w:line="240" w:lineRule="auto"/>
        <w:ind w:left="504" w:hanging="245"/>
        <w:rPr>
          <w:rFonts w:ascii="Times New Roman" w:hAnsi="Times New Roman"/>
          <w:color w:val="000000" w:themeColor="text1"/>
          <w:sz w:val="24"/>
          <w14:textFill>
            <w14:solidFill>
              <w14:schemeClr w14:val="tx1"/>
            </w14:solidFill>
          </w14:textFill>
        </w:rPr>
      </w:pPr>
      <w:r>
        <w:rPr>
          <w:rFonts w:ascii="Times New Roman" w:hAnsi="Times New Roman"/>
          <w:color w:val="000000" w:themeColor="text1"/>
          <w:sz w:val="24"/>
          <w14:textFill>
            <w14:solidFill>
              <w14:schemeClr w14:val="tx1"/>
            </w14:solidFill>
          </w14:textFill>
        </w:rPr>
        <w:t>•  Run multiple shot-count trials to compare theoretical and observed success probability.</w:t>
      </w:r>
    </w:p>
    <w:p w14:paraId="07F3309F">
      <w:pPr>
        <w:spacing w:after="60" w:line="240" w:lineRule="auto"/>
        <w:ind w:left="504" w:hanging="245"/>
        <w:rPr>
          <w:rFonts w:ascii="Times New Roman" w:hAnsi="Times New Roman"/>
          <w:color w:val="000000" w:themeColor="text1"/>
          <w:sz w:val="24"/>
          <w14:textFill>
            <w14:solidFill>
              <w14:schemeClr w14:val="tx1"/>
            </w14:solidFill>
          </w14:textFill>
        </w:rPr>
      </w:pPr>
    </w:p>
    <w:p w14:paraId="45D5FE08">
      <w:pPr>
        <w:pStyle w:val="16"/>
        <w:rPr>
          <w:color w:val="000000" w:themeColor="text1"/>
          <w14:textFill>
            <w14:solidFill>
              <w14:schemeClr w14:val="tx1"/>
            </w14:solidFill>
          </w14:textFill>
        </w:rPr>
      </w:pPr>
      <w:r>
        <w:rPr>
          <w:color w:val="000000" w:themeColor="text1"/>
          <w14:textFill>
            <w14:solidFill>
              <w14:schemeClr w14:val="tx1"/>
            </w14:solidFill>
          </w14:textFill>
        </w:rPr>
        <w:t>4.5 Code excerpts</w:t>
      </w:r>
    </w:p>
    <w:p w14:paraId="63365FB1">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Core gate semantics: oracle_xor maps each basis amplitude at index x + 8z to index x + 8(z ⊕ g(x)). This is a permutation of the statevector entries and is unitary. The input register remains unchanged. For the Qiskit implementation, a controlled-X truth-table network implements precisely the same mapping. Appendices A and B contain complete source listings.</w:t>
      </w:r>
    </w:p>
    <w:p w14:paraId="6A485771">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shot sampler draws y from the exact marginalized distribution, while GF(2) row elimination tests the independence of measured parity equations. It never reads k₁ to infer the answer; k₁ only appears inside the test encryption oracle and the final independent verification.</w:t>
      </w:r>
    </w:p>
    <w:p w14:paraId="6DF67162">
      <w:pPr>
        <w:spacing w:after="120" w:line="240" w:lineRule="auto"/>
        <w:jc w:val="both"/>
        <w:rPr>
          <w:color w:val="000000" w:themeColor="text1"/>
          <w14:textFill>
            <w14:solidFill>
              <w14:schemeClr w14:val="tx1"/>
            </w14:solidFill>
          </w14:textFill>
        </w:rPr>
      </w:pPr>
    </w:p>
    <w:p w14:paraId="7B332B36">
      <w:pPr>
        <w:pStyle w:val="16"/>
        <w:rPr>
          <w:color w:val="000000" w:themeColor="text1"/>
          <w14:textFill>
            <w14:solidFill>
              <w14:schemeClr w14:val="tx1"/>
            </w14:solidFill>
          </w14:textFill>
        </w:rPr>
      </w:pPr>
      <w:r>
        <w:rPr>
          <w:color w:val="000000" w:themeColor="text1"/>
          <w14:textFill>
            <w14:solidFill>
              <w14:schemeClr w14:val="tx1"/>
            </w14:solidFill>
          </w14:textFill>
        </w:rPr>
        <w:t>4.6 Expected Qiskit reproduction procedure</w:t>
      </w:r>
    </w:p>
    <w:p w14:paraId="2EB8CD83">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On a machine with internet/package access, install with: python -m pip install qiskit matplotlib. Run Appendix A as qiskit_simon.py. It should print a six-qubit circuit, measured outcomes supported on 000/010/101/111, the recovered k₁ and k₂, and PASS for the eight-input check. The exact shot counts may differ from the NumPy implementation even with the same integer seed because samplers can use distinct random-number procedures.</w:t>
      </w:r>
    </w:p>
    <w:p w14:paraId="39B761B4">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CHAPTER 5. RESULTS, VALIDATION &amp; INTERPRETATION</w:t>
      </w:r>
    </w:p>
    <w:p w14:paraId="3CB12C68">
      <w:pPr>
        <w:pStyle w:val="16"/>
        <w:rPr>
          <w:color w:val="000000" w:themeColor="text1"/>
          <w14:textFill>
            <w14:solidFill>
              <w14:schemeClr w14:val="tx1"/>
            </w14:solidFill>
          </w14:textFill>
        </w:rPr>
      </w:pPr>
      <w:r>
        <w:rPr>
          <w:color w:val="000000" w:themeColor="text1"/>
          <w14:textFill>
            <w14:solidFill>
              <w14:schemeClr w14:val="tx1"/>
            </w14:solidFill>
          </w14:textFill>
        </w:rPr>
        <w:t>5.1 Theoretical measurement distribution</w:t>
      </w:r>
    </w:p>
    <w:p w14:paraId="328287AF">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For the three-bit hidden period s = 101, the orthogonality condition is y₂ ⊕ y₀ = 0 (conventional bitstring ordering  y₂ y₁ y₀). Exactly four y values satisfy it: 000, 010, 101 and 111. An ideal Simon circuit has probability 1/4 for each, and zero for every other measured input-register bitstring.</w:t>
      </w:r>
    </w:p>
    <w:p w14:paraId="474317AA">
      <w:pPr>
        <w:pStyle w:val="16"/>
        <w:rPr>
          <w:color w:val="000000" w:themeColor="text1"/>
          <w14:textFill>
            <w14:solidFill>
              <w14:schemeClr w14:val="tx1"/>
            </w14:solidFill>
          </w14:textFill>
        </w:rPr>
      </w:pPr>
      <w:r>
        <w:rPr>
          <w:color w:val="000000" w:themeColor="text1"/>
          <w14:textFill>
            <w14:solidFill>
              <w14:schemeClr w14:val="tx1"/>
            </w14:solidFill>
          </w14:textFill>
        </w:rPr>
        <w:t>5.2 Executed simulation: 1,024 sampled shots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627"/>
        <w:gridCol w:w="1584"/>
        <w:gridCol w:w="1670"/>
        <w:gridCol w:w="1598"/>
        <w:gridCol w:w="1670"/>
      </w:tblGrid>
      <w:tr w14:paraId="1BAA6FE1">
        <w:trPr>
          <w:tblHeader/>
          <w:jc w:val="center"/>
        </w:trPr>
        <w:tc>
          <w:tcPr>
            <w:tcW w:w="1661" w:type="dxa"/>
            <w:shd w:val="clear" w:color="auto" w:fill="DDEBF4"/>
            <w:vAlign w:val="center"/>
          </w:tcPr>
          <w:p w14:paraId="2ED16651">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Measured y</w:t>
            </w:r>
          </w:p>
        </w:tc>
        <w:tc>
          <w:tcPr>
            <w:tcW w:w="1661" w:type="dxa"/>
            <w:shd w:val="clear" w:color="auto" w:fill="DDEBF4"/>
            <w:vAlign w:val="center"/>
          </w:tcPr>
          <w:p w14:paraId="580FA124">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Theory Pr(y)</w:t>
            </w:r>
          </w:p>
        </w:tc>
        <w:tc>
          <w:tcPr>
            <w:tcW w:w="1661" w:type="dxa"/>
            <w:shd w:val="clear" w:color="auto" w:fill="DDEBF4"/>
            <w:vAlign w:val="center"/>
          </w:tcPr>
          <w:p w14:paraId="65BA81D1">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Exact sim Pr(y)</w:t>
            </w:r>
          </w:p>
        </w:tc>
        <w:tc>
          <w:tcPr>
            <w:tcW w:w="1661" w:type="dxa"/>
            <w:shd w:val="clear" w:color="auto" w:fill="DDEBF4"/>
            <w:vAlign w:val="center"/>
          </w:tcPr>
          <w:p w14:paraId="2ACF1E75">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Expected /1024</w:t>
            </w:r>
          </w:p>
        </w:tc>
        <w:tc>
          <w:tcPr>
            <w:tcW w:w="1661" w:type="dxa"/>
            <w:shd w:val="clear" w:color="auto" w:fill="DDEBF4"/>
            <w:vAlign w:val="center"/>
          </w:tcPr>
          <w:p w14:paraId="437B7A8F">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Observed /1024</w:t>
            </w:r>
          </w:p>
        </w:tc>
      </w:tr>
      <w:tr w14:paraId="74EF4662">
        <w:trPr>
          <w:jc w:val="center"/>
        </w:trPr>
        <w:tc>
          <w:tcPr>
            <w:tcW w:w="1627" w:type="dxa"/>
            <w:vAlign w:val="center"/>
          </w:tcPr>
          <w:p w14:paraId="55543A5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584" w:type="dxa"/>
            <w:vAlign w:val="center"/>
          </w:tcPr>
          <w:p w14:paraId="0048649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670" w:type="dxa"/>
            <w:vAlign w:val="center"/>
          </w:tcPr>
          <w:p w14:paraId="10F60DD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598" w:type="dxa"/>
            <w:vAlign w:val="center"/>
          </w:tcPr>
          <w:p w14:paraId="06A9CDC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256</w:t>
            </w:r>
          </w:p>
        </w:tc>
        <w:tc>
          <w:tcPr>
            <w:tcW w:w="1670" w:type="dxa"/>
            <w:vAlign w:val="center"/>
          </w:tcPr>
          <w:p w14:paraId="38F95FC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261</w:t>
            </w:r>
          </w:p>
        </w:tc>
      </w:tr>
      <w:tr w14:paraId="0826D554">
        <w:trPr>
          <w:jc w:val="center"/>
        </w:trPr>
        <w:tc>
          <w:tcPr>
            <w:tcW w:w="1627" w:type="dxa"/>
            <w:shd w:val="clear" w:color="auto" w:fill="F5F9FC"/>
            <w:vAlign w:val="center"/>
          </w:tcPr>
          <w:p w14:paraId="7960E34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001</w:t>
            </w:r>
          </w:p>
        </w:tc>
        <w:tc>
          <w:tcPr>
            <w:tcW w:w="1584" w:type="dxa"/>
            <w:shd w:val="clear" w:color="auto" w:fill="F5F9FC"/>
            <w:vAlign w:val="center"/>
          </w:tcPr>
          <w:p w14:paraId="53A21F0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670" w:type="dxa"/>
            <w:shd w:val="clear" w:color="auto" w:fill="F5F9FC"/>
            <w:vAlign w:val="center"/>
          </w:tcPr>
          <w:p w14:paraId="268F205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598" w:type="dxa"/>
            <w:shd w:val="clear" w:color="auto" w:fill="F5F9FC"/>
            <w:vAlign w:val="center"/>
          </w:tcPr>
          <w:p w14:paraId="60EEB42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c>
          <w:tcPr>
            <w:tcW w:w="1670" w:type="dxa"/>
            <w:shd w:val="clear" w:color="auto" w:fill="F5F9FC"/>
            <w:vAlign w:val="center"/>
          </w:tcPr>
          <w:p w14:paraId="0AE9280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r>
      <w:tr w14:paraId="2509DC0E">
        <w:trPr>
          <w:jc w:val="center"/>
        </w:trPr>
        <w:tc>
          <w:tcPr>
            <w:tcW w:w="1627" w:type="dxa"/>
            <w:vAlign w:val="center"/>
          </w:tcPr>
          <w:p w14:paraId="553DC17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010</w:t>
            </w:r>
          </w:p>
        </w:tc>
        <w:tc>
          <w:tcPr>
            <w:tcW w:w="1584" w:type="dxa"/>
            <w:vAlign w:val="center"/>
          </w:tcPr>
          <w:p w14:paraId="34AD9E3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670" w:type="dxa"/>
            <w:vAlign w:val="center"/>
          </w:tcPr>
          <w:p w14:paraId="421083A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598" w:type="dxa"/>
            <w:vAlign w:val="center"/>
          </w:tcPr>
          <w:p w14:paraId="12882B4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256</w:t>
            </w:r>
          </w:p>
        </w:tc>
        <w:tc>
          <w:tcPr>
            <w:tcW w:w="1670" w:type="dxa"/>
            <w:vAlign w:val="center"/>
          </w:tcPr>
          <w:p w14:paraId="7C2A951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242</w:t>
            </w:r>
          </w:p>
        </w:tc>
      </w:tr>
      <w:tr w14:paraId="5D46543F">
        <w:trPr>
          <w:jc w:val="center"/>
        </w:trPr>
        <w:tc>
          <w:tcPr>
            <w:tcW w:w="1627" w:type="dxa"/>
            <w:shd w:val="clear" w:color="auto" w:fill="F5F9FC"/>
            <w:vAlign w:val="center"/>
          </w:tcPr>
          <w:p w14:paraId="255AE0B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011</w:t>
            </w:r>
          </w:p>
        </w:tc>
        <w:tc>
          <w:tcPr>
            <w:tcW w:w="1584" w:type="dxa"/>
            <w:shd w:val="clear" w:color="auto" w:fill="F5F9FC"/>
            <w:vAlign w:val="center"/>
          </w:tcPr>
          <w:p w14:paraId="1EBF663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670" w:type="dxa"/>
            <w:shd w:val="clear" w:color="auto" w:fill="F5F9FC"/>
            <w:vAlign w:val="center"/>
          </w:tcPr>
          <w:p w14:paraId="6E88DBA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598" w:type="dxa"/>
            <w:shd w:val="clear" w:color="auto" w:fill="F5F9FC"/>
            <w:vAlign w:val="center"/>
          </w:tcPr>
          <w:p w14:paraId="1F8DF66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c>
          <w:tcPr>
            <w:tcW w:w="1670" w:type="dxa"/>
            <w:shd w:val="clear" w:color="auto" w:fill="F5F9FC"/>
            <w:vAlign w:val="center"/>
          </w:tcPr>
          <w:p w14:paraId="73401A0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r>
      <w:tr w14:paraId="314EA10B">
        <w:trPr>
          <w:jc w:val="center"/>
        </w:trPr>
        <w:tc>
          <w:tcPr>
            <w:tcW w:w="1627" w:type="dxa"/>
            <w:vAlign w:val="center"/>
          </w:tcPr>
          <w:p w14:paraId="375AF03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100</w:t>
            </w:r>
          </w:p>
        </w:tc>
        <w:tc>
          <w:tcPr>
            <w:tcW w:w="1584" w:type="dxa"/>
            <w:vAlign w:val="center"/>
          </w:tcPr>
          <w:p w14:paraId="10215E2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670" w:type="dxa"/>
            <w:vAlign w:val="center"/>
          </w:tcPr>
          <w:p w14:paraId="00D8DED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598" w:type="dxa"/>
            <w:vAlign w:val="center"/>
          </w:tcPr>
          <w:p w14:paraId="14D1918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c>
          <w:tcPr>
            <w:tcW w:w="1670" w:type="dxa"/>
            <w:vAlign w:val="center"/>
          </w:tcPr>
          <w:p w14:paraId="7F431FB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r>
      <w:tr w14:paraId="15029F75">
        <w:trPr>
          <w:jc w:val="center"/>
        </w:trPr>
        <w:tc>
          <w:tcPr>
            <w:tcW w:w="1627" w:type="dxa"/>
            <w:shd w:val="clear" w:color="auto" w:fill="F5F9FC"/>
            <w:vAlign w:val="center"/>
          </w:tcPr>
          <w:p w14:paraId="5486621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101</w:t>
            </w:r>
          </w:p>
        </w:tc>
        <w:tc>
          <w:tcPr>
            <w:tcW w:w="1584" w:type="dxa"/>
            <w:shd w:val="clear" w:color="auto" w:fill="F5F9FC"/>
            <w:vAlign w:val="center"/>
          </w:tcPr>
          <w:p w14:paraId="481DA16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670" w:type="dxa"/>
            <w:shd w:val="clear" w:color="auto" w:fill="F5F9FC"/>
            <w:vAlign w:val="center"/>
          </w:tcPr>
          <w:p w14:paraId="104E079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598" w:type="dxa"/>
            <w:shd w:val="clear" w:color="auto" w:fill="F5F9FC"/>
            <w:vAlign w:val="center"/>
          </w:tcPr>
          <w:p w14:paraId="17379CF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256</w:t>
            </w:r>
          </w:p>
        </w:tc>
        <w:tc>
          <w:tcPr>
            <w:tcW w:w="1670" w:type="dxa"/>
            <w:shd w:val="clear" w:color="auto" w:fill="F5F9FC"/>
            <w:vAlign w:val="center"/>
          </w:tcPr>
          <w:p w14:paraId="2332082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265</w:t>
            </w:r>
          </w:p>
        </w:tc>
      </w:tr>
      <w:tr w14:paraId="42AAE0ED">
        <w:trPr>
          <w:jc w:val="center"/>
        </w:trPr>
        <w:tc>
          <w:tcPr>
            <w:tcW w:w="1627" w:type="dxa"/>
            <w:vAlign w:val="center"/>
          </w:tcPr>
          <w:p w14:paraId="153B73E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110</w:t>
            </w:r>
          </w:p>
        </w:tc>
        <w:tc>
          <w:tcPr>
            <w:tcW w:w="1584" w:type="dxa"/>
            <w:vAlign w:val="center"/>
          </w:tcPr>
          <w:p w14:paraId="41BD41D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670" w:type="dxa"/>
            <w:vAlign w:val="center"/>
          </w:tcPr>
          <w:p w14:paraId="01B13A4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0.00</w:t>
            </w:r>
          </w:p>
        </w:tc>
        <w:tc>
          <w:tcPr>
            <w:tcW w:w="1598" w:type="dxa"/>
            <w:vAlign w:val="center"/>
          </w:tcPr>
          <w:p w14:paraId="6F98EEB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c>
          <w:tcPr>
            <w:tcW w:w="1670" w:type="dxa"/>
            <w:vAlign w:val="center"/>
          </w:tcPr>
          <w:p w14:paraId="2D3C427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w:t>
            </w:r>
          </w:p>
        </w:tc>
      </w:tr>
      <w:tr w14:paraId="5AD452E0">
        <w:trPr>
          <w:jc w:val="center"/>
        </w:trPr>
        <w:tc>
          <w:tcPr>
            <w:tcW w:w="1627" w:type="dxa"/>
            <w:shd w:val="clear" w:color="auto" w:fill="F5F9FC"/>
            <w:vAlign w:val="center"/>
          </w:tcPr>
          <w:p w14:paraId="2E4913F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111</w:t>
            </w:r>
          </w:p>
        </w:tc>
        <w:tc>
          <w:tcPr>
            <w:tcW w:w="1584" w:type="dxa"/>
            <w:shd w:val="clear" w:color="auto" w:fill="F5F9FC"/>
            <w:vAlign w:val="center"/>
          </w:tcPr>
          <w:p w14:paraId="0F4955E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670" w:type="dxa"/>
            <w:shd w:val="clear" w:color="auto" w:fill="F5F9FC"/>
            <w:vAlign w:val="center"/>
          </w:tcPr>
          <w:p w14:paraId="1872B89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0.25</w:t>
            </w:r>
          </w:p>
        </w:tc>
        <w:tc>
          <w:tcPr>
            <w:tcW w:w="1598" w:type="dxa"/>
            <w:shd w:val="clear" w:color="auto" w:fill="F5F9FC"/>
            <w:vAlign w:val="center"/>
          </w:tcPr>
          <w:p w14:paraId="53139DF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256</w:t>
            </w:r>
          </w:p>
        </w:tc>
        <w:tc>
          <w:tcPr>
            <w:tcW w:w="1670" w:type="dxa"/>
            <w:shd w:val="clear" w:color="auto" w:fill="F5F9FC"/>
            <w:vAlign w:val="center"/>
          </w:tcPr>
          <w:p w14:paraId="0968D66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256</w:t>
            </w:r>
          </w:p>
        </w:tc>
      </w:tr>
    </w:tbl>
    <w:p w14:paraId="70891AEB">
      <w:pPr>
        <w:spacing w:after="0"/>
        <w:rPr>
          <w:color w:val="000000" w:themeColor="text1"/>
          <w14:textFill>
            <w14:solidFill>
              <w14:schemeClr w14:val="tx1"/>
            </w14:solidFill>
          </w14:textFill>
        </w:rPr>
      </w:pPr>
    </w:p>
    <w:p w14:paraId="67DAFC6F">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66360" cy="2532380"/>
            <wp:effectExtent l="0" t="0" r="152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4"/>
                    <a:stretch>
                      <a:fillRect/>
                    </a:stretch>
                  </pic:blipFill>
                  <pic:spPr>
                    <a:xfrm>
                      <a:off x="0" y="0"/>
                      <a:ext cx="5166360" cy="2532858"/>
                    </a:xfrm>
                    <a:prstGeom prst="rect">
                      <a:avLst/>
                    </a:prstGeom>
                  </pic:spPr>
                </pic:pic>
              </a:graphicData>
            </a:graphic>
          </wp:inline>
        </w:drawing>
      </w:r>
    </w:p>
    <w:p w14:paraId="07C1EB8E">
      <w:pPr>
        <w:spacing w:after="140"/>
        <w:jc w:val="center"/>
        <w:rPr>
          <w:color w:val="000000" w:themeColor="text1"/>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5. Executed statevector sampling closely matches the theoretically expected measurement outcomes.</w:t>
      </w:r>
    </w:p>
    <w:p w14:paraId="09A15B3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All 1,024 shots landed in the four theoretically allowed outcomes; forbidden outcomes each had zero counts. The deviations from the ideal count of 256 were +5 (000), −14 (010), +9 (101), and 0 (111). The total-variation distance between the observed four-outcome distribution and the ideal distribution is 0.013671875 (approximately 1.37%). These finite-sampling fluctuations are consistent with a noiseless quantum simulation.</w:t>
      </w:r>
    </w:p>
    <w:p w14:paraId="08A0A6D4">
      <w:pPr>
        <w:pStyle w:val="16"/>
        <w:rPr>
          <w:color w:val="000000" w:themeColor="text1"/>
          <w14:textFill>
            <w14:solidFill>
              <w14:schemeClr w14:val="tx1"/>
            </w14:solidFill>
          </w14:textFill>
        </w:rPr>
      </w:pPr>
      <w:r>
        <w:rPr>
          <w:color w:val="000000" w:themeColor="text1"/>
          <w14:textFill>
            <w14:solidFill>
              <w14:schemeClr w14:val="tx1"/>
            </w14:solidFill>
          </w14:textFill>
        </w:rPr>
        <w:t>5.3 Equation extraction and key recovery</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48"/>
        <w:gridCol w:w="1800"/>
        <w:gridCol w:w="3917"/>
      </w:tblGrid>
      <w:tr w14:paraId="56EF7508">
        <w:trPr>
          <w:tblHeader/>
          <w:jc w:val="center"/>
        </w:trPr>
        <w:tc>
          <w:tcPr>
            <w:tcW w:w="2769" w:type="dxa"/>
            <w:shd w:val="clear" w:color="auto" w:fill="DDEBF4"/>
            <w:vAlign w:val="center"/>
          </w:tcPr>
          <w:p w14:paraId="3DB07C2A">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Evidence item</w:t>
            </w:r>
          </w:p>
        </w:tc>
        <w:tc>
          <w:tcPr>
            <w:tcW w:w="2769" w:type="dxa"/>
            <w:shd w:val="clear" w:color="auto" w:fill="DDEBF4"/>
            <w:vAlign w:val="center"/>
          </w:tcPr>
          <w:p w14:paraId="6F207391">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Executed result</w:t>
            </w:r>
          </w:p>
        </w:tc>
        <w:tc>
          <w:tcPr>
            <w:tcW w:w="2769" w:type="dxa"/>
            <w:shd w:val="clear" w:color="auto" w:fill="DDEBF4"/>
            <w:vAlign w:val="center"/>
          </w:tcPr>
          <w:p w14:paraId="048FCCDC">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8"/>
                <w14:textFill>
                  <w14:solidFill>
                    <w14:schemeClr w14:val="tx1"/>
                  </w14:solidFill>
                </w14:textFill>
              </w:rPr>
              <w:t>Interpretation</w:t>
            </w:r>
          </w:p>
        </w:tc>
      </w:tr>
      <w:tr w14:paraId="709A07E1">
        <w:trPr>
          <w:jc w:val="center"/>
        </w:trPr>
        <w:tc>
          <w:tcPr>
            <w:tcW w:w="2448" w:type="dxa"/>
            <w:vAlign w:val="center"/>
          </w:tcPr>
          <w:p w14:paraId="58CCCDB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First independent measurement</w:t>
            </w:r>
          </w:p>
        </w:tc>
        <w:tc>
          <w:tcPr>
            <w:tcW w:w="1800" w:type="dxa"/>
            <w:vAlign w:val="center"/>
          </w:tcPr>
          <w:p w14:paraId="5D495A1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111</w:t>
            </w:r>
          </w:p>
        </w:tc>
        <w:tc>
          <w:tcPr>
            <w:tcW w:w="3917" w:type="dxa"/>
            <w:vAlign w:val="center"/>
          </w:tcPr>
          <w:p w14:paraId="6C664DC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kₐ ⊕ kᵦ ⊕ k𝒸 = 0</w:t>
            </w:r>
          </w:p>
        </w:tc>
      </w:tr>
      <w:tr w14:paraId="651FCC47">
        <w:trPr>
          <w:jc w:val="center"/>
        </w:trPr>
        <w:tc>
          <w:tcPr>
            <w:tcW w:w="2448" w:type="dxa"/>
            <w:shd w:val="clear" w:color="auto" w:fill="F5F9FC"/>
            <w:vAlign w:val="center"/>
          </w:tcPr>
          <w:p w14:paraId="6EBC237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Second independent measurement</w:t>
            </w:r>
          </w:p>
        </w:tc>
        <w:tc>
          <w:tcPr>
            <w:tcW w:w="1800" w:type="dxa"/>
            <w:shd w:val="clear" w:color="auto" w:fill="F5F9FC"/>
            <w:vAlign w:val="center"/>
          </w:tcPr>
          <w:p w14:paraId="150CFA0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010</w:t>
            </w:r>
          </w:p>
        </w:tc>
        <w:tc>
          <w:tcPr>
            <w:tcW w:w="3917" w:type="dxa"/>
            <w:shd w:val="clear" w:color="auto" w:fill="F5F9FC"/>
            <w:vAlign w:val="center"/>
          </w:tcPr>
          <w:p w14:paraId="6317108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kᵦ = 0</w:t>
            </w:r>
          </w:p>
        </w:tc>
      </w:tr>
      <w:tr w14:paraId="40BA8665">
        <w:trPr>
          <w:jc w:val="center"/>
        </w:trPr>
        <w:tc>
          <w:tcPr>
            <w:tcW w:w="2448" w:type="dxa"/>
            <w:vAlign w:val="center"/>
          </w:tcPr>
          <w:p w14:paraId="40B96B3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GF(2) matrix rank</w:t>
            </w:r>
          </w:p>
        </w:tc>
        <w:tc>
          <w:tcPr>
            <w:tcW w:w="1800" w:type="dxa"/>
            <w:vAlign w:val="center"/>
          </w:tcPr>
          <w:p w14:paraId="3B9157E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2 (= n − 1)</w:t>
            </w:r>
          </w:p>
        </w:tc>
        <w:tc>
          <w:tcPr>
            <w:tcW w:w="3917" w:type="dxa"/>
            <w:vAlign w:val="center"/>
          </w:tcPr>
          <w:p w14:paraId="7BE32CB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Unique one-dimensional nullspace</w:t>
            </w:r>
          </w:p>
        </w:tc>
      </w:tr>
      <w:tr w14:paraId="2192570F">
        <w:trPr>
          <w:jc w:val="center"/>
        </w:trPr>
        <w:tc>
          <w:tcPr>
            <w:tcW w:w="2448" w:type="dxa"/>
            <w:shd w:val="clear" w:color="auto" w:fill="F5F9FC"/>
            <w:vAlign w:val="center"/>
          </w:tcPr>
          <w:p w14:paraId="5010FF8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Nonzero period recovered</w:t>
            </w:r>
          </w:p>
        </w:tc>
        <w:tc>
          <w:tcPr>
            <w:tcW w:w="1800" w:type="dxa"/>
            <w:shd w:val="clear" w:color="auto" w:fill="F5F9FC"/>
            <w:vAlign w:val="center"/>
          </w:tcPr>
          <w:p w14:paraId="470EE16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101</w:t>
            </w:r>
          </w:p>
        </w:tc>
        <w:tc>
          <w:tcPr>
            <w:tcW w:w="3917" w:type="dxa"/>
            <w:shd w:val="clear" w:color="auto" w:fill="F5F9FC"/>
            <w:vAlign w:val="center"/>
          </w:tcPr>
          <w:p w14:paraId="7976655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Matches the test key k₁ = 101</w:t>
            </w:r>
          </w:p>
        </w:tc>
      </w:tr>
      <w:tr w14:paraId="730AEF9C">
        <w:trPr>
          <w:jc w:val="center"/>
        </w:trPr>
        <w:tc>
          <w:tcPr>
            <w:tcW w:w="2448" w:type="dxa"/>
            <w:vAlign w:val="center"/>
          </w:tcPr>
          <w:p w14:paraId="1541184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Second key recovered</w:t>
            </w:r>
          </w:p>
        </w:tc>
        <w:tc>
          <w:tcPr>
            <w:tcW w:w="1800" w:type="dxa"/>
            <w:vAlign w:val="center"/>
          </w:tcPr>
          <w:p w14:paraId="1663579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011</w:t>
            </w:r>
          </w:p>
        </w:tc>
        <w:tc>
          <w:tcPr>
            <w:tcW w:w="3917" w:type="dxa"/>
            <w:vAlign w:val="center"/>
          </w:tcPr>
          <w:p w14:paraId="67C45DF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Matches the test key k₂ = 011</w:t>
            </w:r>
          </w:p>
        </w:tc>
      </w:tr>
      <w:tr w14:paraId="63BF41EC">
        <w:trPr>
          <w:jc w:val="center"/>
        </w:trPr>
        <w:tc>
          <w:tcPr>
            <w:tcW w:w="2448" w:type="dxa"/>
            <w:shd w:val="clear" w:color="auto" w:fill="F5F9FC"/>
            <w:vAlign w:val="center"/>
          </w:tcPr>
          <w:p w14:paraId="3D63283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Ciphertext cross-check</w:t>
            </w:r>
          </w:p>
        </w:tc>
        <w:tc>
          <w:tcPr>
            <w:tcW w:w="1800" w:type="dxa"/>
            <w:shd w:val="clear" w:color="auto" w:fill="F5F9FC"/>
            <w:vAlign w:val="center"/>
          </w:tcPr>
          <w:p w14:paraId="1E91F67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8 of 8 matches</w:t>
            </w:r>
          </w:p>
        </w:tc>
        <w:tc>
          <w:tcPr>
            <w:tcW w:w="3917" w:type="dxa"/>
            <w:shd w:val="clear" w:color="auto" w:fill="F5F9FC"/>
            <w:vAlign w:val="center"/>
          </w:tcPr>
          <w:p w14:paraId="0AAA74D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8"/>
                <w14:textFill>
                  <w14:solidFill>
                    <w14:schemeClr w14:val="tx1"/>
                  </w14:solidFill>
                </w14:textFill>
              </w:rPr>
              <w:t>All original encryptions reproduced</w:t>
            </w:r>
          </w:p>
        </w:tc>
      </w:tr>
    </w:tbl>
    <w:p w14:paraId="1A6F9F63">
      <w:pPr>
        <w:spacing w:after="0"/>
        <w:rPr>
          <w:color w:val="000000" w:themeColor="text1"/>
          <w14:textFill>
            <w14:solidFill>
              <w14:schemeClr w14:val="tx1"/>
            </w14:solidFill>
          </w14:textFill>
        </w:rPr>
      </w:pPr>
    </w:p>
    <w:p w14:paraId="2F391D28">
      <w:pPr>
        <w:pStyle w:val="16"/>
        <w:rPr>
          <w:color w:val="000000" w:themeColor="text1"/>
          <w14:textFill>
            <w14:solidFill>
              <w14:schemeClr w14:val="tx1"/>
            </w14:solidFill>
          </w14:textFill>
        </w:rPr>
      </w:pPr>
      <w:r>
        <w:rPr>
          <w:color w:val="000000" w:themeColor="text1"/>
          <w14:textFill>
            <w14:solidFill>
              <w14:schemeClr w14:val="tx1"/>
            </w14:solidFill>
          </w14:textFill>
        </w:rPr>
        <w:t>5.4 Classical cross-check of the recovered keys</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469"/>
        <w:gridCol w:w="2218"/>
        <w:gridCol w:w="2650"/>
        <w:gridCol w:w="1786"/>
      </w:tblGrid>
      <w:tr w14:paraId="216F234D">
        <w:trPr>
          <w:tblHeader/>
          <w:jc w:val="center"/>
        </w:trPr>
        <w:tc>
          <w:tcPr>
            <w:tcW w:w="2076" w:type="dxa"/>
            <w:shd w:val="clear" w:color="auto" w:fill="DDEBF4"/>
            <w:vAlign w:val="center"/>
          </w:tcPr>
          <w:p w14:paraId="0C60B3C2">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x</w:t>
            </w:r>
          </w:p>
        </w:tc>
        <w:tc>
          <w:tcPr>
            <w:tcW w:w="2076" w:type="dxa"/>
            <w:shd w:val="clear" w:color="auto" w:fill="DDEBF4"/>
            <w:vAlign w:val="center"/>
          </w:tcPr>
          <w:p w14:paraId="17554884">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Original E(x)</w:t>
            </w:r>
          </w:p>
        </w:tc>
        <w:tc>
          <w:tcPr>
            <w:tcW w:w="2076" w:type="dxa"/>
            <w:shd w:val="clear" w:color="auto" w:fill="DDEBF4"/>
            <w:vAlign w:val="center"/>
          </w:tcPr>
          <w:p w14:paraId="75F1A0EB">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Recovered-key E(x)</w:t>
            </w:r>
          </w:p>
        </w:tc>
        <w:tc>
          <w:tcPr>
            <w:tcW w:w="2076" w:type="dxa"/>
            <w:shd w:val="clear" w:color="auto" w:fill="DDEBF4"/>
            <w:vAlign w:val="center"/>
          </w:tcPr>
          <w:p w14:paraId="25FB64DF">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Match?</w:t>
            </w:r>
          </w:p>
        </w:tc>
      </w:tr>
      <w:tr w14:paraId="28DC5527">
        <w:trPr>
          <w:jc w:val="center"/>
        </w:trPr>
        <w:tc>
          <w:tcPr>
            <w:tcW w:w="1469" w:type="dxa"/>
            <w:vAlign w:val="center"/>
          </w:tcPr>
          <w:p w14:paraId="2378D7C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000</w:t>
            </w:r>
          </w:p>
        </w:tc>
        <w:tc>
          <w:tcPr>
            <w:tcW w:w="2218" w:type="dxa"/>
            <w:vAlign w:val="center"/>
          </w:tcPr>
          <w:p w14:paraId="2D5448F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010</w:t>
            </w:r>
          </w:p>
        </w:tc>
        <w:tc>
          <w:tcPr>
            <w:tcW w:w="2650" w:type="dxa"/>
            <w:vAlign w:val="center"/>
          </w:tcPr>
          <w:p w14:paraId="5D92DAB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010</w:t>
            </w:r>
          </w:p>
        </w:tc>
        <w:tc>
          <w:tcPr>
            <w:tcW w:w="1786" w:type="dxa"/>
            <w:vAlign w:val="center"/>
          </w:tcPr>
          <w:p w14:paraId="179ABA8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7375B617">
        <w:trPr>
          <w:jc w:val="center"/>
        </w:trPr>
        <w:tc>
          <w:tcPr>
            <w:tcW w:w="1469" w:type="dxa"/>
            <w:shd w:val="clear" w:color="auto" w:fill="F5F9FC"/>
            <w:vAlign w:val="center"/>
          </w:tcPr>
          <w:p w14:paraId="6DCDA5D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001</w:t>
            </w:r>
          </w:p>
        </w:tc>
        <w:tc>
          <w:tcPr>
            <w:tcW w:w="2218" w:type="dxa"/>
            <w:shd w:val="clear" w:color="auto" w:fill="F5F9FC"/>
            <w:vAlign w:val="center"/>
          </w:tcPr>
          <w:p w14:paraId="11D627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111</w:t>
            </w:r>
          </w:p>
        </w:tc>
        <w:tc>
          <w:tcPr>
            <w:tcW w:w="2650" w:type="dxa"/>
            <w:shd w:val="clear" w:color="auto" w:fill="F5F9FC"/>
            <w:vAlign w:val="center"/>
          </w:tcPr>
          <w:p w14:paraId="7C3CD68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111</w:t>
            </w:r>
          </w:p>
        </w:tc>
        <w:tc>
          <w:tcPr>
            <w:tcW w:w="1786" w:type="dxa"/>
            <w:shd w:val="clear" w:color="auto" w:fill="F5F9FC"/>
            <w:vAlign w:val="center"/>
          </w:tcPr>
          <w:p w14:paraId="7BB0710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5FE3B750">
        <w:trPr>
          <w:jc w:val="center"/>
        </w:trPr>
        <w:tc>
          <w:tcPr>
            <w:tcW w:w="1469" w:type="dxa"/>
            <w:vAlign w:val="center"/>
          </w:tcPr>
          <w:p w14:paraId="4BAF268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010</w:t>
            </w:r>
          </w:p>
        </w:tc>
        <w:tc>
          <w:tcPr>
            <w:tcW w:w="2218" w:type="dxa"/>
            <w:vAlign w:val="center"/>
          </w:tcPr>
          <w:p w14:paraId="4ABB5F8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100</w:t>
            </w:r>
          </w:p>
        </w:tc>
        <w:tc>
          <w:tcPr>
            <w:tcW w:w="2650" w:type="dxa"/>
            <w:vAlign w:val="center"/>
          </w:tcPr>
          <w:p w14:paraId="52AFD80A">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100</w:t>
            </w:r>
          </w:p>
        </w:tc>
        <w:tc>
          <w:tcPr>
            <w:tcW w:w="1786" w:type="dxa"/>
            <w:vAlign w:val="center"/>
          </w:tcPr>
          <w:p w14:paraId="08FC065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231C1DC3">
        <w:trPr>
          <w:jc w:val="center"/>
        </w:trPr>
        <w:tc>
          <w:tcPr>
            <w:tcW w:w="1469" w:type="dxa"/>
            <w:shd w:val="clear" w:color="auto" w:fill="F5F9FC"/>
            <w:vAlign w:val="center"/>
          </w:tcPr>
          <w:p w14:paraId="2F64B17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011</w:t>
            </w:r>
          </w:p>
        </w:tc>
        <w:tc>
          <w:tcPr>
            <w:tcW w:w="2218" w:type="dxa"/>
            <w:shd w:val="clear" w:color="auto" w:fill="F5F9FC"/>
            <w:vAlign w:val="center"/>
          </w:tcPr>
          <w:p w14:paraId="03C59A9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101</w:t>
            </w:r>
          </w:p>
        </w:tc>
        <w:tc>
          <w:tcPr>
            <w:tcW w:w="2650" w:type="dxa"/>
            <w:shd w:val="clear" w:color="auto" w:fill="F5F9FC"/>
            <w:vAlign w:val="center"/>
          </w:tcPr>
          <w:p w14:paraId="5F29AE5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101</w:t>
            </w:r>
          </w:p>
        </w:tc>
        <w:tc>
          <w:tcPr>
            <w:tcW w:w="1786" w:type="dxa"/>
            <w:shd w:val="clear" w:color="auto" w:fill="F5F9FC"/>
            <w:vAlign w:val="center"/>
          </w:tcPr>
          <w:p w14:paraId="644B4A5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75EFDA4A">
        <w:trPr>
          <w:jc w:val="center"/>
        </w:trPr>
        <w:tc>
          <w:tcPr>
            <w:tcW w:w="1469" w:type="dxa"/>
            <w:vAlign w:val="center"/>
          </w:tcPr>
          <w:p w14:paraId="5E1FC7C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100</w:t>
            </w:r>
          </w:p>
        </w:tc>
        <w:tc>
          <w:tcPr>
            <w:tcW w:w="2218" w:type="dxa"/>
            <w:vAlign w:val="center"/>
          </w:tcPr>
          <w:p w14:paraId="5B0A2A3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001</w:t>
            </w:r>
          </w:p>
        </w:tc>
        <w:tc>
          <w:tcPr>
            <w:tcW w:w="2650" w:type="dxa"/>
            <w:vAlign w:val="center"/>
          </w:tcPr>
          <w:p w14:paraId="4E42076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001</w:t>
            </w:r>
          </w:p>
        </w:tc>
        <w:tc>
          <w:tcPr>
            <w:tcW w:w="1786" w:type="dxa"/>
            <w:vAlign w:val="center"/>
          </w:tcPr>
          <w:p w14:paraId="5D05556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5FDE79FC">
        <w:trPr>
          <w:jc w:val="center"/>
        </w:trPr>
        <w:tc>
          <w:tcPr>
            <w:tcW w:w="1469" w:type="dxa"/>
            <w:shd w:val="clear" w:color="auto" w:fill="F5F9FC"/>
            <w:vAlign w:val="center"/>
          </w:tcPr>
          <w:p w14:paraId="02A37FC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101</w:t>
            </w:r>
          </w:p>
        </w:tc>
        <w:tc>
          <w:tcPr>
            <w:tcW w:w="2218" w:type="dxa"/>
            <w:shd w:val="clear" w:color="auto" w:fill="F5F9FC"/>
            <w:vAlign w:val="center"/>
          </w:tcPr>
          <w:p w14:paraId="2D53249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011</w:t>
            </w:r>
          </w:p>
        </w:tc>
        <w:tc>
          <w:tcPr>
            <w:tcW w:w="2650" w:type="dxa"/>
            <w:shd w:val="clear" w:color="auto" w:fill="F5F9FC"/>
            <w:vAlign w:val="center"/>
          </w:tcPr>
          <w:p w14:paraId="1959703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011</w:t>
            </w:r>
          </w:p>
        </w:tc>
        <w:tc>
          <w:tcPr>
            <w:tcW w:w="1786" w:type="dxa"/>
            <w:shd w:val="clear" w:color="auto" w:fill="F5F9FC"/>
            <w:vAlign w:val="center"/>
          </w:tcPr>
          <w:p w14:paraId="6217A2C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1167A5D8">
        <w:trPr>
          <w:jc w:val="center"/>
        </w:trPr>
        <w:tc>
          <w:tcPr>
            <w:tcW w:w="1469" w:type="dxa"/>
            <w:vAlign w:val="center"/>
          </w:tcPr>
          <w:p w14:paraId="61D4917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110</w:t>
            </w:r>
          </w:p>
        </w:tc>
        <w:tc>
          <w:tcPr>
            <w:tcW w:w="2218" w:type="dxa"/>
            <w:vAlign w:val="center"/>
          </w:tcPr>
          <w:p w14:paraId="2713DF3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110</w:t>
            </w:r>
          </w:p>
        </w:tc>
        <w:tc>
          <w:tcPr>
            <w:tcW w:w="2650" w:type="dxa"/>
            <w:vAlign w:val="center"/>
          </w:tcPr>
          <w:p w14:paraId="3A33569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110</w:t>
            </w:r>
          </w:p>
        </w:tc>
        <w:tc>
          <w:tcPr>
            <w:tcW w:w="1786" w:type="dxa"/>
            <w:vAlign w:val="center"/>
          </w:tcPr>
          <w:p w14:paraId="49865EB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r w14:paraId="6C48F536">
        <w:trPr>
          <w:jc w:val="center"/>
        </w:trPr>
        <w:tc>
          <w:tcPr>
            <w:tcW w:w="1469" w:type="dxa"/>
            <w:shd w:val="clear" w:color="auto" w:fill="F5F9FC"/>
            <w:vAlign w:val="center"/>
          </w:tcPr>
          <w:p w14:paraId="4720660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111</w:t>
            </w:r>
          </w:p>
        </w:tc>
        <w:tc>
          <w:tcPr>
            <w:tcW w:w="2218" w:type="dxa"/>
            <w:shd w:val="clear" w:color="auto" w:fill="F5F9FC"/>
            <w:vAlign w:val="center"/>
          </w:tcPr>
          <w:p w14:paraId="5D15361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000</w:t>
            </w:r>
          </w:p>
        </w:tc>
        <w:tc>
          <w:tcPr>
            <w:tcW w:w="2650" w:type="dxa"/>
            <w:shd w:val="clear" w:color="auto" w:fill="F5F9FC"/>
            <w:vAlign w:val="center"/>
          </w:tcPr>
          <w:p w14:paraId="3114013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000</w:t>
            </w:r>
          </w:p>
        </w:tc>
        <w:tc>
          <w:tcPr>
            <w:tcW w:w="1786" w:type="dxa"/>
            <w:shd w:val="clear" w:color="auto" w:fill="F5F9FC"/>
            <w:vAlign w:val="center"/>
          </w:tcPr>
          <w:p w14:paraId="1A50600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w:t>
            </w:r>
          </w:p>
        </w:tc>
      </w:tr>
    </w:tbl>
    <w:p w14:paraId="3F03532E">
      <w:pPr>
        <w:spacing w:after="0"/>
        <w:rPr>
          <w:color w:val="000000" w:themeColor="text1"/>
          <w14:textFill>
            <w14:solidFill>
              <w14:schemeClr w14:val="tx1"/>
            </w14:solidFill>
          </w14:textFill>
        </w:rPr>
      </w:pPr>
    </w:p>
    <w:p w14:paraId="28DB718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comparison is a complete-domain classical check for the chosen n = 3 instance, not a probabilistic extrapolation. It confirms correctness on every possible plaintext in the toy domain.</w:t>
      </w:r>
    </w:p>
    <w:p w14:paraId="6BBA8ACD">
      <w:pPr>
        <w:spacing w:after="120" w:line="240" w:lineRule="auto"/>
        <w:jc w:val="both"/>
        <w:rPr>
          <w:color w:val="000000" w:themeColor="text1"/>
          <w14:textFill>
            <w14:solidFill>
              <w14:schemeClr w14:val="tx1"/>
            </w14:solidFill>
          </w14:textFill>
        </w:rPr>
      </w:pPr>
    </w:p>
    <w:p w14:paraId="762C395C">
      <w:pPr>
        <w:pStyle w:val="16"/>
        <w:rPr>
          <w:color w:val="000000" w:themeColor="text1"/>
          <w14:textFill>
            <w14:solidFill>
              <w14:schemeClr w14:val="tx1"/>
            </w14:solidFill>
          </w14:textFill>
        </w:rPr>
      </w:pPr>
      <w:r>
        <w:rPr>
          <w:color w:val="000000" w:themeColor="text1"/>
          <w14:textFill>
            <w14:solidFill>
              <w14:schemeClr w14:val="tx1"/>
            </w14:solidFill>
          </w14:textFill>
        </w:rPr>
        <w:t>5.5 Derivation of recovery probability over repeated shots</w:t>
      </w:r>
    </w:p>
    <w:p w14:paraId="0D475FA4">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For a rank-2 orthogonal subspace, each Simon measurement is uniformly distributed over 4 vectors. With t independent shots, two independent rows are obtained precisely when samples are not confined to a single one-dimensional subspace. The exact probability is:</w:t>
      </w:r>
    </w:p>
    <w:p w14:paraId="241193FB">
      <w:pPr>
        <w:spacing w:before="80" w:after="100"/>
        <w:jc w:val="center"/>
        <w:rPr>
          <w:color w:val="000000" w:themeColor="text1"/>
          <w14:textFill>
            <w14:solidFill>
              <w14:schemeClr w14:val="tx1"/>
            </w14:solidFill>
          </w14:textFill>
        </w:rPr>
      </w:pPr>
      <w:r>
        <w:rPr>
          <w:rFonts w:ascii="Times New Roman" w:hAnsi="Times New Roman"/>
          <w:b/>
          <w:color w:val="000000" w:themeColor="text1"/>
          <w:sz w:val="24"/>
          <w14:textFill>
            <w14:solidFill>
              <w14:schemeClr w14:val="tx1"/>
            </w14:solidFill>
          </w14:textFill>
        </w:rPr>
        <w:t>Pr(rank = 2 after t shots) = (1 − 2^(−t)) (1 − 2^(1−t))</w:t>
      </w:r>
    </w:p>
    <w:p w14:paraId="2B726F2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first factor reflects obtaining a nonzero vector; the second reflects acquiring another vector outside its span. The below experiment repeated 4,000 independent trials for each shot count using the same exact statevector distribution.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84"/>
        <w:gridCol w:w="2347"/>
        <w:gridCol w:w="2549"/>
        <w:gridCol w:w="1613"/>
      </w:tblGrid>
      <w:tr w14:paraId="0743A893">
        <w:trPr>
          <w:tblHeader/>
          <w:jc w:val="center"/>
        </w:trPr>
        <w:tc>
          <w:tcPr>
            <w:tcW w:w="2076" w:type="dxa"/>
            <w:shd w:val="clear" w:color="auto" w:fill="DDEBF4"/>
            <w:vAlign w:val="center"/>
          </w:tcPr>
          <w:p w14:paraId="34903C1F">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Shots</w:t>
            </w:r>
          </w:p>
        </w:tc>
        <w:tc>
          <w:tcPr>
            <w:tcW w:w="2076" w:type="dxa"/>
            <w:shd w:val="clear" w:color="auto" w:fill="DDEBF4"/>
            <w:vAlign w:val="center"/>
          </w:tcPr>
          <w:p w14:paraId="200128A5">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Theory success</w:t>
            </w:r>
          </w:p>
        </w:tc>
        <w:tc>
          <w:tcPr>
            <w:tcW w:w="2076" w:type="dxa"/>
            <w:shd w:val="clear" w:color="auto" w:fill="DDEBF4"/>
            <w:vAlign w:val="center"/>
          </w:tcPr>
          <w:p w14:paraId="63015299">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Executed Monte Carlo</w:t>
            </w:r>
          </w:p>
        </w:tc>
        <w:tc>
          <w:tcPr>
            <w:tcW w:w="2076" w:type="dxa"/>
            <w:shd w:val="clear" w:color="auto" w:fill="DDEBF4"/>
            <w:vAlign w:val="center"/>
          </w:tcPr>
          <w:p w14:paraId="3A363892">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Trials</w:t>
            </w:r>
          </w:p>
        </w:tc>
      </w:tr>
      <w:tr w14:paraId="4B58F5CE">
        <w:trPr>
          <w:jc w:val="center"/>
        </w:trPr>
        <w:tc>
          <w:tcPr>
            <w:tcW w:w="1584" w:type="dxa"/>
            <w:vAlign w:val="center"/>
          </w:tcPr>
          <w:p w14:paraId="27F85534">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w:t>
            </w:r>
          </w:p>
        </w:tc>
        <w:tc>
          <w:tcPr>
            <w:tcW w:w="2347" w:type="dxa"/>
            <w:vAlign w:val="center"/>
          </w:tcPr>
          <w:p w14:paraId="63F3898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0.000%</w:t>
            </w:r>
          </w:p>
        </w:tc>
        <w:tc>
          <w:tcPr>
            <w:tcW w:w="2549" w:type="dxa"/>
            <w:vAlign w:val="center"/>
          </w:tcPr>
          <w:p w14:paraId="266A57E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0.000%</w:t>
            </w:r>
          </w:p>
        </w:tc>
        <w:tc>
          <w:tcPr>
            <w:tcW w:w="1613" w:type="dxa"/>
            <w:vAlign w:val="center"/>
          </w:tcPr>
          <w:p w14:paraId="7AC0FFC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48661D5C">
        <w:trPr>
          <w:jc w:val="center"/>
        </w:trPr>
        <w:tc>
          <w:tcPr>
            <w:tcW w:w="1584" w:type="dxa"/>
            <w:shd w:val="clear" w:color="auto" w:fill="F5F9FC"/>
            <w:vAlign w:val="center"/>
          </w:tcPr>
          <w:p w14:paraId="02896F6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2</w:t>
            </w:r>
          </w:p>
        </w:tc>
        <w:tc>
          <w:tcPr>
            <w:tcW w:w="2347" w:type="dxa"/>
            <w:shd w:val="clear" w:color="auto" w:fill="F5F9FC"/>
            <w:vAlign w:val="center"/>
          </w:tcPr>
          <w:p w14:paraId="475F648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37.500%</w:t>
            </w:r>
          </w:p>
        </w:tc>
        <w:tc>
          <w:tcPr>
            <w:tcW w:w="2549" w:type="dxa"/>
            <w:shd w:val="clear" w:color="auto" w:fill="F5F9FC"/>
            <w:vAlign w:val="center"/>
          </w:tcPr>
          <w:p w14:paraId="3701C6A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38.225%</w:t>
            </w:r>
          </w:p>
        </w:tc>
        <w:tc>
          <w:tcPr>
            <w:tcW w:w="1613" w:type="dxa"/>
            <w:shd w:val="clear" w:color="auto" w:fill="F5F9FC"/>
            <w:vAlign w:val="center"/>
          </w:tcPr>
          <w:p w14:paraId="4774E61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75AD7E63">
        <w:trPr>
          <w:jc w:val="center"/>
        </w:trPr>
        <w:tc>
          <w:tcPr>
            <w:tcW w:w="1584" w:type="dxa"/>
            <w:vAlign w:val="center"/>
          </w:tcPr>
          <w:p w14:paraId="4939A28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3</w:t>
            </w:r>
          </w:p>
        </w:tc>
        <w:tc>
          <w:tcPr>
            <w:tcW w:w="2347" w:type="dxa"/>
            <w:vAlign w:val="center"/>
          </w:tcPr>
          <w:p w14:paraId="23381EE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65.625%</w:t>
            </w:r>
          </w:p>
        </w:tc>
        <w:tc>
          <w:tcPr>
            <w:tcW w:w="2549" w:type="dxa"/>
            <w:vAlign w:val="center"/>
          </w:tcPr>
          <w:p w14:paraId="4B96DC0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65.175%</w:t>
            </w:r>
          </w:p>
        </w:tc>
        <w:tc>
          <w:tcPr>
            <w:tcW w:w="1613" w:type="dxa"/>
            <w:vAlign w:val="center"/>
          </w:tcPr>
          <w:p w14:paraId="001896D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55BE3FA5">
        <w:trPr>
          <w:jc w:val="center"/>
        </w:trPr>
        <w:tc>
          <w:tcPr>
            <w:tcW w:w="1584" w:type="dxa"/>
            <w:shd w:val="clear" w:color="auto" w:fill="F5F9FC"/>
            <w:vAlign w:val="center"/>
          </w:tcPr>
          <w:p w14:paraId="585058E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w:t>
            </w:r>
          </w:p>
        </w:tc>
        <w:tc>
          <w:tcPr>
            <w:tcW w:w="2347" w:type="dxa"/>
            <w:shd w:val="clear" w:color="auto" w:fill="F5F9FC"/>
            <w:vAlign w:val="center"/>
          </w:tcPr>
          <w:p w14:paraId="3AA9A0C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82.031%</w:t>
            </w:r>
          </w:p>
        </w:tc>
        <w:tc>
          <w:tcPr>
            <w:tcW w:w="2549" w:type="dxa"/>
            <w:shd w:val="clear" w:color="auto" w:fill="F5F9FC"/>
            <w:vAlign w:val="center"/>
          </w:tcPr>
          <w:p w14:paraId="3BF8BAF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82.525%</w:t>
            </w:r>
          </w:p>
        </w:tc>
        <w:tc>
          <w:tcPr>
            <w:tcW w:w="1613" w:type="dxa"/>
            <w:shd w:val="clear" w:color="auto" w:fill="F5F9FC"/>
            <w:vAlign w:val="center"/>
          </w:tcPr>
          <w:p w14:paraId="3B106DF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1CA4F798">
        <w:trPr>
          <w:jc w:val="center"/>
        </w:trPr>
        <w:tc>
          <w:tcPr>
            <w:tcW w:w="1584" w:type="dxa"/>
            <w:vAlign w:val="center"/>
          </w:tcPr>
          <w:p w14:paraId="18F2D41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6</w:t>
            </w:r>
          </w:p>
        </w:tc>
        <w:tc>
          <w:tcPr>
            <w:tcW w:w="2347" w:type="dxa"/>
            <w:vAlign w:val="center"/>
          </w:tcPr>
          <w:p w14:paraId="68707BB5">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95.361%</w:t>
            </w:r>
          </w:p>
        </w:tc>
        <w:tc>
          <w:tcPr>
            <w:tcW w:w="2549" w:type="dxa"/>
            <w:vAlign w:val="center"/>
          </w:tcPr>
          <w:p w14:paraId="26152D5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95.600%</w:t>
            </w:r>
          </w:p>
        </w:tc>
        <w:tc>
          <w:tcPr>
            <w:tcW w:w="1613" w:type="dxa"/>
            <w:vAlign w:val="center"/>
          </w:tcPr>
          <w:p w14:paraId="100F587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17DC4A3C">
        <w:trPr>
          <w:jc w:val="center"/>
        </w:trPr>
        <w:tc>
          <w:tcPr>
            <w:tcW w:w="1584" w:type="dxa"/>
            <w:shd w:val="clear" w:color="auto" w:fill="F5F9FC"/>
            <w:vAlign w:val="center"/>
          </w:tcPr>
          <w:p w14:paraId="1693E5C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8</w:t>
            </w:r>
          </w:p>
        </w:tc>
        <w:tc>
          <w:tcPr>
            <w:tcW w:w="2347" w:type="dxa"/>
            <w:shd w:val="clear" w:color="auto" w:fill="F5F9FC"/>
            <w:vAlign w:val="center"/>
          </w:tcPr>
          <w:p w14:paraId="15DDEC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98.831%</w:t>
            </w:r>
          </w:p>
        </w:tc>
        <w:tc>
          <w:tcPr>
            <w:tcW w:w="2549" w:type="dxa"/>
            <w:shd w:val="clear" w:color="auto" w:fill="F5F9FC"/>
            <w:vAlign w:val="center"/>
          </w:tcPr>
          <w:p w14:paraId="7234C646">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98.775%</w:t>
            </w:r>
          </w:p>
        </w:tc>
        <w:tc>
          <w:tcPr>
            <w:tcW w:w="1613" w:type="dxa"/>
            <w:shd w:val="clear" w:color="auto" w:fill="F5F9FC"/>
            <w:vAlign w:val="center"/>
          </w:tcPr>
          <w:p w14:paraId="264A9C20">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177DFEFB">
        <w:trPr>
          <w:jc w:val="center"/>
        </w:trPr>
        <w:tc>
          <w:tcPr>
            <w:tcW w:w="1584" w:type="dxa"/>
            <w:vAlign w:val="center"/>
          </w:tcPr>
          <w:p w14:paraId="0B0F2663">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12</w:t>
            </w:r>
          </w:p>
        </w:tc>
        <w:tc>
          <w:tcPr>
            <w:tcW w:w="2347" w:type="dxa"/>
            <w:vAlign w:val="center"/>
          </w:tcPr>
          <w:p w14:paraId="2803CAC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99.927%</w:t>
            </w:r>
          </w:p>
        </w:tc>
        <w:tc>
          <w:tcPr>
            <w:tcW w:w="2549" w:type="dxa"/>
            <w:vAlign w:val="center"/>
          </w:tcPr>
          <w:p w14:paraId="52B0C37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99.925%</w:t>
            </w:r>
          </w:p>
        </w:tc>
        <w:tc>
          <w:tcPr>
            <w:tcW w:w="1613" w:type="dxa"/>
            <w:vAlign w:val="center"/>
          </w:tcPr>
          <w:p w14:paraId="06FCFF0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r w14:paraId="7921D914">
        <w:trPr>
          <w:jc w:val="center"/>
        </w:trPr>
        <w:tc>
          <w:tcPr>
            <w:tcW w:w="1584" w:type="dxa"/>
            <w:shd w:val="clear" w:color="auto" w:fill="F5F9FC"/>
            <w:vAlign w:val="center"/>
          </w:tcPr>
          <w:p w14:paraId="6B1274E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16</w:t>
            </w:r>
          </w:p>
        </w:tc>
        <w:tc>
          <w:tcPr>
            <w:tcW w:w="2347" w:type="dxa"/>
            <w:shd w:val="clear" w:color="auto" w:fill="F5F9FC"/>
            <w:vAlign w:val="center"/>
          </w:tcPr>
          <w:p w14:paraId="35DD539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99.995%</w:t>
            </w:r>
          </w:p>
        </w:tc>
        <w:tc>
          <w:tcPr>
            <w:tcW w:w="2549" w:type="dxa"/>
            <w:shd w:val="clear" w:color="auto" w:fill="F5F9FC"/>
            <w:vAlign w:val="center"/>
          </w:tcPr>
          <w:p w14:paraId="57A80732">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100.000%</w:t>
            </w:r>
          </w:p>
        </w:tc>
        <w:tc>
          <w:tcPr>
            <w:tcW w:w="1613" w:type="dxa"/>
            <w:shd w:val="clear" w:color="auto" w:fill="F5F9FC"/>
            <w:vAlign w:val="center"/>
          </w:tcPr>
          <w:p w14:paraId="0757C33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4000</w:t>
            </w:r>
          </w:p>
        </w:tc>
      </w:tr>
    </w:tbl>
    <w:p w14:paraId="38A8ABAE">
      <w:pPr>
        <w:spacing w:after="0"/>
        <w:rPr>
          <w:color w:val="000000" w:themeColor="text1"/>
          <w14:textFill>
            <w14:solidFill>
              <w14:schemeClr w14:val="tx1"/>
            </w14:solidFill>
          </w14:textFill>
        </w:rPr>
      </w:pPr>
    </w:p>
    <w:p w14:paraId="50E85571">
      <w:pPr>
        <w:keepNext/>
        <w:spacing w:before="100" w:after="60"/>
        <w:jc w:val="center"/>
        <w:rPr>
          <w:color w:val="000000" w:themeColor="text1"/>
          <w14:textFill>
            <w14:solidFill>
              <w14:schemeClr w14:val="tx1"/>
            </w14:solidFill>
          </w14:textFill>
        </w:rPr>
      </w:pPr>
    </w:p>
    <w:p w14:paraId="4F6801BA">
      <w:pPr>
        <w:keepNext/>
        <w:spacing w:before="100" w:after="60"/>
        <w:jc w:val="center"/>
        <w:rPr>
          <w:color w:val="000000" w:themeColor="text1"/>
          <w14:textFill>
            <w14:solidFill>
              <w14:schemeClr w14:val="tx1"/>
            </w14:solidFill>
          </w14:textFill>
        </w:rPr>
      </w:pPr>
      <w:r>
        <w:rPr>
          <w:color w:val="000000" w:themeColor="text1"/>
          <w14:textFill>
            <w14:solidFill>
              <w14:schemeClr w14:val="tx1"/>
            </w14:solidFill>
          </w14:textFill>
        </w:rPr>
        <w:drawing>
          <wp:inline distT="0" distB="0" distL="114300" distR="114300">
            <wp:extent cx="5166360" cy="2468880"/>
            <wp:effectExtent l="0" t="0" r="15240" b="2032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15"/>
                    <a:stretch>
                      <a:fillRect/>
                    </a:stretch>
                  </pic:blipFill>
                  <pic:spPr>
                    <a:xfrm>
                      <a:off x="0" y="0"/>
                      <a:ext cx="5166360" cy="2469117"/>
                    </a:xfrm>
                    <a:prstGeom prst="rect">
                      <a:avLst/>
                    </a:prstGeom>
                  </pic:spPr>
                </pic:pic>
              </a:graphicData>
            </a:graphic>
          </wp:inline>
        </w:drawing>
      </w:r>
    </w:p>
    <w:p w14:paraId="4B5AA113">
      <w:pPr>
        <w:spacing w:after="140"/>
        <w:jc w:val="center"/>
        <w:rPr>
          <w:rFonts w:ascii="Times New Roman" w:hAnsi="Times New Roman"/>
          <w:i/>
          <w:color w:val="000000" w:themeColor="text1"/>
          <w:sz w:val="20"/>
          <w14:textFill>
            <w14:solidFill>
              <w14:schemeClr w14:val="tx1"/>
            </w14:solidFill>
          </w14:textFill>
        </w:rPr>
      </w:pPr>
      <w:r>
        <w:rPr>
          <w:rFonts w:ascii="Times New Roman" w:hAnsi="Times New Roman"/>
          <w:i/>
          <w:color w:val="000000" w:themeColor="text1"/>
          <w:sz w:val="20"/>
          <w14:textFill>
            <w14:solidFill>
              <w14:schemeClr w14:val="tx1"/>
            </w14:solidFill>
          </w14:textFill>
        </w:rPr>
        <w:t>Figure 6. Measured success-rate estimates track the exact mathematical probability as shots increase.</w:t>
      </w:r>
    </w:p>
    <w:p w14:paraId="48F9F3A7">
      <w:pPr>
        <w:spacing w:after="140"/>
        <w:jc w:val="center"/>
        <w:rPr>
          <w:rFonts w:ascii="Times New Roman" w:hAnsi="Times New Roman"/>
          <w:i/>
          <w:color w:val="000000" w:themeColor="text1"/>
          <w:sz w:val="20"/>
          <w14:textFill>
            <w14:solidFill>
              <w14:schemeClr w14:val="tx1"/>
            </w14:solidFill>
          </w14:textFill>
        </w:rPr>
      </w:pPr>
    </w:p>
    <w:p w14:paraId="613128D1">
      <w:pPr>
        <w:pStyle w:val="16"/>
        <w:rPr>
          <w:color w:val="000000" w:themeColor="text1"/>
          <w14:textFill>
            <w14:solidFill>
              <w14:schemeClr w14:val="tx1"/>
            </w14:solidFill>
          </w14:textFill>
        </w:rPr>
      </w:pPr>
      <w:r>
        <w:rPr>
          <w:color w:val="000000" w:themeColor="text1"/>
          <w14:textFill>
            <w14:solidFill>
              <w14:schemeClr w14:val="tx1"/>
            </w14:solidFill>
          </w14:textFill>
        </w:rPr>
        <w:t>5.6 Error analysis and simulator-versus-hardware interpretation</w:t>
      </w:r>
    </w:p>
    <w:p w14:paraId="7C71535B">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exact statevector probability is numerically equal to the theoretical prediction (up to floating-point roundoff). Sampling introduces multinomial variability even when gates and oracles are noiseless. Expected counts vary with shots, and a particular random seed is not a guarantee of the same histogram on different simulators.</w:t>
      </w:r>
    </w:p>
    <w:p w14:paraId="4DCB6C08">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experiment does not include gate depolarization, readout errors, crosstalk, decoherence or hardware connectivity constraints. Therefore, it would be inaccurate to interpret the ideal 0% forbidden-outcome probability as a real-device error rate. On actual hardware, noise can populate forbidden bitstrings and reduce the rank recovery’s reliability; mitigation would require more shots, circuit optimization and noise-aware analysis.</w:t>
      </w:r>
    </w:p>
    <w:p w14:paraId="1F65F118">
      <w:pPr>
        <w:spacing w:after="120" w:line="240" w:lineRule="auto"/>
        <w:jc w:val="both"/>
        <w:rPr>
          <w:color w:val="000000" w:themeColor="text1"/>
          <w14:textFill>
            <w14:solidFill>
              <w14:schemeClr w14:val="tx1"/>
            </w14:solidFill>
          </w14:textFill>
        </w:rPr>
      </w:pPr>
    </w:p>
    <w:p w14:paraId="3C9B8B77">
      <w:pPr>
        <w:pStyle w:val="16"/>
        <w:rPr>
          <w:color w:val="000000" w:themeColor="text1"/>
          <w14:textFill>
            <w14:solidFill>
              <w14:schemeClr w14:val="tx1"/>
            </w14:solidFill>
          </w14:textFill>
        </w:rPr>
      </w:pPr>
      <w:r>
        <w:rPr>
          <w:color w:val="000000" w:themeColor="text1"/>
          <w14:textFill>
            <w14:solidFill>
              <w14:schemeClr w14:val="tx1"/>
            </w14:solidFill>
          </w14:textFill>
        </w:rPr>
        <w:t>5.7 Important failure cases and limitations</w:t>
      </w:r>
    </w:p>
    <w:p w14:paraId="4ADF9C29">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A two-bit Even–Mansour toy has an affine public permutation, making f constant; the unique-period condition fails. Likewise, selecting identity P(x) = x at n = 3 gives f(x) = k₁ ⊕ k₂, which is also constant. In either situation all candidate periods are indistinguishable to the standard Simon promise solver. This is an algorithm-assumption issue, not evidence that the implementation is defective.</w:t>
      </w:r>
    </w:p>
    <w:p w14:paraId="06B1108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Other limits include the contrived small permutation, full disclosure of testing parameters, ideal coherent oracle access, and no execution on a noise-bearing QPU. The security significance is specific to this one-round oracle model and should not be generalized to AES or all symmetric cryptographic systems.</w:t>
      </w:r>
    </w:p>
    <w:p w14:paraId="382B1C39">
      <w:pPr>
        <w:spacing w:after="120" w:line="240" w:lineRule="auto"/>
        <w:jc w:val="both"/>
        <w:rPr>
          <w:color w:val="000000" w:themeColor="text1"/>
          <w14:textFill>
            <w14:solidFill>
              <w14:schemeClr w14:val="tx1"/>
            </w14:solidFill>
          </w14:textFill>
        </w:rPr>
      </w:pPr>
    </w:p>
    <w:p w14:paraId="186E5013">
      <w:pPr>
        <w:spacing w:after="120" w:line="240" w:lineRule="auto"/>
        <w:jc w:val="both"/>
        <w:rPr>
          <w:color w:val="000000" w:themeColor="text1"/>
          <w14:textFill>
            <w14:solidFill>
              <w14:schemeClr w14:val="tx1"/>
            </w14:solidFill>
          </w14:textFill>
        </w:rPr>
      </w:pPr>
    </w:p>
    <w:p w14:paraId="614A8448">
      <w:pPr>
        <w:spacing w:after="120" w:line="240" w:lineRule="auto"/>
        <w:jc w:val="both"/>
        <w:rPr>
          <w:color w:val="000000" w:themeColor="text1"/>
          <w14:textFill>
            <w14:solidFill>
              <w14:schemeClr w14:val="tx1"/>
            </w14:solidFill>
          </w14:textFill>
        </w:rPr>
      </w:pPr>
    </w:p>
    <w:p w14:paraId="7BE1CFA4">
      <w:pPr>
        <w:spacing w:after="120" w:line="240" w:lineRule="auto"/>
        <w:jc w:val="both"/>
        <w:rPr>
          <w:color w:val="000000" w:themeColor="text1"/>
          <w14:textFill>
            <w14:solidFill>
              <w14:schemeClr w14:val="tx1"/>
            </w14:solidFill>
          </w14:textFill>
        </w:rPr>
      </w:pPr>
    </w:p>
    <w:p w14:paraId="15786367">
      <w:pPr>
        <w:spacing w:after="120" w:line="240" w:lineRule="auto"/>
        <w:jc w:val="both"/>
        <w:rPr>
          <w:color w:val="000000" w:themeColor="text1"/>
          <w14:textFill>
            <w14:solidFill>
              <w14:schemeClr w14:val="tx1"/>
            </w14:solidFill>
          </w14:textFill>
        </w:rPr>
      </w:pPr>
    </w:p>
    <w:p w14:paraId="2B6CEA67">
      <w:pPr>
        <w:pStyle w:val="16"/>
        <w:rPr>
          <w:color w:val="000000" w:themeColor="text1"/>
          <w14:textFill>
            <w14:solidFill>
              <w14:schemeClr w14:val="tx1"/>
            </w14:solidFill>
          </w14:textFill>
        </w:rPr>
      </w:pPr>
      <w:r>
        <w:rPr>
          <w:color w:val="000000" w:themeColor="text1"/>
          <w14:textFill>
            <w14:solidFill>
              <w14:schemeClr w14:val="tx1"/>
            </w14:solidFill>
          </w14:textFill>
        </w:rPr>
        <w:t>5.8 Assessment of the required theory/simulation comparison</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48"/>
        <w:gridCol w:w="3917"/>
      </w:tblGrid>
      <w:tr w14:paraId="2EBD5857">
        <w:trPr>
          <w:tblHeader/>
          <w:jc w:val="center"/>
        </w:trPr>
        <w:tc>
          <w:tcPr>
            <w:tcW w:w="4153" w:type="dxa"/>
            <w:shd w:val="clear" w:color="auto" w:fill="DDEBF4"/>
            <w:vAlign w:val="center"/>
          </w:tcPr>
          <w:p w14:paraId="3922D7FE">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Assessment question</w:t>
            </w:r>
          </w:p>
        </w:tc>
        <w:tc>
          <w:tcPr>
            <w:tcW w:w="4153" w:type="dxa"/>
            <w:shd w:val="clear" w:color="auto" w:fill="DDEBF4"/>
            <w:vAlign w:val="center"/>
          </w:tcPr>
          <w:p w14:paraId="2ECC3C4F">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19"/>
                <w14:textFill>
                  <w14:solidFill>
                    <w14:schemeClr w14:val="tx1"/>
                  </w14:solidFill>
                </w14:textFill>
              </w:rPr>
              <w:t>Result</w:t>
            </w:r>
          </w:p>
        </w:tc>
      </w:tr>
      <w:tr w14:paraId="0BCD1B86">
        <w:trPr>
          <w:jc w:val="center"/>
        </w:trPr>
        <w:tc>
          <w:tcPr>
            <w:tcW w:w="4248" w:type="dxa"/>
            <w:vAlign w:val="center"/>
          </w:tcPr>
          <w:p w14:paraId="3F22854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Does f(x ⊕ 101) = f(x) for all inputs?</w:t>
            </w:r>
          </w:p>
        </w:tc>
        <w:tc>
          <w:tcPr>
            <w:tcW w:w="3917" w:type="dxa"/>
            <w:vAlign w:val="center"/>
          </w:tcPr>
          <w:p w14:paraId="61048E5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verified exhaustively for all eight x.</w:t>
            </w:r>
          </w:p>
        </w:tc>
      </w:tr>
      <w:tr w14:paraId="69CF6AEA">
        <w:trPr>
          <w:jc w:val="center"/>
        </w:trPr>
        <w:tc>
          <w:tcPr>
            <w:tcW w:w="4248" w:type="dxa"/>
            <w:shd w:val="clear" w:color="auto" w:fill="F5F9FC"/>
            <w:vAlign w:val="center"/>
          </w:tcPr>
          <w:p w14:paraId="0F3FD43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Does the example satisfy the two-to-one Simon promise?</w:t>
            </w:r>
          </w:p>
        </w:tc>
        <w:tc>
          <w:tcPr>
            <w:tcW w:w="3917" w:type="dxa"/>
            <w:shd w:val="clear" w:color="auto" w:fill="F5F9FC"/>
            <w:vAlign w:val="center"/>
          </w:tcPr>
          <w:p w14:paraId="77B2C11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four distinct outputs, each exactly twice.</w:t>
            </w:r>
          </w:p>
        </w:tc>
      </w:tr>
      <w:tr w14:paraId="6871456B">
        <w:trPr>
          <w:jc w:val="center"/>
        </w:trPr>
        <w:tc>
          <w:tcPr>
            <w:tcW w:w="4248" w:type="dxa"/>
            <w:vAlign w:val="center"/>
          </w:tcPr>
          <w:p w14:paraId="1F44246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Do exact simulated probabilities match the theory?</w:t>
            </w:r>
          </w:p>
        </w:tc>
        <w:tc>
          <w:tcPr>
            <w:tcW w:w="3917" w:type="dxa"/>
            <w:vAlign w:val="center"/>
          </w:tcPr>
          <w:p w14:paraId="01A2D0B9">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0.25 for each of four valid y, 0 otherwise.</w:t>
            </w:r>
          </w:p>
        </w:tc>
      </w:tr>
      <w:tr w14:paraId="0DC5C5E7">
        <w:trPr>
          <w:jc w:val="center"/>
        </w:trPr>
        <w:tc>
          <w:tcPr>
            <w:tcW w:w="4248" w:type="dxa"/>
            <w:shd w:val="clear" w:color="auto" w:fill="F5F9FC"/>
            <w:vAlign w:val="center"/>
          </w:tcPr>
          <w:p w14:paraId="3EF41E6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Do shot measurements agree with the expected support?</w:t>
            </w:r>
          </w:p>
        </w:tc>
        <w:tc>
          <w:tcPr>
            <w:tcW w:w="3917" w:type="dxa"/>
            <w:shd w:val="clear" w:color="auto" w:fill="F5F9FC"/>
            <w:vAlign w:val="center"/>
          </w:tcPr>
          <w:p w14:paraId="72C7B63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1,024 of 1,024 shots in the four permitted outcomes.</w:t>
            </w:r>
          </w:p>
        </w:tc>
      </w:tr>
      <w:tr w14:paraId="2401EF6E">
        <w:trPr>
          <w:jc w:val="center"/>
        </w:trPr>
        <w:tc>
          <w:tcPr>
            <w:tcW w:w="4248" w:type="dxa"/>
            <w:vAlign w:val="center"/>
          </w:tcPr>
          <w:p w14:paraId="702C541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Do measured equations recover k₁?</w:t>
            </w:r>
          </w:p>
        </w:tc>
        <w:tc>
          <w:tcPr>
            <w:tcW w:w="3917" w:type="dxa"/>
            <w:vAlign w:val="center"/>
          </w:tcPr>
          <w:p w14:paraId="7FFF247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k₁ = 101 from two independent GF(2) rows.</w:t>
            </w:r>
          </w:p>
        </w:tc>
      </w:tr>
      <w:tr w14:paraId="38F13AA2">
        <w:trPr>
          <w:jc w:val="center"/>
        </w:trPr>
        <w:tc>
          <w:tcPr>
            <w:tcW w:w="4248" w:type="dxa"/>
            <w:shd w:val="clear" w:color="auto" w:fill="F5F9FC"/>
            <w:vAlign w:val="center"/>
          </w:tcPr>
          <w:p w14:paraId="2DDC094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Can k₂ and every ciphertext be verified?</w:t>
            </w:r>
          </w:p>
        </w:tc>
        <w:tc>
          <w:tcPr>
            <w:tcW w:w="3917" w:type="dxa"/>
            <w:shd w:val="clear" w:color="auto" w:fill="F5F9FC"/>
            <w:vAlign w:val="center"/>
          </w:tcPr>
          <w:p w14:paraId="30E296E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19"/>
                <w14:textFill>
                  <w14:solidFill>
                    <w14:schemeClr w14:val="tx1"/>
                  </w14:solidFill>
                </w14:textFill>
              </w:rPr>
              <w:t>YES — k₂ = 011; all eight plaintexts match.</w:t>
            </w:r>
          </w:p>
        </w:tc>
      </w:tr>
    </w:tbl>
    <w:p w14:paraId="754BB8C9">
      <w:pPr>
        <w:pStyle w:val="15"/>
        <w:rPr>
          <w:color w:val="000000" w:themeColor="text1"/>
          <w14:textFill>
            <w14:solidFill>
              <w14:schemeClr w14:val="tx1"/>
            </w14:solidFill>
          </w14:textFill>
        </w:rPr>
      </w:pPr>
    </w:p>
    <w:p w14:paraId="246CF38E">
      <w:pPr>
        <w:pStyle w:val="15"/>
        <w:rPr>
          <w:color w:val="000000" w:themeColor="text1"/>
          <w14:textFill>
            <w14:solidFill>
              <w14:schemeClr w14:val="tx1"/>
            </w14:solidFill>
          </w14:textFill>
        </w:rPr>
      </w:pPr>
      <w:r>
        <w:rPr>
          <w:color w:val="000000" w:themeColor="text1"/>
          <w14:textFill>
            <w14:solidFill>
              <w14:schemeClr w14:val="tx1"/>
            </w14:solidFill>
          </w14:textFill>
        </w:rPr>
        <w:t>CHAPTER 6. CONCLUSION</w:t>
      </w:r>
    </w:p>
    <w:p w14:paraId="1E9A8C74">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project successfully constructs and analyzes a valid three-bit Even–Mansour instance whose derived function f(x) = E(x) ⊕ P(x) satisfies the exact XOR-period promise needed for Simon’s algorithm. The derivation identifies k₁ as a period, the truth table rules out unwanted extra collisions, and a six-qubit reversible-oracle circuit translates the algebra into a measurable quantum experiment.</w:t>
      </w:r>
    </w:p>
    <w:p w14:paraId="3ACFCC23">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Theory predicts only y = 000, 010, 101, and 111, each with probability 25%. An independently executed NumPy statevector simulator reproduces these exact probabilities. Its 1,024-shot sample contains counts 261, 242, 265 and 256; the measured GF(2) equations recover k₁ = 101. Using this value and one known encryption result, the method recovers k₂ = 011, with 8/8 ciphertext verification. Additional repeated-shot studies align with the exact theoretical recovery-probability formula.</w:t>
      </w:r>
    </w:p>
    <w:p w14:paraId="36A1EF93">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Simon’s advantage is asymptotic and conditional: the hidden-period oracle must be coherently accessible and satisfy its mathematical promise. The report therefore distinguishes demonstrated simulator correctness from unmeasured hardware performance. Future work includes executing the supplied Qiskit program, adding calibrated noise, optimizing oracle decomposition and conducting a small real-hardware feasibility study, subject to platform access.</w:t>
      </w:r>
    </w:p>
    <w:p w14:paraId="552E4DD6">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REFERENCES (IEEE STYLE)</w:t>
      </w:r>
    </w:p>
    <w:p w14:paraId="4E1F3993">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[1] D. R. Simon, “On the Power of Quantum Computation,” SIAM Journal on Computing, vol. 26, no. 5, pp. 1474–1483, 1997. https://doi.org/10.1137/S0097539796298637</w:t>
      </w:r>
    </w:p>
    <w:p w14:paraId="4F6800F3">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[2] M. Kaplan, G. Leurent, A. Leverrier, and M. Naya-Plasencia, “Breaking Symmetric Cryptosystems Using Quantum Period Finding,” in Advances in Cryptology – CRYPTO 2016, LNCS 9815, pp. 207–237, 2016. https://doi.org/10.1007/978-3-662-53008-5_8</w:t>
      </w:r>
    </w:p>
    <w:p w14:paraId="2BF6023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[3] X. Bonnetain, A. Hosoyamada, M. Naya-Plasencia, Y. Sasaki, and A. Schrottenloher, “Quantum Attacks without Superposition Queries: The Offline Simon’s Algorithm,” in Advances in Cryptology – ASIACRYPT 2020; arXiv:2002.12439. https://arxiv.org/abs/2002.12439</w:t>
      </w:r>
    </w:p>
    <w:p w14:paraId="26A3F36F">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[4] IBM Quantum, “StatevectorSampler,” Qiskit API Documentation. https://quantum.cloud.ibm.com/docs/en/api/qiskit/qiskit.primitives.StatevectorSampler (accessed Oct. 2026).</w:t>
      </w:r>
    </w:p>
    <w:p w14:paraId="3D5DD0F1">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[5] IBM Quantum, “Exact Simulation with Qiskit SDK Primitives,” Documentation. https://quantum.cloud.ibm.com/docs/en/guides/simulate-with-qiskit-sdk-primitives (accessed Oct. 2026).</w:t>
      </w:r>
    </w:p>
    <w:p w14:paraId="6ECC4B28">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[6] A. Köhler, J. Murauer, T. Heine, S. Rosemann, and T. Hemmert, “Simon’s Algorithm for the Even–Mansour Cipher on Quantum Hardware,” arXiv:2604.25509, Apr. 2026. https://arxiv.org/abs/2604.25509</w:t>
      </w:r>
    </w:p>
    <w:p w14:paraId="752F8B1E">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[7] G. Alagic, J. Carolan, C. Majenz, and S. Tokat, “On the Simplest Quantum-Secure Block Cipher,” arXiv:2609.40350, Sep. 2026. https://arxiv.org/abs/2609.40350</w:t>
      </w:r>
    </w:p>
    <w:p w14:paraId="01E93933">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CERTIFICATION: IBM QUANTUM BUSINESS FOUNDATIONS</w:t>
      </w:r>
    </w:p>
    <w:p w14:paraId="32D0D632">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The prescribed assessment rubric separately awards five marks for the IBM Quantum Business Foundations certification. A certificate or verified badge has not been provided for this report, and no completed certification is claimed.</w:t>
      </w: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040"/>
      </w:tblGrid>
      <w:tr w14:paraId="4ACD4642">
        <w:trPr>
          <w:tblHeader/>
          <w:jc w:val="center"/>
        </w:trPr>
        <w:tc>
          <w:tcPr>
            <w:tcW w:w="4153" w:type="dxa"/>
            <w:shd w:val="clear" w:color="auto" w:fill="DDEBF4"/>
            <w:vAlign w:val="center"/>
          </w:tcPr>
          <w:p w14:paraId="219A4EE7">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Required field</w:t>
            </w:r>
          </w:p>
        </w:tc>
        <w:tc>
          <w:tcPr>
            <w:tcW w:w="4153" w:type="dxa"/>
            <w:shd w:val="clear" w:color="auto" w:fill="DDEBF4"/>
            <w:vAlign w:val="center"/>
          </w:tcPr>
          <w:p w14:paraId="3D813431">
            <w:pPr>
              <w:spacing w:before="20" w:after="20" w:line="240" w:lineRule="auto"/>
              <w:jc w:val="center"/>
              <w:rPr>
                <w:color w:val="000000" w:themeColor="text1"/>
                <w14:textFill>
                  <w14:solidFill>
                    <w14:schemeClr w14:val="tx1"/>
                  </w14:solidFill>
                </w14:textFill>
              </w:rPr>
            </w:pPr>
            <w:r>
              <w:rPr>
                <w:rFonts w:ascii="Times New Roman" w:hAnsi="Times New Roman"/>
                <w:b/>
                <w:color w:val="000000" w:themeColor="text1"/>
                <w:sz w:val="20"/>
                <w14:textFill>
                  <w14:solidFill>
                    <w14:schemeClr w14:val="tx1"/>
                  </w14:solidFill>
                </w14:textFill>
              </w:rPr>
              <w:t>Student to complete</w:t>
            </w:r>
          </w:p>
        </w:tc>
      </w:tr>
      <w:tr w14:paraId="025EAFB7">
        <w:trPr>
          <w:jc w:val="center"/>
        </w:trPr>
        <w:tc>
          <w:tcPr>
            <w:tcW w:w="3168" w:type="dxa"/>
            <w:vAlign w:val="center"/>
          </w:tcPr>
          <w:p w14:paraId="210314DC">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Certificate image</w:t>
            </w:r>
          </w:p>
        </w:tc>
        <w:tc>
          <w:tcPr>
            <w:tcW w:w="5040" w:type="dxa"/>
            <w:vAlign w:val="center"/>
          </w:tcPr>
          <w:p w14:paraId="0A04C940">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3051175" cy="2275205"/>
                  <wp:effectExtent l="0" t="0" r="0" b="0"/>
                  <wp:docPr id="9" name="Picture 9" descr="Screenshot 2026-10-27 at 10.54.02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026-10-27 at 10.54.02 PM"/>
                          <pic:cNvPicPr>
                            <a:picLocks noChangeAspect="1"/>
                          </pic:cNvPicPr>
                        </pic:nvPicPr>
                        <pic:blipFill>
                          <a:blip r:embed="rId16"/>
                          <a:srcRect b="3864"/>
                          <a:stretch>
                            <a:fillRect/>
                          </a:stretch>
                        </pic:blipFill>
                        <pic:spPr>
                          <a:xfrm>
                            <a:off x="0" y="0"/>
                            <a:ext cx="3051175" cy="2275205"/>
                          </a:xfrm>
                          <a:prstGeom prst="rect">
                            <a:avLst/>
                          </a:prstGeom>
                        </pic:spPr>
                      </pic:pic>
                    </a:graphicData>
                  </a:graphic>
                </wp:inline>
              </w:drawing>
            </w:r>
          </w:p>
        </w:tc>
      </w:tr>
      <w:tr w14:paraId="3BA991F2">
        <w:trPr>
          <w:jc w:val="center"/>
        </w:trPr>
        <w:tc>
          <w:tcPr>
            <w:tcW w:w="3168" w:type="dxa"/>
            <w:shd w:val="clear" w:color="auto" w:fill="F5F9FC"/>
            <w:vAlign w:val="center"/>
          </w:tcPr>
          <w:p w14:paraId="710602B8">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Certificate holder</w:t>
            </w:r>
          </w:p>
        </w:tc>
        <w:tc>
          <w:tcPr>
            <w:tcW w:w="5040" w:type="dxa"/>
            <w:shd w:val="clear" w:color="auto" w:fill="F5F9FC"/>
            <w:vAlign w:val="center"/>
          </w:tcPr>
          <w:p w14:paraId="42698F93">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ASHER RAJESH DUTHIE URK24CS1107</w:t>
            </w:r>
          </w:p>
        </w:tc>
      </w:tr>
      <w:tr w14:paraId="388FD8A6">
        <w:trPr>
          <w:jc w:val="center"/>
        </w:trPr>
        <w:tc>
          <w:tcPr>
            <w:tcW w:w="3168" w:type="dxa"/>
            <w:vAlign w:val="center"/>
          </w:tcPr>
          <w:p w14:paraId="280628FD">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Verification URL</w:t>
            </w:r>
          </w:p>
        </w:tc>
        <w:tc>
          <w:tcPr>
            <w:tcW w:w="5040" w:type="dxa"/>
            <w:vAlign w:val="center"/>
          </w:tcPr>
          <w:p w14:paraId="1CED0E96">
            <w:pPr>
              <w:keepNext w:val="0"/>
              <w:keepLines w:val="0"/>
              <w:widowControl/>
              <w:suppressLineNumbers w:val="0"/>
              <w:jc w:val="left"/>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olor w:val="000000" w:themeColor="text1"/>
                <w14:textFill>
                  <w14:solidFill>
                    <w14:schemeClr w14:val="tx1"/>
                  </w14:solidFill>
                </w14:textFill>
              </w:rPr>
              <w:t>https://www.credly.com/badges/aac5f7ee-51cd-4be1-9c84-e2bfc0ed2d42</w:t>
            </w:r>
          </w:p>
        </w:tc>
      </w:tr>
      <w:tr w14:paraId="626A9208">
        <w:trPr>
          <w:jc w:val="center"/>
        </w:trPr>
        <w:tc>
          <w:tcPr>
            <w:tcW w:w="3168" w:type="dxa"/>
            <w:shd w:val="clear" w:color="auto" w:fill="F5F9FC"/>
            <w:vAlign w:val="center"/>
          </w:tcPr>
          <w:p w14:paraId="5E66FBAF">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Completion date</w:t>
            </w:r>
          </w:p>
        </w:tc>
        <w:tc>
          <w:tcPr>
            <w:tcW w:w="5040" w:type="dxa"/>
            <w:shd w:val="clear" w:color="auto" w:fill="F5F9FC"/>
            <w:vAlign w:val="center"/>
          </w:tcPr>
          <w:p w14:paraId="46F1747F">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July 20, 2026</w:t>
            </w:r>
          </w:p>
        </w:tc>
      </w:tr>
    </w:tbl>
    <w:p w14:paraId="7E472851">
      <w:pPr>
        <w:spacing w:after="0"/>
        <w:rPr>
          <w:color w:val="000000" w:themeColor="text1"/>
          <w14:textFill>
            <w14:solidFill>
              <w14:schemeClr w14:val="tx1"/>
            </w14:solidFill>
          </w14:textFill>
        </w:rPr>
      </w:pPr>
    </w:p>
    <w:tbl>
      <w:tblPr>
        <w:tblStyle w:val="9"/>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68"/>
        <w:gridCol w:w="5040"/>
      </w:tblGrid>
      <w:tr w14:paraId="3C22E5BD">
        <w:trPr>
          <w:jc w:val="center"/>
        </w:trPr>
        <w:tc>
          <w:tcPr>
            <w:tcW w:w="3168" w:type="dxa"/>
            <w:vAlign w:val="center"/>
          </w:tcPr>
          <w:p w14:paraId="0F14DACE">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Certificate image</w:t>
            </w:r>
          </w:p>
        </w:tc>
        <w:tc>
          <w:tcPr>
            <w:tcW w:w="5040" w:type="dxa"/>
            <w:vAlign w:val="center"/>
          </w:tcPr>
          <w:p w14:paraId="7D0940F6">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drawing>
                <wp:inline distT="0" distB="0" distL="114300" distR="114300">
                  <wp:extent cx="3051175" cy="2273935"/>
                  <wp:effectExtent l="0" t="0" r="0" b="0"/>
                  <wp:docPr id="10" name="Picture 10" descr="Screenshot 2026-10-27 at 10.53.57 P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026-10-27 at 10.53.57 PM"/>
                          <pic:cNvPicPr>
                            <a:picLocks noChangeAspect="1"/>
                          </pic:cNvPicPr>
                        </pic:nvPicPr>
                        <pic:blipFill>
                          <a:blip r:embed="rId17"/>
                          <a:srcRect b="3917"/>
                          <a:stretch>
                            <a:fillRect/>
                          </a:stretch>
                        </pic:blipFill>
                        <pic:spPr>
                          <a:xfrm>
                            <a:off x="0" y="0"/>
                            <a:ext cx="3051175" cy="2273935"/>
                          </a:xfrm>
                          <a:prstGeom prst="rect">
                            <a:avLst/>
                          </a:prstGeom>
                        </pic:spPr>
                      </pic:pic>
                    </a:graphicData>
                  </a:graphic>
                </wp:inline>
              </w:drawing>
            </w:r>
          </w:p>
        </w:tc>
      </w:tr>
      <w:tr w14:paraId="4BCAA69F">
        <w:trPr>
          <w:jc w:val="center"/>
        </w:trPr>
        <w:tc>
          <w:tcPr>
            <w:tcW w:w="3168" w:type="dxa"/>
            <w:shd w:val="clear" w:color="auto" w:fill="F5F9FC"/>
            <w:vAlign w:val="center"/>
          </w:tcPr>
          <w:p w14:paraId="5F171EA7">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Certificate holder</w:t>
            </w:r>
          </w:p>
        </w:tc>
        <w:tc>
          <w:tcPr>
            <w:tcW w:w="5040" w:type="dxa"/>
            <w:shd w:val="clear" w:color="auto" w:fill="F5F9FC"/>
            <w:vAlign w:val="center"/>
          </w:tcPr>
          <w:p w14:paraId="72992892">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JOEL A DAVID URK24CS9003</w:t>
            </w:r>
          </w:p>
        </w:tc>
      </w:tr>
      <w:tr w14:paraId="52FCD2F9">
        <w:trPr>
          <w:jc w:val="center"/>
        </w:trPr>
        <w:tc>
          <w:tcPr>
            <w:tcW w:w="3168" w:type="dxa"/>
            <w:vAlign w:val="center"/>
          </w:tcPr>
          <w:p w14:paraId="0DAB1C1B">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Verification URL</w:t>
            </w:r>
          </w:p>
        </w:tc>
        <w:tc>
          <w:tcPr>
            <w:tcW w:w="5040" w:type="dxa"/>
            <w:vAlign w:val="center"/>
          </w:tcPr>
          <w:p w14:paraId="55661256">
            <w:pPr>
              <w:keepNext w:val="0"/>
              <w:keepLines w:val="0"/>
              <w:widowControl/>
              <w:suppressLineNumbers w:val="0"/>
              <w:jc w:val="left"/>
              <w:rPr>
                <w:rFonts w:hint="default" w:ascii="Times New Roman Regular" w:hAnsi="Times New Roman Regular" w:cs="Times New Roman Regular"/>
                <w:color w:val="000000" w:themeColor="text1"/>
                <w14:textFill>
                  <w14:solidFill>
                    <w14:schemeClr w14:val="tx1"/>
                  </w14:solidFill>
                </w14:textFill>
              </w:rPr>
            </w:pPr>
            <w:r>
              <w:rPr>
                <w:rFonts w:hint="default" w:ascii="Times New Roman Regular" w:hAnsi="Times New Roman Regular"/>
                <w:color w:val="000000" w:themeColor="text1"/>
                <w14:textFill>
                  <w14:solidFill>
                    <w14:schemeClr w14:val="tx1"/>
                  </w14:solidFill>
                </w14:textFill>
              </w:rPr>
              <w:t>https://www.credly.com/badges/1a0f912e-7bd5-44bb-8425-c9a22041063e</w:t>
            </w:r>
          </w:p>
        </w:tc>
      </w:tr>
      <w:tr w14:paraId="6FAD202B">
        <w:trPr>
          <w:jc w:val="center"/>
        </w:trPr>
        <w:tc>
          <w:tcPr>
            <w:tcW w:w="3168" w:type="dxa"/>
            <w:shd w:val="clear" w:color="auto" w:fill="F5F9FC"/>
            <w:vAlign w:val="center"/>
          </w:tcPr>
          <w:p w14:paraId="2DC37611">
            <w:pPr>
              <w:spacing w:before="20" w:after="20" w:line="240" w:lineRule="auto"/>
              <w:jc w:val="left"/>
              <w:rPr>
                <w:color w:val="000000" w:themeColor="text1"/>
                <w14:textFill>
                  <w14:solidFill>
                    <w14:schemeClr w14:val="tx1"/>
                  </w14:solidFill>
                </w14:textFill>
              </w:rPr>
            </w:pPr>
            <w:r>
              <w:rPr>
                <w:rFonts w:ascii="Times New Roman" w:hAnsi="Times New Roman"/>
                <w:b w:val="0"/>
                <w:color w:val="000000" w:themeColor="text1"/>
                <w:sz w:val="20"/>
                <w14:textFill>
                  <w14:solidFill>
                    <w14:schemeClr w14:val="tx1"/>
                  </w14:solidFill>
                </w14:textFill>
              </w:rPr>
              <w:t>Completion date</w:t>
            </w:r>
          </w:p>
        </w:tc>
        <w:tc>
          <w:tcPr>
            <w:tcW w:w="5040" w:type="dxa"/>
            <w:shd w:val="clear" w:color="auto" w:fill="F5F9FC"/>
            <w:vAlign w:val="center"/>
          </w:tcPr>
          <w:p w14:paraId="42B25ADC">
            <w:pPr>
              <w:spacing w:before="20" w:after="20" w:line="240" w:lineRule="auto"/>
              <w:jc w:val="left"/>
              <w:rPr>
                <w:rFonts w:hint="default"/>
                <w:color w:val="000000" w:themeColor="text1"/>
                <w:lang w:val="en-US"/>
                <w14:textFill>
                  <w14:solidFill>
                    <w14:schemeClr w14:val="tx1"/>
                  </w14:solidFill>
                </w14:textFill>
              </w:rPr>
            </w:pPr>
            <w:r>
              <w:rPr>
                <w:rFonts w:hint="default"/>
                <w:color w:val="000000" w:themeColor="text1"/>
                <w:lang w:val="en-US"/>
                <w14:textFill>
                  <w14:solidFill>
                    <w14:schemeClr w14:val="tx1"/>
                  </w14:solidFill>
                </w14:textFill>
              </w:rPr>
              <w:t>July 16, 2026</w:t>
            </w:r>
          </w:p>
        </w:tc>
      </w:tr>
    </w:tbl>
    <w:p w14:paraId="151E3CC2">
      <w:pPr>
        <w:spacing w:after="0"/>
        <w:rPr>
          <w:color w:val="000000" w:themeColor="text1"/>
          <w14:textFill>
            <w14:solidFill>
              <w14:schemeClr w14:val="tx1"/>
            </w14:solidFill>
          </w14:textFill>
        </w:rPr>
      </w:pPr>
    </w:p>
    <w:p w14:paraId="34754DAB">
      <w:pPr>
        <w:pStyle w:val="16"/>
        <w:rPr>
          <w:rFonts w:hint="default"/>
          <w:color w:val="000000" w:themeColor="text1"/>
          <w:lang w:val="en-US"/>
          <w14:textFill>
            <w14:solidFill>
              <w14:schemeClr w14:val="tx1"/>
            </w14:solidFill>
          </w14:textFill>
        </w:rPr>
      </w:pPr>
      <w:r>
        <w:rPr>
          <w:color w:val="000000" w:themeColor="text1"/>
          <w14:textFill>
            <w14:solidFill>
              <w14:schemeClr w14:val="tx1"/>
            </w14:solidFill>
          </w14:textFill>
        </w:rPr>
        <w:t>Learning-to-project reflection</w:t>
      </w:r>
      <w:r>
        <w:rPr>
          <w:rFonts w:hint="default"/>
          <w:color w:val="000000" w:themeColor="text1"/>
          <w:lang w:val="en-US"/>
          <w14:textFill>
            <w14:solidFill>
              <w14:schemeClr w14:val="tx1"/>
            </w14:solidFill>
          </w14:textFill>
        </w:rPr>
        <w:t>:</w:t>
      </w:r>
    </w:p>
    <w:p w14:paraId="391E5806">
      <w:pPr>
        <w:pStyle w:val="7"/>
        <w:keepNext w:val="0"/>
        <w:keepLines w:val="0"/>
        <w:widowControl/>
        <w:suppressLineNumbers w:val="0"/>
      </w:pPr>
      <w:r>
        <w:t xml:space="preserve">Through IBM’s Quantum Business Foundations course, </w:t>
      </w:r>
      <w:r>
        <w:rPr>
          <w:rFonts w:hint="default"/>
          <w:lang w:val="en-US"/>
        </w:rPr>
        <w:t>we</w:t>
      </w:r>
      <w:r>
        <w:t xml:space="preserve"> gained a better understanding of how quantum computing works and its potential applications in fields such as finance, healthcare, cybersecurity, and industrial optimization. </w:t>
      </w:r>
      <w:r>
        <w:rPr>
          <w:rFonts w:hint="default"/>
          <w:lang w:val="en-US"/>
        </w:rPr>
        <w:t>We</w:t>
      </w:r>
      <w:r>
        <w:t xml:space="preserve"> also learned how quantum algorithms could challenge certain traditional cryptographic systems, highlighting the importance of preparing for quantum-related security risks. The course helped </w:t>
      </w:r>
      <w:r>
        <w:rPr>
          <w:rFonts w:hint="default"/>
          <w:lang w:val="en-US"/>
        </w:rPr>
        <w:t xml:space="preserve">us </w:t>
      </w:r>
      <w:r>
        <w:t xml:space="preserve">understand that although quantum computing has significant potential, current hardware limitations, error rates, and scalability challenges mean that theoretical advantages may not always translate into practical performance. Another important takeaway was that industries should adopt quantum technologies responsibly by identifying suitable applications, evaluating their feasibility, and validating results against existing classical methods. </w:t>
      </w:r>
      <w:r>
        <w:rPr>
          <w:rFonts w:hint="default"/>
          <w:lang w:val="en-US"/>
        </w:rPr>
        <w:t>We</w:t>
      </w:r>
      <w:r>
        <w:t xml:space="preserve"> w</w:t>
      </w:r>
      <w:r>
        <w:rPr>
          <w:rFonts w:hint="default"/>
          <w:lang w:val="en-US"/>
        </w:rPr>
        <w:t>ere</w:t>
      </w:r>
      <w:r>
        <w:t xml:space="preserve"> able to connect these concepts to our Even–Mansour key recovery project, where we used Simon’s algorithm to demonstrate quantum cryptanalysis and compared theoretical predictions with simulated results, while also understanding the limitations of applying such an approach to real-world cryptographic systems.</w:t>
      </w:r>
    </w:p>
    <w:p w14:paraId="12A54558">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APPENDIX A. COMPLETE QISKIT IMPLEMENTATION (FOR REPRODUCTION)</w:t>
      </w:r>
    </w:p>
    <w:p w14:paraId="21D3A100">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File name: qiskit_simon.py.</w:t>
      </w:r>
    </w:p>
    <w:p w14:paraId="40D62A17">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Qiskit script was supplied and reviewed for consistency but could not be run in the offline authoring environment. The actual reported measurements come from Appendix B.</w:t>
      </w:r>
    </w:p>
    <w:p w14:paraId="5E07DBA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"""Run with Qiskit installed: python qiskit_simon.py</w:t>
      </w:r>
    </w:p>
    <w:p w14:paraId="42E1242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Demonstrates Even-Mansour Simon key recovery with a reversible six-qubit oracle.</w:t>
      </w:r>
    </w:p>
    <w:p w14:paraId="1562446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Unlike the independent NumPy validator, this file requires Qiskit installation.</w:t>
      </w:r>
    </w:p>
    <w:p w14:paraId="7B0C628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w:t>
      </w:r>
    </w:p>
    <w:p w14:paraId="27E7B6B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from qiskit import QuantumCircuit</w:t>
      </w:r>
    </w:p>
    <w:p w14:paraId="5F57040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from qiskit.primitives import StatevectorSampler</w:t>
      </w:r>
    </w:p>
    <w:p w14:paraId="3E4B1B1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7AE0572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N = 3</w:t>
      </w:r>
    </w:p>
    <w:p w14:paraId="13CBE79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 = [0, 2, 3, 5, 4, 1, 6, 7]</w:t>
      </w:r>
    </w:p>
    <w:p w14:paraId="1AB14CF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SECRET_K1, SECRET_K2 = 0b101, 0b011</w:t>
      </w:r>
    </w:p>
    <w:p w14:paraId="29DA5D6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1F936EC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405652F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E(x):</w:t>
      </w:r>
    </w:p>
    <w:p w14:paraId="627287A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P[x ^ SECRET_K1] ^ SECRET_K2</w:t>
      </w:r>
    </w:p>
    <w:p w14:paraId="33EC495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629E0EF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5F1BCC1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F(x):</w:t>
      </w:r>
    </w:p>
    <w:p w14:paraId="0CD24C4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E(x) ^ P[x]</w:t>
      </w:r>
    </w:p>
    <w:p w14:paraId="5F06EE1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37F1A73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706EB06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sorted(P) == list(range(1 &lt;&lt; N))</w:t>
      </w:r>
    </w:p>
    <w:p w14:paraId="563A468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len({F(x) for x in range(1 &lt;&lt; N)}) == 1 &lt;&lt; (N - 1)</w:t>
      </w:r>
    </w:p>
    <w:p w14:paraId="29C0035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all(F(x) == F(x ^ SECRET_K1) for x in range(1 &lt;&lt; N))</w:t>
      </w:r>
    </w:p>
    <w:p w14:paraId="59346CC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14CF061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28932CA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truth_table_xor_gate(table, n, label):</w:t>
      </w:r>
    </w:p>
    <w:p w14:paraId="56FD462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"""|x&gt;|z&gt; -&gt; |x&gt;|z XOR table[x]&gt; using reversible MCX gates."""</w:t>
      </w:r>
    </w:p>
    <w:p w14:paraId="59CD8AE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qc = QuantumCircuit(2 * n, name=label)</w:t>
      </w:r>
    </w:p>
    <w:p w14:paraId="445644A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controls = list(range(n))</w:t>
      </w:r>
    </w:p>
    <w:p w14:paraId="1565217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x, value in enumerate(table):</w:t>
      </w:r>
    </w:p>
    <w:p w14:paraId="38272AC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zeros = [i for i in controls if not ((x &gt;&gt; i) &amp; 1)]</w:t>
      </w:r>
    </w:p>
    <w:p w14:paraId="40B9D34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i in zeros:</w:t>
      </w:r>
    </w:p>
    <w:p w14:paraId="2BA499E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qc.x(i)</w:t>
      </w:r>
    </w:p>
    <w:p w14:paraId="7AFC15F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bit in range(n):</w:t>
      </w:r>
    </w:p>
    <w:p w14:paraId="6A4B6BC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(value &gt;&gt; bit) &amp; 1:</w:t>
      </w:r>
    </w:p>
    <w:p w14:paraId="7EF6F93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qc.mcx(controls, n + bit)</w:t>
      </w:r>
    </w:p>
    <w:p w14:paraId="09BFB497">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i in zeros:</w:t>
      </w:r>
    </w:p>
    <w:p w14:paraId="6E5CC6E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qc.x(i)</w:t>
      </w:r>
    </w:p>
    <w:p w14:paraId="0B227B6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qc.to_gate(label=label)</w:t>
      </w:r>
    </w:p>
    <w:p w14:paraId="3BFE0F9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2AF1CEA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3BA57CC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Build quantum permutation oracle.</w:t>
      </w:r>
    </w:p>
    <w:p w14:paraId="42BA9E7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UP = truth_table_xor_gate(P, N, "U_P")</w:t>
      </w:r>
    </w:p>
    <w:p w14:paraId="6FC9E4E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06FF9CD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Build encrypted oracle without modifying plaintext register permanently.</w:t>
      </w:r>
    </w:p>
    <w:p w14:paraId="24F80A2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enc = QuantumCircuit(2 * N, name="Encryption")</w:t>
      </w:r>
    </w:p>
    <w:p w14:paraId="183ABBF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i in range(N):</w:t>
      </w:r>
    </w:p>
    <w:p w14:paraId="191ADCE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(SECRET_K1 &gt;&gt; i) &amp; 1:</w:t>
      </w:r>
    </w:p>
    <w:p w14:paraId="2EFD36D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enc.x(i)</w:t>
      </w:r>
    </w:p>
    <w:p w14:paraId="176178F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enc.append(UP, list(range(2 * N)))</w:t>
      </w:r>
    </w:p>
    <w:p w14:paraId="0662705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i in range(N):</w:t>
      </w:r>
    </w:p>
    <w:p w14:paraId="729560C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(SECRET_K1 &gt;&gt; i) &amp; 1:</w:t>
      </w:r>
    </w:p>
    <w:p w14:paraId="706C5EC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enc.x(i)</w:t>
      </w:r>
    </w:p>
    <w:p w14:paraId="67E3EE8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i in range(N):</w:t>
      </w:r>
    </w:p>
    <w:p w14:paraId="66C32B6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(SECRET_K2 &gt;&gt; i) &amp; 1:</w:t>
      </w:r>
    </w:p>
    <w:p w14:paraId="0A3A97F7">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enc.x(N + i)</w:t>
      </w:r>
    </w:p>
    <w:p w14:paraId="2FAC63C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UE = enc.to_gate(label="U_E")</w:t>
      </w:r>
    </w:p>
    <w:p w14:paraId="1541124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313CFCB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 = QuantumCircuit(2 * N, N)</w:t>
      </w:r>
    </w:p>
    <w:p w14:paraId="61D69BE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qc.h(range(N))</w:t>
      </w:r>
    </w:p>
    <w:p w14:paraId="7EFDFF2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qc.barrier()</w:t>
      </w:r>
    </w:p>
    <w:p w14:paraId="4D41BBE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qc.append(UE, list(range(2 * N)))</w:t>
      </w:r>
    </w:p>
    <w:p w14:paraId="437CAE3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qc.append(UP, list(range(2 * N)))</w:t>
      </w:r>
    </w:p>
    <w:p w14:paraId="70F0EF1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qc.barrier()</w:t>
      </w:r>
    </w:p>
    <w:p w14:paraId="267550D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qc.h(range(N))</w:t>
      </w:r>
    </w:p>
    <w:p w14:paraId="46908F3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qc.measure(range(N), range(N))</w:t>
      </w:r>
    </w:p>
    <w:p w14:paraId="02ED418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0C9F14B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print("Circuit:\n", qc.draw(output="text", fold=-1))</w:t>
      </w:r>
    </w:p>
    <w:p w14:paraId="79AD074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result = StatevectorSampler(seed=20261027).run([qc], shots=1024).result()</w:t>
      </w:r>
    </w:p>
    <w:p w14:paraId="776BBAB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counts = result[0].data.c.get_counts()</w:t>
      </w:r>
    </w:p>
    <w:p w14:paraId="36E82D9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print("Qiskit counts:", dict(sorted(counts.items())))</w:t>
      </w:r>
    </w:p>
    <w:p w14:paraId="5FCED6A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02B3C28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202619F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rank_gf2(rows, n=N):</w:t>
      </w:r>
    </w:p>
    <w:p w14:paraId="5BDC419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arr = list(rows)</w:t>
      </w:r>
    </w:p>
    <w:p w14:paraId="04F1277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rank = 0</w:t>
      </w:r>
    </w:p>
    <w:p w14:paraId="4D4A8B9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bit in range(n - 1, -1, -1):</w:t>
      </w:r>
    </w:p>
    <w:p w14:paraId="768FCF4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pivot = next((j for j in range(rank, len(arr))</w:t>
      </w:r>
    </w:p>
    <w:p w14:paraId="0E0E2EC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(arr[j] &gt;&gt; bit) &amp; 1), None)</w:t>
      </w:r>
    </w:p>
    <w:p w14:paraId="24DA107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pivot is None:</w:t>
      </w:r>
    </w:p>
    <w:p w14:paraId="57D5E79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continue</w:t>
      </w:r>
    </w:p>
    <w:p w14:paraId="49776B0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arr[rank], arr[pivot] = arr[pivot], arr[rank]</w:t>
      </w:r>
    </w:p>
    <w:p w14:paraId="4E32975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j in range(len(arr)):</w:t>
      </w:r>
    </w:p>
    <w:p w14:paraId="269FA0A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j != rank and ((arr[j] &gt;&gt; bit) &amp; 1):</w:t>
      </w:r>
    </w:p>
    <w:p w14:paraId="142E6FF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arr[j] ^= arr[rank]</w:t>
      </w:r>
    </w:p>
    <w:p w14:paraId="7C11AB2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rank += 1</w:t>
      </w:r>
    </w:p>
    <w:p w14:paraId="0C64364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rank</w:t>
      </w:r>
    </w:p>
    <w:p w14:paraId="5A78685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132E727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61AB11F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Only the measurements (not the secret keys) are used for recovery.</w:t>
      </w:r>
    </w:p>
    <w:p w14:paraId="3E7EDCB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independent = []</w:t>
      </w:r>
    </w:p>
    <w:p w14:paraId="3FF42E3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bitstring in sorted(counts):</w:t>
      </w:r>
    </w:p>
    <w:p w14:paraId="25224867">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y = int(bitstring, 2)</w:t>
      </w:r>
    </w:p>
    <w:p w14:paraId="3B2DEC2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rank_gf2(independent + [y]) &gt; len(independent):</w:t>
      </w:r>
    </w:p>
    <w:p w14:paraId="5DFFF92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independent.append(y)</w:t>
      </w:r>
    </w:p>
    <w:p w14:paraId="5CCA776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len(independent) == N - 1:</w:t>
      </w:r>
    </w:p>
    <w:p w14:paraId="653D61A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break</w:t>
      </w:r>
    </w:p>
    <w:p w14:paraId="27E6526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len(independent) == N - 1, "Increase shots for enough equations"</w:t>
      </w:r>
    </w:p>
    <w:p w14:paraId="4340739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candidates = [s for s in range(1, 1 &lt;&lt; N)</w:t>
      </w:r>
    </w:p>
    <w:p w14:paraId="26B270A7">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all(((y &amp; s).bit_count() % 2) == 0</w:t>
      </w:r>
    </w:p>
    <w:p w14:paraId="1090D2D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y in independent)]</w:t>
      </w:r>
    </w:p>
    <w:p w14:paraId="7671CE4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len(candidates) == 1</w:t>
      </w:r>
    </w:p>
    <w:p w14:paraId="77D2B2D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recovered_k1 = candidates[0]</w:t>
      </w:r>
    </w:p>
    <w:p w14:paraId="5ACC53B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recovered_k2 = E(0) ^ P[recovered_k1]</w:t>
      </w:r>
    </w:p>
    <w:p w14:paraId="7A5DDA4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all(E(x) == P[x ^ recovered_k1] ^ recovered_k2</w:t>
      </w:r>
    </w:p>
    <w:p w14:paraId="3D81D93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x in range(1 &lt;&lt; N))</w:t>
      </w:r>
    </w:p>
    <w:p w14:paraId="4F3CDCD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print("Independent equations:", [f"{y:03b}" for y in independent])</w:t>
      </w:r>
    </w:p>
    <w:p w14:paraId="03ACCC4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print(f"Recovered k1={recovered_k1:03b}, k2={recovered_k2:03b}")</w:t>
      </w:r>
    </w:p>
    <w:p w14:paraId="55B2512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print("Full eight-input verification: PASS")</w:t>
      </w:r>
    </w:p>
    <w:p w14:paraId="5872FB24">
      <w:pPr>
        <w:pStyle w:val="15"/>
        <w:pageBreakBefore/>
        <w:rPr>
          <w:color w:val="000000" w:themeColor="text1"/>
          <w14:textFill>
            <w14:solidFill>
              <w14:schemeClr w14:val="tx1"/>
            </w14:solidFill>
          </w14:textFill>
        </w:rPr>
      </w:pPr>
      <w:r>
        <w:rPr>
          <w:color w:val="000000" w:themeColor="text1"/>
          <w14:textFill>
            <w14:solidFill>
              <w14:schemeClr w14:val="tx1"/>
            </w14:solidFill>
          </w14:textFill>
        </w:rPr>
        <w:t>APPENDIX B. EXECUTED NUMPY STATEVECTOR SIMULATOR</w:t>
      </w:r>
    </w:p>
    <w:p w14:paraId="02F7B5EF">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 xml:space="preserve">File name: simulate.py. </w:t>
      </w:r>
    </w:p>
    <w:p w14:paraId="484F1EBC">
      <w:pPr>
        <w:spacing w:after="120" w:line="240" w:lineRule="auto"/>
        <w:jc w:val="both"/>
        <w:rPr>
          <w:color w:val="000000" w:themeColor="text1"/>
          <w14:textFill>
            <w14:solidFill>
              <w14:schemeClr w14:val="tx1"/>
            </w14:solidFill>
          </w14:textFill>
        </w:rPr>
      </w:pPr>
      <w:r>
        <w:rPr>
          <w:color w:val="000000" w:themeColor="text1"/>
          <w14:textFill>
            <w14:solidFill>
              <w14:schemeClr w14:val="tx1"/>
            </w14:solidFill>
          </w14:textFill>
        </w:rPr>
        <w:t>This independent Python program was actually executed to produce the seeded counts, exact probabilities, equation recovery, verification table and repeated-shot experiments reported in Chapter 5. Its results are saved as machine-readable results.json during report preparation.</w:t>
      </w:r>
    </w:p>
    <w:p w14:paraId="00A7348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"""Executed reference implementation: six-qubit exact statevector simulation without Qiskit."""</w:t>
      </w:r>
    </w:p>
    <w:p w14:paraId="4FAB43A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import numpy as np, json</w:t>
      </w:r>
    </w:p>
    <w:p w14:paraId="0A4BC48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from collections import Counter</w:t>
      </w:r>
    </w:p>
    <w:p w14:paraId="68C96BB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P=[0,2,3,5,4,1,6,7]; N=3; k1=5; k2=3</w:t>
      </w:r>
    </w:p>
    <w:p w14:paraId="069180F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E=lambda x:P[x^k1]^k2</w:t>
      </w:r>
    </w:p>
    <w:p w14:paraId="692FEA6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f=lambda x:E(x)^P[x]</w:t>
      </w:r>
    </w:p>
    <w:p w14:paraId="2DCD6FC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sorted(P)==list(range(8)); assert len({f(x) for x in range(8)})==4</w:t>
      </w:r>
    </w:p>
    <w:p w14:paraId="07B3354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x in range(8): assert f(x)==f(x^k1)</w:t>
      </w:r>
    </w:p>
    <w:p w14:paraId="63A97B4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590B982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h_on(psi,q):</w:t>
      </w:r>
    </w:p>
    <w:p w14:paraId="1777C1D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out=psi.copy(); m=1&lt;&lt;q</w:t>
      </w:r>
    </w:p>
    <w:p w14:paraId="0663363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i in range(len(psi)):</w:t>
      </w:r>
    </w:p>
    <w:p w14:paraId="649980B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i&amp;m: continue</w:t>
      </w:r>
    </w:p>
    <w:p w14:paraId="5B07A96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a,b=psi[i],psi[i|m]</w:t>
      </w:r>
    </w:p>
    <w:p w14:paraId="79507B5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out[i]=(a+b)/np.sqrt(2);out[i|m]=(a-b)/np.sqrt(2)</w:t>
      </w:r>
    </w:p>
    <w:p w14:paraId="26351A5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out</w:t>
      </w:r>
    </w:p>
    <w:p w14:paraId="7032C10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334F8C3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oracle_xor(psi,g):</w:t>
      </w:r>
    </w:p>
    <w:p w14:paraId="55EFD42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result=np.zeros_like(psi)</w:t>
      </w:r>
    </w:p>
    <w:p w14:paraId="292B948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index,amp in enumerate(psi):</w:t>
      </w:r>
    </w:p>
    <w:p w14:paraId="69C06CD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x=index&amp;7;z=index&gt;&gt;3</w:t>
      </w:r>
    </w:p>
    <w:p w14:paraId="0DE0BC2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result[x+8*(z^g(x))] += amp</w:t>
      </w:r>
    </w:p>
    <w:p w14:paraId="7A07C85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result</w:t>
      </w:r>
    </w:p>
    <w:p w14:paraId="0690AA0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1B98ACF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psi=np.zeros(64,complex);psi[0]=1</w:t>
      </w:r>
    </w:p>
    <w:p w14:paraId="5FBE62E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q in range(3):psi=h_on(psi,q)</w:t>
      </w:r>
    </w:p>
    <w:p w14:paraId="30FB462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psi=oracle_xor(psi,E)</w:t>
      </w:r>
    </w:p>
    <w:p w14:paraId="19B6CAE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psi=oracle_xor(psi,lambda x:P[x])</w:t>
      </w:r>
    </w:p>
    <w:p w14:paraId="3A2509F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q in range(3):psi=h_on(psi,q)</w:t>
      </w:r>
    </w:p>
    <w:p w14:paraId="0003114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probs=np.array([sum(abs(psi[x+8*z])**2 for z in range(8)) for x in range(8)])</w:t>
      </w:r>
    </w:p>
    <w:p w14:paraId="1FE00AF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np.isclose(probs.sum(),1)</w:t>
      </w:r>
    </w:p>
    <w:p w14:paraId="1CD9C0B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expect=np.array([0,.25,0,0,.25,0,0,.25]) # wrong ordering? acceptable x outcomes 000=0 010=2 101=5 111=7</w:t>
      </w:r>
    </w:p>
    <w:p w14:paraId="2C048EB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expect=np.array([.25 if x in (0,2,5,7) else 0 for x in range(8)])</w:t>
      </w:r>
    </w:p>
    <w:p w14:paraId="5D7EB8D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np.allclose(probs,expect)</w:t>
      </w:r>
    </w:p>
    <w:p w14:paraId="16145D7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rng=np.random.default_rng(20261027)</w:t>
      </w:r>
    </w:p>
    <w:p w14:paraId="1FCCC72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shots=1024</w:t>
      </w:r>
    </w:p>
    <w:p w14:paraId="19A6735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samples=rng.choice(8,size=shots,p=probs)</w:t>
      </w:r>
    </w:p>
    <w:p w14:paraId="6316DB3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counts={format(x,'03b'):int(np.count_nonzero(samples==x)) for x in range(8)}</w:t>
      </w:r>
    </w:p>
    <w:p w14:paraId="3C655E9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4CB0EDB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def rank_gf2(rows,n=3):</w:t>
      </w:r>
    </w:p>
    <w:p w14:paraId="5E2867D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rows=list(rows); rank=0</w:t>
      </w:r>
    </w:p>
    <w:p w14:paraId="395FE2A7">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bit in range(n-1,-1,-1):</w:t>
      </w:r>
    </w:p>
    <w:p w14:paraId="2DB42AF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pv=next((i for i in range(rank,len(rows)) if (rows[i]&gt;&gt;bit)&amp;1),None)</w:t>
      </w:r>
    </w:p>
    <w:p w14:paraId="42E835A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pv is None:continue</w:t>
      </w:r>
    </w:p>
    <w:p w14:paraId="751BCA0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rows[rank],rows[pv]=rows[pv],rows[rank]</w:t>
      </w:r>
    </w:p>
    <w:p w14:paraId="63C3CFF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j in range(len(rows)):</w:t>
      </w:r>
    </w:p>
    <w:p w14:paraId="1316988A">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j!=rank and rows[j]&amp;(1&lt;&lt;bit):rows[j]^=rows[rank]</w:t>
      </w:r>
    </w:p>
    <w:p w14:paraId="39D0FA1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rank+=1</w:t>
      </w:r>
    </w:p>
    <w:p w14:paraId="39DE99A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return rank</w:t>
      </w:r>
    </w:p>
    <w:p w14:paraId="4B04FC6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w:t>
      </w:r>
    </w:p>
    <w:p w14:paraId="244B16FC">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ind=[]</w:t>
      </w:r>
    </w:p>
    <w:p w14:paraId="5F242CC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y in samples:</w:t>
      </w:r>
    </w:p>
    <w:p w14:paraId="0A2476B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rank_gf2(ind+[int(y)])&gt;len(ind):ind.append(int(y))</w:t>
      </w:r>
    </w:p>
    <w:p w14:paraId="7B98CD21">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if len(ind)==2:break</w:t>
      </w:r>
    </w:p>
    <w:p w14:paraId="6D8656E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keys=[s for s in range(1,8) if all(((y&amp;s).bit_count()%2)==0 for y in ind)]</w:t>
      </w:r>
    </w:p>
    <w:p w14:paraId="777F7050">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keys==[k1]</w:t>
      </w:r>
    </w:p>
    <w:p w14:paraId="2A46E683">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rec2=E(0)^P[keys[0]]</w:t>
      </w:r>
    </w:p>
    <w:p w14:paraId="14BBB85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rec2==k2</w:t>
      </w:r>
    </w:p>
    <w:p w14:paraId="2B64F538">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verified=all(E(x)==P[x^keys[0]]^rec2 for x in range(8))</w:t>
      </w:r>
    </w:p>
    <w:p w14:paraId="7E2C57E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assert verified</w:t>
      </w:r>
    </w:p>
    <w:p w14:paraId="7482EF7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repeated independent experiments, 4000 trials each</w:t>
      </w:r>
    </w:p>
    <w:p w14:paraId="7C79DAF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reps=4000</w:t>
      </w:r>
    </w:p>
    <w:p w14:paraId="22D75D4D">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studies=[]</w:t>
      </w:r>
    </w:p>
    <w:p w14:paraId="4A50C6A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for t in [1,2,3,4,6,8,12,16]:</w:t>
      </w:r>
    </w:p>
    <w:p w14:paraId="044C06A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yes=0</w:t>
      </w:r>
    </w:p>
    <w:p w14:paraId="5F686342">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for repeat in range(reps):</w:t>
      </w:r>
    </w:p>
    <w:p w14:paraId="65E1925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ys=rng.choice(8,size=t,p=probs)</w:t>
      </w:r>
    </w:p>
    <w:p w14:paraId="2CC8C92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yes+=(rank_gf2(ys)==2)</w:t>
      </w:r>
    </w:p>
    <w:p w14:paraId="5BB0886E">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theoretical=(1-2**(-t))*(1-2**(1-t))</w:t>
      </w:r>
    </w:p>
    <w:p w14:paraId="52783E4B">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 xml:space="preserve"> studies.append(dict(shots=t, trials=reps, observed=yes/reps,expected=theoretical))</w:t>
      </w:r>
    </w:p>
    <w:p w14:paraId="30BDBFE4">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print('states',dict(zip([format(i,'03b') for i in range(8)],np.round(probs,5))))</w:t>
      </w:r>
    </w:p>
    <w:p w14:paraId="4E34D225">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print('counts',counts, 'rank eq',[format(x,'03b') for x in ind], 'recovered',keys[0],rec2)</w:t>
      </w:r>
    </w:p>
    <w:p w14:paraId="6BAD8C56">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print('studies',studies)</w:t>
      </w:r>
    </w:p>
    <w:p w14:paraId="525D8209">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results={'permutation':P,'k1':k1,'k2':k2,'counts':counts,'shots':shots,'simulator':'custom exact six-qubit complex statevector implemented in NumPy','seed':20261027,'theoretical_probs':{format(i,'03b'):float(expect[i]) for i in range(8)},'exact_simulated_probs':{format(i,'03b'):float(probs[i]) for i in range(8)},'independent_equations':[format(x,'03b') for x in ind],'recovered_k1':keys[0],'recovered_k2':rec2,'verification':bool(verified),'repeated_studies':studies,'truth_table':[dict(x=f'{x:03b}',P=f'{P[x]:03b}',xor=f'{x^k1:03b}',E=f'{E(x):03b}',f=f'{f(x):03b}') for x in range(8)]}</w:t>
      </w:r>
    </w:p>
    <w:p w14:paraId="4BFE4A6F">
      <w:pPr>
        <w:keepLines/>
        <w:spacing w:before="0" w:after="0" w:line="240" w:lineRule="auto"/>
        <w:rPr>
          <w:color w:val="000000" w:themeColor="text1"/>
          <w14:textFill>
            <w14:solidFill>
              <w14:schemeClr w14:val="tx1"/>
            </w14:solidFill>
          </w14:textFill>
        </w:rPr>
      </w:pPr>
      <w:r>
        <w:rPr>
          <w:rFonts w:ascii="Courier New" w:hAnsi="Courier New"/>
          <w:color w:val="000000" w:themeColor="text1"/>
          <w:sz w:val="16"/>
          <w14:textFill>
            <w14:solidFill>
              <w14:schemeClr w14:val="tx1"/>
            </w14:solidFill>
          </w14:textFill>
        </w:rPr>
        <w:t>with open('/mnt/data/_quantum_build/results.json','w') as handle:json.dump(results,handle,indent=2)</w:t>
      </w:r>
    </w:p>
    <w:p w14:paraId="22D96651">
      <w:pPr>
        <w:spacing w:after="120" w:line="240" w:lineRule="auto"/>
        <w:jc w:val="both"/>
        <w:rPr>
          <w:color w:val="000000" w:themeColor="text1"/>
          <w14:textFill>
            <w14:solidFill>
              <w14:schemeClr w14:val="tx1"/>
            </w14:solidFill>
          </w14:textFill>
        </w:rPr>
      </w:pPr>
    </w:p>
    <w:p w14:paraId="1B31D10E">
      <w:pPr>
        <w:pStyle w:val="15"/>
        <w:keepNext/>
        <w:pageBreakBefore/>
      </w:pPr>
      <w:r>
        <w:rPr>
          <w:rFonts w:ascii="Times New Roman" w:hAnsi="Times New Roman"/>
          <w:b/>
          <w:color w:val="000000"/>
          <w:sz w:val="30"/>
        </w:rPr>
        <w:t xml:space="preserve">APPENDIX </w:t>
      </w:r>
      <w:r>
        <w:rPr>
          <w:rFonts w:hint="default"/>
          <w:b/>
          <w:color w:val="000000"/>
          <w:sz w:val="30"/>
          <w:lang w:val="en-US"/>
        </w:rPr>
        <w:t>C</w:t>
      </w:r>
      <w:r>
        <w:rPr>
          <w:rFonts w:ascii="Times New Roman" w:hAnsi="Times New Roman"/>
          <w:b/>
          <w:color w:val="000000"/>
          <w:sz w:val="30"/>
        </w:rPr>
        <w:t>. COMPLETE WORKED DERIVATIONS (SUPPLEMENT)</w:t>
      </w:r>
    </w:p>
    <w:p w14:paraId="588848D9">
      <w:pPr>
        <w:spacing w:after="120" w:line="240" w:lineRule="auto"/>
        <w:jc w:val="both"/>
      </w:pPr>
      <w:r>
        <w:rPr>
          <w:rFonts w:ascii="Times New Roman" w:hAnsi="Times New Roman"/>
          <w:sz w:val="24"/>
        </w:rPr>
        <w:t>This appendix adds intermediate mathematical steps to Sections 2.2, 2.5, 2.6 and 2.7. The original report, figures, simulation results and conclusions remain unchanged. Calculations use the same public permutation P = [000, 010, 011, 101, 100, 001, 110, 111] and test keys k₁ = 101 and k₂ = 011.</w:t>
      </w:r>
    </w:p>
    <w:p w14:paraId="085DF960">
      <w:pPr>
        <w:pStyle w:val="16"/>
        <w:keepNext/>
      </w:pPr>
      <w:r>
        <w:rPr>
          <w:rFonts w:ascii="Times New Roman" w:hAnsi="Times New Roman"/>
          <w:b/>
          <w:color w:val="000000"/>
          <w:sz w:val="24"/>
        </w:rPr>
        <w:t>D.1 Fully expanded plaintext-to-ciphertext calculation</w:t>
      </w:r>
    </w:p>
    <w:p w14:paraId="291E7703">
      <w:pPr>
        <w:spacing w:after="120" w:line="240" w:lineRule="auto"/>
        <w:jc w:val="both"/>
      </w:pPr>
      <w:r>
        <w:rPr>
          <w:rFonts w:ascii="Times New Roman" w:hAnsi="Times New Roman"/>
          <w:sz w:val="24"/>
        </w:rPr>
        <w:t>Start with the actual given formulas: E(x) = P(x ⊕ k₁) ⊕ k₂ and f(x) = E(x) ⊕ P(x). Work through x = 001, displaying every XOR and permutation lookup:</w:t>
      </w:r>
    </w:p>
    <w:p w14:paraId="694A07D0">
      <w:pPr>
        <w:spacing w:before="60" w:after="80" w:line="240" w:lineRule="auto"/>
        <w:jc w:val="center"/>
      </w:pPr>
      <w:r>
        <w:rPr>
          <w:rFonts w:ascii="Times New Roman" w:hAnsi="Times New Roman"/>
          <w:sz w:val="24"/>
        </w:rPr>
        <w:t>x = 001;   k₁ = 101;   k₂ = 011.</w:t>
      </w:r>
    </w:p>
    <w:p w14:paraId="4E96BBA7">
      <w:pPr>
        <w:spacing w:before="60" w:after="80" w:line="240" w:lineRule="auto"/>
        <w:jc w:val="center"/>
      </w:pPr>
      <w:r>
        <w:rPr>
          <w:rFonts w:ascii="Times New Roman" w:hAnsi="Times New Roman"/>
          <w:sz w:val="24"/>
        </w:rPr>
        <w:t>x ⊕ k₁ = 001 ⊕ 101 = (0⊕1, 0⊕0, 1⊕1) = (1,0,0) = 100.</w:t>
      </w:r>
    </w:p>
    <w:p w14:paraId="3264985A">
      <w:pPr>
        <w:spacing w:before="60" w:after="80" w:line="240" w:lineRule="auto"/>
        <w:jc w:val="center"/>
      </w:pPr>
      <w:r>
        <w:rPr>
          <w:rFonts w:ascii="Times New Roman" w:hAnsi="Times New Roman"/>
          <w:sz w:val="24"/>
        </w:rPr>
        <w:t>P(x ⊕ k₁) = P(100) = 100  [from the public permutation table].</w:t>
      </w:r>
    </w:p>
    <w:p w14:paraId="7DB70AAA">
      <w:pPr>
        <w:spacing w:before="60" w:after="80" w:line="240" w:lineRule="auto"/>
        <w:jc w:val="center"/>
      </w:pPr>
      <w:r>
        <w:rPr>
          <w:rFonts w:ascii="Times New Roman" w:hAnsi="Times New Roman"/>
          <w:sz w:val="24"/>
        </w:rPr>
        <w:t>E(001) = 100 ⊕ 011 = (1⊕0, 0⊕1, 0⊕1) = 111.</w:t>
      </w:r>
    </w:p>
    <w:p w14:paraId="4820116E">
      <w:pPr>
        <w:spacing w:before="60" w:after="80" w:line="240" w:lineRule="auto"/>
        <w:jc w:val="center"/>
      </w:pPr>
      <w:r>
        <w:rPr>
          <w:rFonts w:ascii="Times New Roman" w:hAnsi="Times New Roman"/>
          <w:sz w:val="24"/>
        </w:rPr>
        <w:t>P(001) = 010;    f(001) = 111 ⊕ 010 = 101.</w:t>
      </w:r>
    </w:p>
    <w:p w14:paraId="483D1D32">
      <w:pPr>
        <w:spacing w:after="120" w:line="240" w:lineRule="auto"/>
        <w:jc w:val="both"/>
      </w:pPr>
      <w:r>
        <w:rPr>
          <w:rFonts w:ascii="Times New Roman" w:hAnsi="Times New Roman"/>
          <w:sz w:val="24"/>
        </w:rPr>
        <w:t>Now check its predicted period partner x′ = x ⊕ k₁ = 001 ⊕ 101 = 100. The two distinct inputs must produce the same f output:</w:t>
      </w:r>
    </w:p>
    <w:p w14:paraId="04AF6BB2">
      <w:pPr>
        <w:spacing w:before="60" w:after="80" w:line="240" w:lineRule="auto"/>
        <w:jc w:val="center"/>
      </w:pPr>
      <w:r>
        <w:rPr>
          <w:rFonts w:ascii="Times New Roman" w:hAnsi="Times New Roman"/>
          <w:sz w:val="24"/>
        </w:rPr>
        <w:t>x′ ⊕ k₁ = 100 ⊕ 101 = 001;    P(001) = 010.</w:t>
      </w:r>
    </w:p>
    <w:p w14:paraId="61B79A27">
      <w:pPr>
        <w:spacing w:before="60" w:after="80" w:line="240" w:lineRule="auto"/>
        <w:jc w:val="center"/>
      </w:pPr>
      <w:r>
        <w:rPr>
          <w:rFonts w:ascii="Times New Roman" w:hAnsi="Times New Roman"/>
          <w:sz w:val="24"/>
        </w:rPr>
        <w:t>E(100) = 010 ⊕ 011 = 001;    P(100) = 100.</w:t>
      </w:r>
    </w:p>
    <w:p w14:paraId="33F8AE0B">
      <w:pPr>
        <w:spacing w:before="60" w:after="80" w:line="240" w:lineRule="auto"/>
        <w:jc w:val="center"/>
      </w:pPr>
      <w:r>
        <w:rPr>
          <w:rFonts w:ascii="Times New Roman" w:hAnsi="Times New Roman"/>
          <w:sz w:val="24"/>
        </w:rPr>
        <w:t>f(100) = 001 ⊕ 100 = 101 = f(001).</w:t>
      </w:r>
    </w:p>
    <w:p w14:paraId="62C0867D">
      <w:pPr>
        <w:spacing w:after="120" w:line="240" w:lineRule="auto"/>
        <w:jc w:val="both"/>
      </w:pPr>
      <w:r>
        <w:rPr>
          <w:rFonts w:ascii="Times New Roman" w:hAnsi="Times New Roman"/>
          <w:sz w:val="24"/>
        </w:rPr>
        <w:t>Exactly the same pattern holds for the other three input pairs: (000, 101), (010, 111) and (011, 110). Their outputs are respectively 010, 111 and 000, so no unintended collisions occur. This is the additional property needed for the exact Simon promise.</w:t>
      </w:r>
    </w:p>
    <w:p w14:paraId="177A8968">
      <w:pPr>
        <w:pStyle w:val="16"/>
        <w:keepNext/>
      </w:pPr>
      <w:r>
        <w:rPr>
          <w:rFonts w:ascii="Times New Roman" w:hAnsi="Times New Roman"/>
          <w:b/>
          <w:color w:val="000000"/>
          <w:sz w:val="24"/>
        </w:rPr>
        <w:t>D.2 Full six-qubit quantum-state evolution and interference</w:t>
      </w:r>
    </w:p>
    <w:p w14:paraId="02FB5BF6">
      <w:pPr>
        <w:spacing w:after="120" w:line="240" w:lineRule="auto"/>
        <w:jc w:val="both"/>
      </w:pPr>
      <w:r>
        <w:rPr>
          <w:rFonts w:ascii="Times New Roman" w:hAnsi="Times New Roman"/>
          <w:sz w:val="24"/>
        </w:rPr>
        <w:t>Let X denote the three-qubit input register and Z the three-qubit output register. Concatenation |x⟩|z⟩ indicates the state of all six qubits. Every amplitude below is for an ideal noiseless quantum oracle.</w:t>
      </w:r>
    </w:p>
    <w:p w14:paraId="689E49F3">
      <w:pPr>
        <w:spacing w:after="120" w:line="240" w:lineRule="auto"/>
        <w:jc w:val="both"/>
      </w:pPr>
      <w:r>
        <w:rPr>
          <w:rFonts w:ascii="Times New Roman" w:hAnsi="Times New Roman"/>
          <w:sz w:val="24"/>
        </w:rPr>
        <w:t>Step 1 — Initialize both registers. All qubits start in the computational zero state:</w:t>
      </w:r>
    </w:p>
    <w:p w14:paraId="337D7115">
      <w:pPr>
        <w:spacing w:before="60" w:after="80" w:line="240" w:lineRule="auto"/>
        <w:jc w:val="center"/>
      </w:pPr>
      <w:r>
        <w:rPr>
          <w:rFonts w:ascii="Times New Roman" w:hAnsi="Times New Roman"/>
          <w:sz w:val="24"/>
        </w:rPr>
        <w:t>|ψ₀⟩ = |000⟩_X |000⟩_Z.</w:t>
      </w:r>
    </w:p>
    <w:p w14:paraId="14EB002C">
      <w:pPr>
        <w:spacing w:after="120" w:line="240" w:lineRule="auto"/>
        <w:jc w:val="both"/>
      </w:pPr>
      <w:r>
        <w:rPr>
          <w:rFonts w:ascii="Times New Roman" w:hAnsi="Times New Roman"/>
          <w:sz w:val="24"/>
        </w:rPr>
        <w:t>Step 2 — Apply H⊗³ to input register X. Each of the eight computational inputs receives amplitude 1/√8, while Z is unchanged:</w:t>
      </w:r>
    </w:p>
    <w:p w14:paraId="75087A39">
      <w:pPr>
        <w:spacing w:before="60" w:after="80" w:line="240" w:lineRule="auto"/>
        <w:jc w:val="center"/>
      </w:pPr>
      <w:r>
        <w:rPr>
          <w:rFonts w:ascii="Times New Roman" w:hAnsi="Times New Roman"/>
          <w:sz w:val="24"/>
        </w:rPr>
        <w:t>|ψ₁⟩ = (1/√8) Σₓ∈{0,1}³ |x⟩_X |000⟩_Z.</w:t>
      </w:r>
    </w:p>
    <w:p w14:paraId="6FC79B81">
      <w:pPr>
        <w:spacing w:after="120" w:line="240" w:lineRule="auto"/>
        <w:jc w:val="both"/>
      </w:pPr>
      <w:r>
        <w:rPr>
          <w:rFonts w:ascii="Times New Roman" w:hAnsi="Times New Roman"/>
          <w:sz w:val="24"/>
        </w:rPr>
        <w:t>Step 3 — Apply U_f, constructed from reversible U_E and U_P. U_f|x⟩|z⟩ = |x⟩|z ⊕ f(x)⟩. Substituting all eight truth-table outputs gives:</w:t>
      </w:r>
    </w:p>
    <w:p w14:paraId="21A3F4DE">
      <w:pPr>
        <w:keepLines/>
        <w:spacing w:after="60" w:line="240" w:lineRule="auto"/>
        <w:jc w:val="center"/>
      </w:pPr>
      <w:r>
        <w:rPr>
          <w:rFonts w:ascii="Courier New" w:hAnsi="Courier New"/>
          <w:sz w:val="22"/>
        </w:rPr>
        <w:t>|ψ₂⟩ = (1/√8) [ |000⟩|010⟩ + |001⟩|101⟩</w:t>
      </w:r>
    </w:p>
    <w:p w14:paraId="0D5F3D3C">
      <w:pPr>
        <w:keepLines/>
        <w:spacing w:after="60" w:line="240" w:lineRule="auto"/>
        <w:jc w:val="center"/>
      </w:pPr>
      <w:r>
        <w:rPr>
          <w:rFonts w:ascii="Courier New" w:hAnsi="Courier New"/>
          <w:sz w:val="22"/>
        </w:rPr>
        <w:t xml:space="preserve">                 + |010⟩|111⟩ + |011⟩|000⟩</w:t>
      </w:r>
    </w:p>
    <w:p w14:paraId="223293E5">
      <w:pPr>
        <w:keepLines/>
        <w:spacing w:after="60" w:line="240" w:lineRule="auto"/>
        <w:jc w:val="center"/>
      </w:pPr>
      <w:r>
        <w:rPr>
          <w:rFonts w:ascii="Courier New" w:hAnsi="Courier New"/>
          <w:sz w:val="22"/>
        </w:rPr>
        <w:t xml:space="preserve">                 + |100⟩|101⟩ + |101⟩|010⟩</w:t>
      </w:r>
    </w:p>
    <w:p w14:paraId="1FEBD4F9">
      <w:pPr>
        <w:keepLines/>
        <w:spacing w:after="60" w:line="240" w:lineRule="auto"/>
        <w:jc w:val="center"/>
      </w:pPr>
      <w:r>
        <w:rPr>
          <w:rFonts w:ascii="Courier New" w:hAnsi="Courier New"/>
          <w:sz w:val="22"/>
        </w:rPr>
        <w:t xml:space="preserve">                 + |110⟩|000⟩ + |111⟩|111⟩ ].</w:t>
      </w:r>
    </w:p>
    <w:p w14:paraId="7B91E39E">
      <w:pPr>
        <w:keepNext/>
        <w:spacing w:after="120" w:line="240" w:lineRule="auto"/>
        <w:jc w:val="both"/>
      </w:pPr>
      <w:r>
        <w:rPr>
          <w:rFonts w:ascii="Times New Roman" w:hAnsi="Times New Roman"/>
          <w:sz w:val="24"/>
        </w:rPr>
        <w:t>Group equal output labels to display the four collision pairs (with hidden period s = 101):</w:t>
      </w:r>
    </w:p>
    <w:p w14:paraId="550C0B3D">
      <w:pPr>
        <w:keepLines/>
        <w:spacing w:after="60" w:line="240" w:lineRule="auto"/>
        <w:jc w:val="center"/>
      </w:pPr>
      <w:r>
        <w:rPr>
          <w:rFonts w:ascii="Courier New" w:hAnsi="Courier New"/>
          <w:sz w:val="22"/>
        </w:rPr>
        <w:t>|ψ₂⟩ = (1/√8) [ (|000⟩+|101⟩)|010⟩</w:t>
      </w:r>
      <w:r>
        <w:rPr>
          <w:rFonts w:ascii="Courier New" w:hAnsi="Courier New"/>
          <w:sz w:val="22"/>
        </w:rPr>
        <w:br w:type="textWrapping"/>
      </w:r>
      <w:r>
        <w:rPr>
          <w:rFonts w:ascii="Courier New" w:hAnsi="Courier New"/>
          <w:sz w:val="22"/>
        </w:rPr>
        <w:t xml:space="preserve">                 + (|001⟩+|100⟩)|101⟩</w:t>
      </w:r>
      <w:r>
        <w:rPr>
          <w:rFonts w:ascii="Courier New" w:hAnsi="Courier New"/>
          <w:sz w:val="22"/>
        </w:rPr>
        <w:br w:type="textWrapping"/>
      </w:r>
      <w:r>
        <w:rPr>
          <w:rFonts w:ascii="Courier New" w:hAnsi="Courier New"/>
          <w:sz w:val="22"/>
        </w:rPr>
        <w:t xml:space="preserve">                 + (|010⟩+|111⟩)|111⟩</w:t>
      </w:r>
      <w:r>
        <w:rPr>
          <w:rFonts w:ascii="Courier New" w:hAnsi="Courier New"/>
          <w:sz w:val="22"/>
        </w:rPr>
        <w:br w:type="textWrapping"/>
      </w:r>
      <w:r>
        <w:rPr>
          <w:rFonts w:ascii="Courier New" w:hAnsi="Courier New"/>
          <w:sz w:val="22"/>
        </w:rPr>
        <w:t xml:space="preserve">                 + (|011⟩+|110⟩)|000⟩ ].</w:t>
      </w:r>
    </w:p>
    <w:p w14:paraId="65D00751">
      <w:pPr>
        <w:spacing w:after="120" w:line="240" w:lineRule="auto"/>
        <w:jc w:val="both"/>
      </w:pPr>
      <w:r>
        <w:rPr>
          <w:rFonts w:ascii="Times New Roman" w:hAnsi="Times New Roman"/>
          <w:sz w:val="24"/>
        </w:rPr>
        <w:t>Step 4 — Apply the second H⊗³ to input X. For any three-bit basis input x, Hadamard acts as:</w:t>
      </w:r>
    </w:p>
    <w:p w14:paraId="088814B7">
      <w:pPr>
        <w:spacing w:before="60" w:after="80" w:line="240" w:lineRule="auto"/>
        <w:jc w:val="center"/>
      </w:pPr>
      <w:r>
        <w:rPr>
          <w:rFonts w:ascii="Times New Roman" w:hAnsi="Times New Roman"/>
          <w:sz w:val="24"/>
        </w:rPr>
        <w:t>H⊗³|x⟩ = (1/√8) Σᵧ (−1)^(x·y)|y⟩,    x·y = x₁y₁ ⊕ x₂y₂ ⊕ x₃y₃.</w:t>
      </w:r>
    </w:p>
    <w:p w14:paraId="036E290A">
      <w:pPr>
        <w:spacing w:after="120" w:line="240" w:lineRule="auto"/>
        <w:jc w:val="both"/>
      </w:pPr>
      <w:r>
        <w:rPr>
          <w:rFonts w:ascii="Times New Roman" w:hAnsi="Times New Roman"/>
          <w:sz w:val="24"/>
        </w:rPr>
        <w:t>For each collision pair (x, x ⊕ s), the amplitude corresponding to the same output label and measured input y becomes:</w:t>
      </w:r>
    </w:p>
    <w:p w14:paraId="27B69807">
      <w:pPr>
        <w:spacing w:before="60" w:after="80" w:line="240" w:lineRule="auto"/>
        <w:jc w:val="center"/>
      </w:pPr>
      <w:r>
        <w:rPr>
          <w:rFonts w:ascii="Times New Roman" w:hAnsi="Times New Roman"/>
          <w:sz w:val="24"/>
        </w:rPr>
        <w:t>A_pair(y) = (1/8)[(−1)^(x·y) + (−1)^((x⊕s)·y)]</w:t>
      </w:r>
    </w:p>
    <w:p w14:paraId="600840BA">
      <w:pPr>
        <w:spacing w:before="60" w:after="80" w:line="240" w:lineRule="auto"/>
        <w:jc w:val="center"/>
      </w:pPr>
      <w:r>
        <w:rPr>
          <w:rFonts w:ascii="Times New Roman" w:hAnsi="Times New Roman"/>
          <w:sz w:val="24"/>
        </w:rPr>
        <w:t xml:space="preserve">          = (1/8)(−1)^(x·y)[1 + (−1)^(s·y)].</w:t>
      </w:r>
    </w:p>
    <w:p w14:paraId="44146101">
      <w:pPr>
        <w:spacing w:after="120" w:line="240" w:lineRule="auto"/>
        <w:jc w:val="both"/>
      </w:pPr>
      <w:r>
        <w:rPr>
          <w:rFonts w:ascii="Times New Roman" w:hAnsi="Times New Roman"/>
          <w:sz w:val="24"/>
        </w:rPr>
        <w:t>If s·y = 1, the bracket is 1 − 1 = 0 and the two terms cancel. If s·y = 0, the bracket is 1 + 1 = 2 and each nonzero basis amplitude equals +1/4 or −1/4. For example, y = 001 gives 101·001 = 1 and cancels; y = 010 gives 101·010 = 0 and survives.</w:t>
      </w:r>
    </w:p>
    <w:p w14:paraId="608D3056">
      <w:pPr>
        <w:spacing w:after="120" w:line="240" w:lineRule="auto"/>
        <w:jc w:val="both"/>
      </w:pPr>
      <w:r>
        <w:rPr>
          <w:rFonts w:ascii="Times New Roman" w:hAnsi="Times New Roman"/>
          <w:sz w:val="24"/>
        </w:rPr>
        <w:t>The complete set of nonzero, signed amplitudes after the second Hadamard layer is:</w:t>
      </w:r>
    </w:p>
    <w:tbl>
      <w:tblPr>
        <w:tblStyle w:val="3"/>
        <w:tblW w:w="0" w:type="auto"/>
        <w:jc w:val="center"/>
        <w:tblLayout w:type="fixed"/>
        <w:tblCellMar>
          <w:top w:w="0" w:type="dxa"/>
          <w:left w:w="108" w:type="dxa"/>
          <w:bottom w:w="0" w:type="dxa"/>
          <w:right w:w="108" w:type="dxa"/>
        </w:tblCellMar>
      </w:tblPr>
      <w:tblGrid>
        <w:gridCol w:w="1656"/>
        <w:gridCol w:w="1555"/>
        <w:gridCol w:w="1555"/>
        <w:gridCol w:w="1555"/>
        <w:gridCol w:w="1555"/>
        <w:gridCol w:w="1224"/>
      </w:tblGrid>
      <w:tr w14:paraId="5C48E820">
        <w:trPr>
          <w:jc w:val="center"/>
        </w:trPr>
        <w:tc>
          <w:tcPr>
            <w:tcW w:w="1656" w:type="dxa"/>
            <w:shd w:val="clear" w:color="auto" w:fill="E8F2F8"/>
            <w:vAlign w:val="center"/>
          </w:tcPr>
          <w:p w14:paraId="7159EACA">
            <w:pPr>
              <w:spacing w:after="20" w:line="240" w:lineRule="auto"/>
              <w:jc w:val="center"/>
            </w:pPr>
            <w:r>
              <w:rPr>
                <w:rFonts w:ascii="Times New Roman" w:hAnsi="Times New Roman"/>
                <w:b/>
                <w:sz w:val="21"/>
              </w:rPr>
              <w:t>Measured y</w:t>
            </w:r>
          </w:p>
        </w:tc>
        <w:tc>
          <w:tcPr>
            <w:tcW w:w="1555" w:type="dxa"/>
            <w:shd w:val="clear" w:color="auto" w:fill="E8F2F8"/>
            <w:vAlign w:val="center"/>
          </w:tcPr>
          <w:p w14:paraId="2889E1DD">
            <w:pPr>
              <w:spacing w:after="20" w:line="240" w:lineRule="auto"/>
              <w:jc w:val="center"/>
            </w:pPr>
            <w:r>
              <w:rPr>
                <w:rFonts w:ascii="Times New Roman" w:hAnsi="Times New Roman"/>
                <w:b/>
                <w:sz w:val="21"/>
              </w:rPr>
              <w:t>Z = 010</w:t>
            </w:r>
          </w:p>
        </w:tc>
        <w:tc>
          <w:tcPr>
            <w:tcW w:w="1555" w:type="dxa"/>
            <w:shd w:val="clear" w:color="auto" w:fill="E8F2F8"/>
            <w:vAlign w:val="center"/>
          </w:tcPr>
          <w:p w14:paraId="5574CBF4">
            <w:pPr>
              <w:spacing w:after="20" w:line="240" w:lineRule="auto"/>
              <w:jc w:val="center"/>
            </w:pPr>
            <w:r>
              <w:rPr>
                <w:rFonts w:ascii="Times New Roman" w:hAnsi="Times New Roman"/>
                <w:b/>
                <w:sz w:val="21"/>
              </w:rPr>
              <w:t>Z = 101</w:t>
            </w:r>
          </w:p>
        </w:tc>
        <w:tc>
          <w:tcPr>
            <w:tcW w:w="1555" w:type="dxa"/>
            <w:shd w:val="clear" w:color="auto" w:fill="E8F2F8"/>
            <w:vAlign w:val="center"/>
          </w:tcPr>
          <w:p w14:paraId="0D34E400">
            <w:pPr>
              <w:spacing w:after="20" w:line="240" w:lineRule="auto"/>
              <w:jc w:val="center"/>
            </w:pPr>
            <w:r>
              <w:rPr>
                <w:rFonts w:ascii="Times New Roman" w:hAnsi="Times New Roman"/>
                <w:b/>
                <w:sz w:val="21"/>
              </w:rPr>
              <w:t>Z = 111</w:t>
            </w:r>
          </w:p>
        </w:tc>
        <w:tc>
          <w:tcPr>
            <w:tcW w:w="1555" w:type="dxa"/>
            <w:shd w:val="clear" w:color="auto" w:fill="E8F2F8"/>
            <w:vAlign w:val="center"/>
          </w:tcPr>
          <w:p w14:paraId="1C228CFF">
            <w:pPr>
              <w:spacing w:after="20" w:line="240" w:lineRule="auto"/>
              <w:jc w:val="center"/>
            </w:pPr>
            <w:r>
              <w:rPr>
                <w:rFonts w:ascii="Times New Roman" w:hAnsi="Times New Roman"/>
                <w:b/>
                <w:sz w:val="21"/>
              </w:rPr>
              <w:t>Z = 000</w:t>
            </w:r>
          </w:p>
        </w:tc>
        <w:tc>
          <w:tcPr>
            <w:tcW w:w="1224" w:type="dxa"/>
            <w:shd w:val="clear" w:color="auto" w:fill="E8F2F8"/>
            <w:vAlign w:val="center"/>
          </w:tcPr>
          <w:p w14:paraId="6712732A">
            <w:pPr>
              <w:spacing w:after="20" w:line="240" w:lineRule="auto"/>
              <w:jc w:val="center"/>
            </w:pPr>
            <w:r>
              <w:rPr>
                <w:rFonts w:ascii="Times New Roman" w:hAnsi="Times New Roman"/>
                <w:b/>
                <w:sz w:val="21"/>
              </w:rPr>
              <w:t>Pr(y)</w:t>
            </w:r>
          </w:p>
        </w:tc>
      </w:tr>
      <w:tr w14:paraId="4694E432">
        <w:trPr>
          <w:jc w:val="center"/>
        </w:trPr>
        <w:tc>
          <w:tcPr>
            <w:tcW w:w="1656" w:type="dxa"/>
            <w:vAlign w:val="center"/>
          </w:tcPr>
          <w:p w14:paraId="486C2F94">
            <w:pPr>
              <w:spacing w:after="20" w:line="240" w:lineRule="auto"/>
              <w:jc w:val="center"/>
            </w:pPr>
            <w:r>
              <w:rPr>
                <w:rFonts w:ascii="Times New Roman" w:hAnsi="Times New Roman"/>
                <w:sz w:val="21"/>
              </w:rPr>
              <w:t>000</w:t>
            </w:r>
          </w:p>
        </w:tc>
        <w:tc>
          <w:tcPr>
            <w:tcW w:w="1555" w:type="dxa"/>
            <w:vAlign w:val="center"/>
          </w:tcPr>
          <w:p w14:paraId="23CA3FB6">
            <w:pPr>
              <w:spacing w:after="20" w:line="240" w:lineRule="auto"/>
              <w:jc w:val="center"/>
            </w:pPr>
            <w:r>
              <w:rPr>
                <w:rFonts w:ascii="Times New Roman" w:hAnsi="Times New Roman"/>
                <w:sz w:val="21"/>
              </w:rPr>
              <w:t>+1/4</w:t>
            </w:r>
          </w:p>
        </w:tc>
        <w:tc>
          <w:tcPr>
            <w:tcW w:w="1555" w:type="dxa"/>
            <w:vAlign w:val="center"/>
          </w:tcPr>
          <w:p w14:paraId="37CF543E">
            <w:pPr>
              <w:spacing w:after="20" w:line="240" w:lineRule="auto"/>
              <w:jc w:val="center"/>
            </w:pPr>
            <w:r>
              <w:rPr>
                <w:rFonts w:ascii="Times New Roman" w:hAnsi="Times New Roman"/>
                <w:sz w:val="21"/>
              </w:rPr>
              <w:t>+1/4</w:t>
            </w:r>
          </w:p>
        </w:tc>
        <w:tc>
          <w:tcPr>
            <w:tcW w:w="1555" w:type="dxa"/>
            <w:vAlign w:val="center"/>
          </w:tcPr>
          <w:p w14:paraId="201C5F37">
            <w:pPr>
              <w:spacing w:after="20" w:line="240" w:lineRule="auto"/>
              <w:jc w:val="center"/>
            </w:pPr>
            <w:r>
              <w:rPr>
                <w:rFonts w:ascii="Times New Roman" w:hAnsi="Times New Roman"/>
                <w:sz w:val="21"/>
              </w:rPr>
              <w:t>+1/4</w:t>
            </w:r>
          </w:p>
        </w:tc>
        <w:tc>
          <w:tcPr>
            <w:tcW w:w="1555" w:type="dxa"/>
            <w:vAlign w:val="center"/>
          </w:tcPr>
          <w:p w14:paraId="6C2B750F">
            <w:pPr>
              <w:spacing w:after="20" w:line="240" w:lineRule="auto"/>
              <w:jc w:val="center"/>
            </w:pPr>
            <w:r>
              <w:rPr>
                <w:rFonts w:ascii="Times New Roman" w:hAnsi="Times New Roman"/>
                <w:sz w:val="21"/>
              </w:rPr>
              <w:t>+1/4</w:t>
            </w:r>
          </w:p>
        </w:tc>
        <w:tc>
          <w:tcPr>
            <w:tcW w:w="1224" w:type="dxa"/>
            <w:vAlign w:val="center"/>
          </w:tcPr>
          <w:p w14:paraId="48688F3D">
            <w:pPr>
              <w:spacing w:after="20" w:line="240" w:lineRule="auto"/>
              <w:jc w:val="center"/>
            </w:pPr>
            <w:r>
              <w:rPr>
                <w:rFonts w:ascii="Times New Roman" w:hAnsi="Times New Roman"/>
                <w:sz w:val="21"/>
              </w:rPr>
              <w:t>1/4</w:t>
            </w:r>
          </w:p>
        </w:tc>
      </w:tr>
      <w:tr w14:paraId="422CB654">
        <w:trPr>
          <w:jc w:val="center"/>
        </w:trPr>
        <w:tc>
          <w:tcPr>
            <w:tcW w:w="1656" w:type="dxa"/>
            <w:vAlign w:val="center"/>
          </w:tcPr>
          <w:p w14:paraId="521D3405">
            <w:pPr>
              <w:spacing w:after="20" w:line="240" w:lineRule="auto"/>
              <w:jc w:val="center"/>
            </w:pPr>
            <w:r>
              <w:rPr>
                <w:rFonts w:ascii="Times New Roman" w:hAnsi="Times New Roman"/>
                <w:sz w:val="21"/>
              </w:rPr>
              <w:t>010</w:t>
            </w:r>
          </w:p>
        </w:tc>
        <w:tc>
          <w:tcPr>
            <w:tcW w:w="1555" w:type="dxa"/>
            <w:vAlign w:val="center"/>
          </w:tcPr>
          <w:p w14:paraId="0A006B7A">
            <w:pPr>
              <w:spacing w:after="20" w:line="240" w:lineRule="auto"/>
              <w:jc w:val="center"/>
            </w:pPr>
            <w:r>
              <w:rPr>
                <w:rFonts w:ascii="Times New Roman" w:hAnsi="Times New Roman"/>
                <w:sz w:val="21"/>
              </w:rPr>
              <w:t>+1/4</w:t>
            </w:r>
          </w:p>
        </w:tc>
        <w:tc>
          <w:tcPr>
            <w:tcW w:w="1555" w:type="dxa"/>
            <w:vAlign w:val="center"/>
          </w:tcPr>
          <w:p w14:paraId="5C1EDCF5">
            <w:pPr>
              <w:spacing w:after="20" w:line="240" w:lineRule="auto"/>
              <w:jc w:val="center"/>
            </w:pPr>
            <w:r>
              <w:rPr>
                <w:rFonts w:ascii="Times New Roman" w:hAnsi="Times New Roman"/>
                <w:sz w:val="21"/>
              </w:rPr>
              <w:t>+1/4</w:t>
            </w:r>
          </w:p>
        </w:tc>
        <w:tc>
          <w:tcPr>
            <w:tcW w:w="1555" w:type="dxa"/>
            <w:vAlign w:val="center"/>
          </w:tcPr>
          <w:p w14:paraId="4E0BA2F6">
            <w:pPr>
              <w:spacing w:after="20" w:line="240" w:lineRule="auto"/>
              <w:jc w:val="center"/>
            </w:pPr>
            <w:r>
              <w:rPr>
                <w:rFonts w:ascii="Times New Roman" w:hAnsi="Times New Roman"/>
                <w:sz w:val="21"/>
              </w:rPr>
              <w:t>−1/4</w:t>
            </w:r>
          </w:p>
        </w:tc>
        <w:tc>
          <w:tcPr>
            <w:tcW w:w="1555" w:type="dxa"/>
            <w:vAlign w:val="center"/>
          </w:tcPr>
          <w:p w14:paraId="4C102B05">
            <w:pPr>
              <w:spacing w:after="20" w:line="240" w:lineRule="auto"/>
              <w:jc w:val="center"/>
            </w:pPr>
            <w:r>
              <w:rPr>
                <w:rFonts w:ascii="Times New Roman" w:hAnsi="Times New Roman"/>
                <w:sz w:val="21"/>
              </w:rPr>
              <w:t>−1/4</w:t>
            </w:r>
          </w:p>
        </w:tc>
        <w:tc>
          <w:tcPr>
            <w:tcW w:w="1224" w:type="dxa"/>
            <w:vAlign w:val="center"/>
          </w:tcPr>
          <w:p w14:paraId="7077C87B">
            <w:pPr>
              <w:spacing w:after="20" w:line="240" w:lineRule="auto"/>
              <w:jc w:val="center"/>
            </w:pPr>
            <w:r>
              <w:rPr>
                <w:rFonts w:ascii="Times New Roman" w:hAnsi="Times New Roman"/>
                <w:sz w:val="21"/>
              </w:rPr>
              <w:t>1/4</w:t>
            </w:r>
          </w:p>
        </w:tc>
      </w:tr>
      <w:tr w14:paraId="05C218F9">
        <w:trPr>
          <w:jc w:val="center"/>
        </w:trPr>
        <w:tc>
          <w:tcPr>
            <w:tcW w:w="1656" w:type="dxa"/>
            <w:vAlign w:val="center"/>
          </w:tcPr>
          <w:p w14:paraId="00380F66">
            <w:pPr>
              <w:spacing w:after="20" w:line="240" w:lineRule="auto"/>
              <w:jc w:val="center"/>
            </w:pPr>
            <w:r>
              <w:rPr>
                <w:rFonts w:ascii="Times New Roman" w:hAnsi="Times New Roman"/>
                <w:sz w:val="21"/>
              </w:rPr>
              <w:t>101</w:t>
            </w:r>
          </w:p>
        </w:tc>
        <w:tc>
          <w:tcPr>
            <w:tcW w:w="1555" w:type="dxa"/>
            <w:vAlign w:val="center"/>
          </w:tcPr>
          <w:p w14:paraId="2DACB384">
            <w:pPr>
              <w:spacing w:after="20" w:line="240" w:lineRule="auto"/>
              <w:jc w:val="center"/>
            </w:pPr>
            <w:r>
              <w:rPr>
                <w:rFonts w:ascii="Times New Roman" w:hAnsi="Times New Roman"/>
                <w:sz w:val="21"/>
              </w:rPr>
              <w:t>+1/4</w:t>
            </w:r>
          </w:p>
        </w:tc>
        <w:tc>
          <w:tcPr>
            <w:tcW w:w="1555" w:type="dxa"/>
            <w:vAlign w:val="center"/>
          </w:tcPr>
          <w:p w14:paraId="57E5290B">
            <w:pPr>
              <w:spacing w:after="20" w:line="240" w:lineRule="auto"/>
              <w:jc w:val="center"/>
            </w:pPr>
            <w:r>
              <w:rPr>
                <w:rFonts w:ascii="Times New Roman" w:hAnsi="Times New Roman"/>
                <w:sz w:val="21"/>
              </w:rPr>
              <w:t>−1/4</w:t>
            </w:r>
          </w:p>
        </w:tc>
        <w:tc>
          <w:tcPr>
            <w:tcW w:w="1555" w:type="dxa"/>
            <w:vAlign w:val="center"/>
          </w:tcPr>
          <w:p w14:paraId="37C58E6F">
            <w:pPr>
              <w:spacing w:after="20" w:line="240" w:lineRule="auto"/>
              <w:jc w:val="center"/>
            </w:pPr>
            <w:r>
              <w:rPr>
                <w:rFonts w:ascii="Times New Roman" w:hAnsi="Times New Roman"/>
                <w:sz w:val="21"/>
              </w:rPr>
              <w:t>+1/4</w:t>
            </w:r>
          </w:p>
        </w:tc>
        <w:tc>
          <w:tcPr>
            <w:tcW w:w="1555" w:type="dxa"/>
            <w:vAlign w:val="center"/>
          </w:tcPr>
          <w:p w14:paraId="06983975">
            <w:pPr>
              <w:spacing w:after="20" w:line="240" w:lineRule="auto"/>
              <w:jc w:val="center"/>
            </w:pPr>
            <w:r>
              <w:rPr>
                <w:rFonts w:ascii="Times New Roman" w:hAnsi="Times New Roman"/>
                <w:sz w:val="21"/>
              </w:rPr>
              <w:t>−1/4</w:t>
            </w:r>
          </w:p>
        </w:tc>
        <w:tc>
          <w:tcPr>
            <w:tcW w:w="1224" w:type="dxa"/>
            <w:vAlign w:val="center"/>
          </w:tcPr>
          <w:p w14:paraId="4DB6531F">
            <w:pPr>
              <w:spacing w:after="20" w:line="240" w:lineRule="auto"/>
              <w:jc w:val="center"/>
            </w:pPr>
            <w:r>
              <w:rPr>
                <w:rFonts w:ascii="Times New Roman" w:hAnsi="Times New Roman"/>
                <w:sz w:val="21"/>
              </w:rPr>
              <w:t>1/4</w:t>
            </w:r>
          </w:p>
        </w:tc>
      </w:tr>
      <w:tr w14:paraId="37218E92">
        <w:trPr>
          <w:jc w:val="center"/>
        </w:trPr>
        <w:tc>
          <w:tcPr>
            <w:tcW w:w="1656" w:type="dxa"/>
            <w:vAlign w:val="center"/>
          </w:tcPr>
          <w:p w14:paraId="7563AF19">
            <w:pPr>
              <w:spacing w:after="20" w:line="240" w:lineRule="auto"/>
              <w:jc w:val="center"/>
            </w:pPr>
            <w:r>
              <w:rPr>
                <w:rFonts w:ascii="Times New Roman" w:hAnsi="Times New Roman"/>
                <w:sz w:val="21"/>
              </w:rPr>
              <w:t>111</w:t>
            </w:r>
          </w:p>
        </w:tc>
        <w:tc>
          <w:tcPr>
            <w:tcW w:w="1555" w:type="dxa"/>
            <w:vAlign w:val="center"/>
          </w:tcPr>
          <w:p w14:paraId="217B7D97">
            <w:pPr>
              <w:spacing w:after="20" w:line="240" w:lineRule="auto"/>
              <w:jc w:val="center"/>
            </w:pPr>
            <w:r>
              <w:rPr>
                <w:rFonts w:ascii="Times New Roman" w:hAnsi="Times New Roman"/>
                <w:sz w:val="21"/>
              </w:rPr>
              <w:t>+1/4</w:t>
            </w:r>
          </w:p>
        </w:tc>
        <w:tc>
          <w:tcPr>
            <w:tcW w:w="1555" w:type="dxa"/>
            <w:vAlign w:val="center"/>
          </w:tcPr>
          <w:p w14:paraId="6EFDC15E">
            <w:pPr>
              <w:spacing w:after="20" w:line="240" w:lineRule="auto"/>
              <w:jc w:val="center"/>
            </w:pPr>
            <w:r>
              <w:rPr>
                <w:rFonts w:ascii="Times New Roman" w:hAnsi="Times New Roman"/>
                <w:sz w:val="21"/>
              </w:rPr>
              <w:t>−1/4</w:t>
            </w:r>
          </w:p>
        </w:tc>
        <w:tc>
          <w:tcPr>
            <w:tcW w:w="1555" w:type="dxa"/>
            <w:vAlign w:val="center"/>
          </w:tcPr>
          <w:p w14:paraId="3384122E">
            <w:pPr>
              <w:spacing w:after="20" w:line="240" w:lineRule="auto"/>
              <w:jc w:val="center"/>
            </w:pPr>
            <w:r>
              <w:rPr>
                <w:rFonts w:ascii="Times New Roman" w:hAnsi="Times New Roman"/>
                <w:sz w:val="21"/>
              </w:rPr>
              <w:t>−1/4</w:t>
            </w:r>
          </w:p>
        </w:tc>
        <w:tc>
          <w:tcPr>
            <w:tcW w:w="1555" w:type="dxa"/>
            <w:vAlign w:val="center"/>
          </w:tcPr>
          <w:p w14:paraId="168ABB71">
            <w:pPr>
              <w:spacing w:after="20" w:line="240" w:lineRule="auto"/>
              <w:jc w:val="center"/>
            </w:pPr>
            <w:r>
              <w:rPr>
                <w:rFonts w:ascii="Times New Roman" w:hAnsi="Times New Roman"/>
                <w:sz w:val="21"/>
              </w:rPr>
              <w:t>+1/4</w:t>
            </w:r>
          </w:p>
        </w:tc>
        <w:tc>
          <w:tcPr>
            <w:tcW w:w="1224" w:type="dxa"/>
            <w:vAlign w:val="center"/>
          </w:tcPr>
          <w:p w14:paraId="7C7D314D">
            <w:pPr>
              <w:spacing w:after="20" w:line="240" w:lineRule="auto"/>
              <w:jc w:val="center"/>
            </w:pPr>
            <w:r>
              <w:rPr>
                <w:rFonts w:ascii="Times New Roman" w:hAnsi="Times New Roman"/>
                <w:sz w:val="21"/>
              </w:rPr>
              <w:t>1/4</w:t>
            </w:r>
          </w:p>
        </w:tc>
      </w:tr>
    </w:tbl>
    <w:p w14:paraId="191CBCFB">
      <w:pPr>
        <w:spacing w:after="40"/>
      </w:pPr>
    </w:p>
    <w:p w14:paraId="0403C29A">
      <w:pPr>
        <w:spacing w:after="120" w:line="240" w:lineRule="auto"/>
        <w:jc w:val="both"/>
      </w:pPr>
      <w:r>
        <w:rPr>
          <w:rFonts w:ascii="Times New Roman" w:hAnsi="Times New Roman"/>
          <w:sz w:val="24"/>
        </w:rPr>
        <w:t>Step 5 — Measure X only. The four Z values are orthogonal, so probabilities are sums of squared amplitudes. Every allowed input outcome has four components of magnitude 1/4:</w:t>
      </w:r>
    </w:p>
    <w:p w14:paraId="0BA770B9">
      <w:pPr>
        <w:spacing w:before="60" w:after="80" w:line="240" w:lineRule="auto"/>
        <w:jc w:val="center"/>
      </w:pPr>
      <w:r>
        <w:rPr>
          <w:rFonts w:ascii="Times New Roman" w:hAnsi="Times New Roman"/>
          <w:sz w:val="24"/>
        </w:rPr>
        <w:t>Pr(Y = y) = 4 × |1/4|² = 4/16 = 1/4 = 25%.</w:t>
      </w:r>
    </w:p>
    <w:p w14:paraId="668B75E1">
      <w:pPr>
        <w:spacing w:before="60" w:after="80" w:line="240" w:lineRule="auto"/>
        <w:jc w:val="center"/>
      </w:pPr>
      <w:r>
        <w:rPr>
          <w:rFonts w:ascii="Times New Roman" w:hAnsi="Times New Roman"/>
          <w:sz w:val="24"/>
        </w:rPr>
        <w:t>Y ∈ {000, 010, 101, 111};  all other three-bit y have Pr(Y = y) = 0.</w:t>
      </w:r>
    </w:p>
    <w:p w14:paraId="4405E6E1">
      <w:pPr>
        <w:spacing w:after="120" w:line="240" w:lineRule="auto"/>
        <w:jc w:val="both"/>
      </w:pPr>
      <w:r>
        <w:rPr>
          <w:rFonts w:ascii="Times New Roman" w:hAnsi="Times New Roman"/>
          <w:sz w:val="24"/>
        </w:rPr>
        <w:t>Thus the full quantum calculation predicts precisely the distribution used in Chapter 5. The previously recorded NumPy statevector run measured 261, 242, 265 and 256 occurrences out of 1,024 shots, close to the theoretical expectation of 256 counts per allowed outcome. These are the existing NumPy observations; a separately executed Qiskit run will produce its own sampled counts.</w:t>
      </w:r>
    </w:p>
    <w:p w14:paraId="3D31F110">
      <w:pPr>
        <w:pStyle w:val="16"/>
        <w:keepNext/>
      </w:pPr>
      <w:r>
        <w:rPr>
          <w:rFonts w:ascii="Times New Roman" w:hAnsi="Times New Roman"/>
          <w:b/>
          <w:color w:val="000000"/>
          <w:sz w:val="24"/>
        </w:rPr>
        <w:t>D.3 Measured equations: complete elimination over GF(2)</w:t>
      </w:r>
    </w:p>
    <w:p w14:paraId="0A9AD938">
      <w:pPr>
        <w:spacing w:after="120" w:line="240" w:lineRule="auto"/>
        <w:jc w:val="both"/>
      </w:pPr>
      <w:r>
        <w:rPr>
          <w:rFonts w:ascii="Times New Roman" w:hAnsi="Times New Roman"/>
          <w:sz w:val="24"/>
        </w:rPr>
        <w:t>The executed reference simulation reported independent outcomes y₁ = 111 and y₂ = 010. Every measurement y = (y₁,y₂,y₃) supplies the homogeneous linear equation y·k₁ = 0 over GF(2), where addition is XOR, not ordinary integer addition.</w:t>
      </w:r>
    </w:p>
    <w:p w14:paraId="2348F77A">
      <w:pPr>
        <w:spacing w:before="60" w:after="80" w:line="240" w:lineRule="auto"/>
        <w:jc w:val="center"/>
      </w:pPr>
      <w:r>
        <w:rPr>
          <w:rFonts w:ascii="Times New Roman" w:hAnsi="Times New Roman"/>
          <w:sz w:val="24"/>
        </w:rPr>
        <w:t>111 → kₐ ⊕ kᵦ ⊕ k𝒸 = 0;     010 → kᵦ = 0.</w:t>
      </w:r>
    </w:p>
    <w:p w14:paraId="49B7527D">
      <w:pPr>
        <w:spacing w:after="120" w:line="240" w:lineRule="auto"/>
        <w:jc w:val="both"/>
      </w:pPr>
      <w:r>
        <w:rPr>
          <w:rFonts w:ascii="Times New Roman" w:hAnsi="Times New Roman"/>
          <w:sz w:val="24"/>
        </w:rPr>
        <w:t>Writing the equations as an augmented matrix gives:</w:t>
      </w:r>
    </w:p>
    <w:p w14:paraId="4F1AB73E">
      <w:pPr>
        <w:keepLines/>
        <w:spacing w:after="60" w:line="240" w:lineRule="auto"/>
        <w:jc w:val="center"/>
      </w:pPr>
      <w:r>
        <w:rPr>
          <w:rFonts w:ascii="Courier New" w:hAnsi="Courier New"/>
          <w:sz w:val="22"/>
        </w:rPr>
        <w:t xml:space="preserve">       kₐ  kᵦ  k𝒸 | result</w:t>
      </w:r>
    </w:p>
    <w:p w14:paraId="50720931">
      <w:pPr>
        <w:keepLines/>
        <w:spacing w:after="60" w:line="240" w:lineRule="auto"/>
        <w:jc w:val="center"/>
      </w:pPr>
      <w:r>
        <w:rPr>
          <w:rFonts w:ascii="Courier New" w:hAnsi="Courier New"/>
          <w:sz w:val="22"/>
        </w:rPr>
        <w:t>R₁  [  1   1   1  |   0   ]</w:t>
      </w:r>
    </w:p>
    <w:p w14:paraId="6E39AC62">
      <w:pPr>
        <w:keepLines/>
        <w:spacing w:after="60" w:line="240" w:lineRule="auto"/>
        <w:jc w:val="center"/>
      </w:pPr>
      <w:r>
        <w:rPr>
          <w:rFonts w:ascii="Courier New" w:hAnsi="Courier New"/>
          <w:sz w:val="22"/>
        </w:rPr>
        <w:t>R₂  [  0   1   0  |   0   ]</w:t>
      </w:r>
    </w:p>
    <w:p w14:paraId="3793553E">
      <w:pPr>
        <w:keepNext/>
        <w:spacing w:after="120" w:line="240" w:lineRule="auto"/>
        <w:jc w:val="both"/>
      </w:pPr>
      <w:r>
        <w:rPr>
          <w:rFonts w:ascii="Times New Roman" w:hAnsi="Times New Roman"/>
          <w:sz w:val="24"/>
        </w:rPr>
        <w:t>Eliminate the middle coefficient in R₁ using the allowed binary row operation R₁ ← R₁ ⊕ R₂:</w:t>
      </w:r>
    </w:p>
    <w:p w14:paraId="7B2FB561">
      <w:pPr>
        <w:keepLines/>
        <w:spacing w:after="60" w:line="240" w:lineRule="auto"/>
        <w:jc w:val="center"/>
      </w:pPr>
      <w:r>
        <w:rPr>
          <w:rFonts w:ascii="Courier New" w:hAnsi="Courier New"/>
          <w:sz w:val="22"/>
        </w:rPr>
        <w:t>R₁  [  1   0   1  |   0   ]     (111 XOR 010 = 101)</w:t>
      </w:r>
    </w:p>
    <w:p w14:paraId="34D2F4EB">
      <w:pPr>
        <w:keepLines/>
        <w:spacing w:after="60" w:line="240" w:lineRule="auto"/>
        <w:jc w:val="center"/>
      </w:pPr>
      <w:r>
        <w:rPr>
          <w:rFonts w:ascii="Courier New" w:hAnsi="Courier New"/>
          <w:sz w:val="22"/>
        </w:rPr>
        <w:t>R₂  [  0   1   0  |   0   ]</w:t>
      </w:r>
    </w:p>
    <w:p w14:paraId="0408CC03">
      <w:pPr>
        <w:keepLines/>
        <w:spacing w:after="120" w:line="240" w:lineRule="auto"/>
        <w:jc w:val="both"/>
      </w:pPr>
      <w:r>
        <w:rPr>
          <w:rFonts w:ascii="Times New Roman" w:hAnsi="Times New Roman"/>
          <w:sz w:val="24"/>
        </w:rPr>
        <w:t>Therefore kᵦ = 0 and kₐ ⊕ k𝒸 = 0, meaning kₐ = k𝒸. The free variable t ∈ {0,1} gives k₁ = (t,0,t).</w:t>
      </w:r>
    </w:p>
    <w:p w14:paraId="48D47A73">
      <w:pPr>
        <w:spacing w:before="60" w:after="80" w:line="240" w:lineRule="auto"/>
        <w:jc w:val="center"/>
      </w:pPr>
      <w:r>
        <w:rPr>
          <w:rFonts w:ascii="Times New Roman" w:hAnsi="Times New Roman"/>
          <w:sz w:val="24"/>
        </w:rPr>
        <w:t>t = 0 → k₁ = 000;      t = 1 → k₁ = 101.</w:t>
      </w:r>
    </w:p>
    <w:p w14:paraId="6EF28966">
      <w:pPr>
        <w:spacing w:after="120" w:line="240" w:lineRule="auto"/>
        <w:jc w:val="both"/>
      </w:pPr>
      <w:r>
        <w:rPr>
          <w:rFonts w:ascii="Times New Roman" w:hAnsi="Times New Roman"/>
          <w:sz w:val="24"/>
        </w:rPr>
        <w:t>The exact Simon promise requires a nonzero hidden period, so the only accepted solution is k₁ = 101. The matrix has rank 2 = n − 1, which is the number of independent equations needed for a unique nonzero solution. The alternative valid sample 101, shown in the presentation, is not contradictory: 111 ⊕ 010 = 101, so it is a redundant equation after these two measurements.</w:t>
      </w:r>
    </w:p>
    <w:p w14:paraId="7A7875B2">
      <w:pPr>
        <w:pStyle w:val="16"/>
        <w:keepNext/>
      </w:pPr>
      <w:r>
        <w:rPr>
          <w:rFonts w:ascii="Times New Roman" w:hAnsi="Times New Roman"/>
          <w:b/>
          <w:color w:val="000000"/>
          <w:sz w:val="24"/>
        </w:rPr>
        <w:t>D.4 Recover k₂ and complete the verification</w:t>
      </w:r>
    </w:p>
    <w:p w14:paraId="62111688">
      <w:pPr>
        <w:spacing w:after="120" w:line="240" w:lineRule="auto"/>
        <w:jc w:val="both"/>
      </w:pPr>
      <w:r>
        <w:rPr>
          <w:rFonts w:ascii="Times New Roman" w:hAnsi="Times New Roman"/>
          <w:sz w:val="24"/>
        </w:rPr>
        <w:t>Once k₁ is known, rearrange the original encryption equation to solve for k₂ using the chosen plaintext x = 000:</w:t>
      </w:r>
    </w:p>
    <w:p w14:paraId="0E70F7A0">
      <w:pPr>
        <w:spacing w:before="60" w:after="80" w:line="240" w:lineRule="auto"/>
        <w:jc w:val="center"/>
      </w:pPr>
      <w:r>
        <w:rPr>
          <w:rFonts w:ascii="Times New Roman" w:hAnsi="Times New Roman"/>
          <w:sz w:val="24"/>
        </w:rPr>
        <w:t>k₂ = E(x) ⊕ P(x ⊕ k₁).</w:t>
      </w:r>
    </w:p>
    <w:p w14:paraId="3E3306D5">
      <w:pPr>
        <w:spacing w:before="60" w:after="80" w:line="240" w:lineRule="auto"/>
        <w:jc w:val="center"/>
      </w:pPr>
      <w:r>
        <w:rPr>
          <w:rFonts w:ascii="Times New Roman" w:hAnsi="Times New Roman"/>
          <w:sz w:val="24"/>
        </w:rPr>
        <w:t>k₂ = E(000) ⊕ P(000 ⊕ 101) = 010 ⊕ P(101).</w:t>
      </w:r>
    </w:p>
    <w:p w14:paraId="04D2EB8D">
      <w:pPr>
        <w:spacing w:before="60" w:after="80" w:line="240" w:lineRule="auto"/>
        <w:jc w:val="center"/>
      </w:pPr>
      <w:r>
        <w:rPr>
          <w:rFonts w:ascii="Times New Roman" w:hAnsi="Times New Roman"/>
          <w:sz w:val="24"/>
        </w:rPr>
        <w:t>k₂ = 010 ⊕ 001 = 011.</w:t>
      </w:r>
    </w:p>
    <w:p w14:paraId="7031E0A6">
      <w:pPr>
        <w:spacing w:after="120" w:line="240" w:lineRule="auto"/>
        <w:jc w:val="both"/>
      </w:pPr>
      <w:r>
        <w:rPr>
          <w:rFonts w:ascii="Times New Roman" w:hAnsi="Times New Roman"/>
          <w:sz w:val="24"/>
        </w:rPr>
        <w:t>Finally, substitute both recovered keys into the encryption rule for every input x ∈ {000,001,010,011,100,101,110,111}. The reconstructed ciphertexts are 010, 111, 100, 101, 001, 011, 110 and 000, respectively, matching every row of the original truth table (8/8). This independently verifies the final answer without changing the experiment or any result already reported.</w:t>
      </w:r>
    </w:p>
    <w:sectPr>
      <w:pgSz w:w="11906" w:h="16838"/>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Cambria">
    <w:altName w:val="苹方-简"/>
    <w:panose1 w:val="02040503050406030204"/>
    <w:charset w:val="00"/>
    <w:family w:val="roman"/>
    <w:pitch w:val="default"/>
    <w:sig w:usb0="00000000" w:usb1="00000000" w:usb2="02000000" w:usb3="00000000" w:csb0="2000019F" w:csb1="00000000"/>
  </w:font>
  <w:font w:name="Times New Roman Bold">
    <w:panose1 w:val="02020503050405090304"/>
    <w:charset w:val="00"/>
    <w:family w:val="auto"/>
    <w:pitch w:val="default"/>
    <w:sig w:usb0="E0000AFF" w:usb1="00007843" w:usb2="00000001" w:usb3="00000000" w:csb0="400001BF" w:csb1="DFF70000"/>
  </w:font>
  <w:font w:name="Tahoma">
    <w:panose1 w:val="020B0604030504040204"/>
    <w:charset w:val="00"/>
    <w:family w:val="swiss"/>
    <w:pitch w:val="default"/>
    <w:sig w:usb0="E1002AFF" w:usb1="C000605B" w:usb2="00000029" w:usb3="00000000" w:csb0="200101FF" w:csb1="20280000"/>
  </w:font>
  <w:font w:name="Times New Roman Regular">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pple Symbols">
    <w:panose1 w:val="02000000000000000000"/>
    <w:charset w:val="00"/>
    <w:family w:val="auto"/>
    <w:pitch w:val="default"/>
    <w:sig w:usb0="800000A3" w:usb1="08007BEB" w:usb2="01840034" w:usb3="0000A268" w:csb0="200001FB" w:csb1="DDFF0000"/>
  </w:font>
  <w:font w:name="黑体-简">
    <w:panose1 w:val="02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BB939E">
    <w:pPr>
      <w:pStyle w:val="4"/>
      <w:spacing w:line="14" w:lineRule="auto"/>
      <w:rPr>
        <w:sz w:val="2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documentProtection w:enforcement="0"/>
  <w:defaultTabStop w:val="720"/>
  <w:drawingGridHorizontalSpacing w:val="110"/>
  <w:displayHorizontalDrawingGridEvery w:val="1"/>
  <w:displayVerticalDrawingGridEvery w:val="1"/>
  <w:noPunctuationKerning w:val="1"/>
  <w:characterSpacingControl w:val="doNotCompress"/>
  <w:footnotePr>
    <w:footnote w:id="0"/>
    <w:footnote w:id="1"/>
  </w:footnotePr>
  <w:endnotePr>
    <w:endnote w:id="0"/>
    <w:endnote w:id="1"/>
  </w:endnotePr>
  <w:compat>
    <w:ulTrailSpace/>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2NzU2NTEwNzW3NDMxNTFU0lEKTi0uzszPAykwrQUAUad/jCwAAAA="/>
  </w:docVars>
  <w:rsids>
    <w:rsidRoot w:val="006A38E0"/>
    <w:rsid w:val="0003254A"/>
    <w:rsid w:val="000665C7"/>
    <w:rsid w:val="00106F57"/>
    <w:rsid w:val="00157B44"/>
    <w:rsid w:val="00217F5A"/>
    <w:rsid w:val="002563CC"/>
    <w:rsid w:val="004F28D3"/>
    <w:rsid w:val="005278D2"/>
    <w:rsid w:val="005407B9"/>
    <w:rsid w:val="00615D64"/>
    <w:rsid w:val="006A38E0"/>
    <w:rsid w:val="007B1717"/>
    <w:rsid w:val="007B5B6C"/>
    <w:rsid w:val="008A5A77"/>
    <w:rsid w:val="00911EEA"/>
    <w:rsid w:val="009547B9"/>
    <w:rsid w:val="00AA71C8"/>
    <w:rsid w:val="00B21D79"/>
    <w:rsid w:val="00D0260C"/>
    <w:rsid w:val="00D500F2"/>
    <w:rsid w:val="00E66822"/>
    <w:rsid w:val="00FD17DF"/>
    <w:rsid w:val="03762F3D"/>
    <w:rsid w:val="12583BA5"/>
    <w:rsid w:val="19E31BB1"/>
    <w:rsid w:val="21112ACF"/>
    <w:rsid w:val="360B53F8"/>
    <w:rsid w:val="434E4535"/>
    <w:rsid w:val="4F14474A"/>
    <w:rsid w:val="5EF868E2"/>
    <w:rsid w:val="616A04D9"/>
    <w:rsid w:val="6C9958C5"/>
    <w:rsid w:val="7A804888"/>
    <w:rsid w:val="BBFD0370"/>
    <w:rsid w:val="BD536507"/>
    <w:rsid w:val="DAB36E41"/>
    <w:rsid w:val="DFACE4B2"/>
    <w:rsid w:val="E7F719B1"/>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Cambria" w:cs="Cambria"/>
      <w:sz w:val="24"/>
      <w:szCs w:val="22"/>
      <w:lang w:val="en-US" w:eastAsia="en-US" w:bidi="ar-SA"/>
    </w:rPr>
  </w:style>
  <w:style w:type="character" w:default="1" w:styleId="2">
    <w:name w:val="Default Paragraph Font"/>
    <w:semiHidden/>
    <w:unhideWhenUsed/>
    <w:qFormat/>
    <w:uiPriority w:val="1"/>
  </w:style>
  <w:style w:type="table" w:default="1" w:styleId="3">
    <w:name w:val="Normal Table"/>
    <w:semiHidden/>
    <w:unhideWhenUsed/>
    <w:qFormat/>
    <w:uiPriority w:val="99"/>
    <w:tblPr>
      <w:tblCellMar>
        <w:top w:w="0" w:type="dxa"/>
        <w:left w:w="108" w:type="dxa"/>
        <w:bottom w:w="0" w:type="dxa"/>
        <w:right w:w="108" w:type="dxa"/>
      </w:tblCellMar>
    </w:tblPr>
  </w:style>
  <w:style w:type="paragraph" w:styleId="4">
    <w:name w:val="Body Text"/>
    <w:basedOn w:val="1"/>
    <w:qFormat/>
    <w:uiPriority w:val="1"/>
    <w:rPr>
      <w:sz w:val="28"/>
      <w:szCs w:val="28"/>
    </w:rPr>
  </w:style>
  <w:style w:type="paragraph" w:styleId="5">
    <w:name w:val="footer"/>
    <w:basedOn w:val="1"/>
    <w:link w:val="14"/>
    <w:unhideWhenUsed/>
    <w:qFormat/>
    <w:uiPriority w:val="99"/>
    <w:pPr>
      <w:tabs>
        <w:tab w:val="center" w:pos="4513"/>
        <w:tab w:val="right" w:pos="9026"/>
      </w:tabs>
    </w:pPr>
  </w:style>
  <w:style w:type="paragraph" w:styleId="6">
    <w:name w:val="header"/>
    <w:basedOn w:val="1"/>
    <w:link w:val="13"/>
    <w:unhideWhenUsed/>
    <w:qFormat/>
    <w:uiPriority w:val="99"/>
    <w:pPr>
      <w:tabs>
        <w:tab w:val="center" w:pos="4513"/>
        <w:tab w:val="right" w:pos="9026"/>
      </w:tabs>
    </w:pPr>
  </w:style>
  <w:style w:type="paragraph" w:styleId="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8">
    <w:name w:val="Strong"/>
    <w:basedOn w:val="2"/>
    <w:qFormat/>
    <w:uiPriority w:val="0"/>
    <w:rPr>
      <w:b/>
      <w:bCs/>
    </w:rPr>
  </w:style>
  <w:style w:type="table" w:styleId="9">
    <w:name w:val="Table Grid"/>
    <w:basedOn w:val="3"/>
    <w:uiPriority w:val="39"/>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0">
    <w:name w:val="Title"/>
    <w:basedOn w:val="1"/>
    <w:qFormat/>
    <w:uiPriority w:val="0"/>
    <w:pPr>
      <w:widowControl/>
      <w:autoSpaceDE/>
      <w:autoSpaceDN/>
      <w:jc w:val="center"/>
    </w:pPr>
    <w:rPr>
      <w:b/>
      <w:bCs/>
      <w:sz w:val="24"/>
      <w:szCs w:val="24"/>
    </w:rPr>
  </w:style>
  <w:style w:type="paragraph" w:styleId="11">
    <w:name w:val="List Paragraph"/>
    <w:basedOn w:val="1"/>
    <w:qFormat/>
    <w:uiPriority w:val="1"/>
  </w:style>
  <w:style w:type="paragraph" w:customStyle="1" w:styleId="12">
    <w:name w:val="Table Paragraph"/>
    <w:basedOn w:val="1"/>
    <w:qFormat/>
    <w:uiPriority w:val="1"/>
  </w:style>
  <w:style w:type="character" w:customStyle="1" w:styleId="13">
    <w:name w:val="Header Char"/>
    <w:basedOn w:val="2"/>
    <w:link w:val="6"/>
    <w:qFormat/>
    <w:uiPriority w:val="99"/>
    <w:rPr>
      <w:rFonts w:ascii="Cambria" w:hAnsi="Cambria" w:eastAsia="Cambria" w:cs="Cambria"/>
    </w:rPr>
  </w:style>
  <w:style w:type="character" w:customStyle="1" w:styleId="14">
    <w:name w:val="Footer Char"/>
    <w:basedOn w:val="2"/>
    <w:link w:val="5"/>
    <w:qFormat/>
    <w:uiPriority w:val="99"/>
    <w:rPr>
      <w:rFonts w:ascii="Cambria" w:hAnsi="Cambria" w:eastAsia="Cambria" w:cs="Cambria"/>
    </w:rPr>
  </w:style>
  <w:style w:type="paragraph" w:customStyle="1" w:styleId="15">
    <w:name w:val="Report Major"/>
    <w:uiPriority w:val="0"/>
    <w:pPr>
      <w:keepNext/>
      <w:spacing w:before="240" w:after="180" w:line="240" w:lineRule="auto"/>
    </w:pPr>
    <w:rPr>
      <w:rFonts w:ascii="Times New Roman" w:hAnsi="Times New Roman" w:eastAsiaTheme="minorHAnsi" w:cstheme="minorBidi"/>
      <w:b/>
      <w:color w:val="152E4A"/>
      <w:sz w:val="30"/>
    </w:rPr>
  </w:style>
  <w:style w:type="paragraph" w:customStyle="1" w:styleId="16">
    <w:name w:val="Report Sub"/>
    <w:uiPriority w:val="0"/>
    <w:pPr>
      <w:keepNext/>
      <w:spacing w:before="180" w:after="80" w:line="240" w:lineRule="auto"/>
    </w:pPr>
    <w:rPr>
      <w:rFonts w:ascii="Times New Roman" w:hAnsi="Times New Roman" w:eastAsiaTheme="minorHAnsi" w:cstheme="minorBidi"/>
      <w:b/>
      <w:color w:val="152E4A"/>
      <w:sz w:val="24"/>
    </w:rPr>
  </w:style>
  <w:style w:type="paragraph" w:customStyle="1" w:styleId="17">
    <w:name w:val="Report Small"/>
    <w:uiPriority w:val="0"/>
    <w:pPr>
      <w:keepNext/>
      <w:spacing w:before="120" w:after="60" w:line="240" w:lineRule="auto"/>
    </w:pPr>
    <w:rPr>
      <w:rFonts w:ascii="Times New Roman" w:hAnsi="Times New Roman" w:eastAsiaTheme="minorHAnsi" w:cstheme="minorBidi"/>
      <w:b/>
      <w:color w:val="152E4A"/>
      <w:sz w:val="24"/>
    </w:rPr>
  </w:style>
</w:styles>
</file>

<file path=word/_rels/document.xml.rels><?xml version="1.0" encoding="UTF-8" standalone="yes"?>
<Relationships xmlns="http://schemas.openxmlformats.org/package/2006/relationships"><Relationship Id="rId9" Type="http://schemas.openxmlformats.org/officeDocument/2006/relationships/image" Target="https://karunya.edu/sites/default/files/logo.png.pagespeed.ce.0ueEiddfEk.png" TargetMode="External"/><Relationship Id="rId8" Type="http://schemas.openxmlformats.org/officeDocument/2006/relationships/image" Target="media/image2.png"/><Relationship Id="rId7" Type="http://schemas.openxmlformats.org/officeDocument/2006/relationships/image" Target="media/image1.jpe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image" Target="media/image10.png"/><Relationship Id="rId16" Type="http://schemas.openxmlformats.org/officeDocument/2006/relationships/image" Target="media/image9.png"/><Relationship Id="rId15" Type="http://schemas.openxmlformats.org/officeDocument/2006/relationships/image" Target="media/image8.png"/><Relationship Id="rId14" Type="http://schemas.openxmlformats.org/officeDocument/2006/relationships/image" Target="media/image7.png"/><Relationship Id="rId13" Type="http://schemas.openxmlformats.org/officeDocument/2006/relationships/image" Target="media/image6.png"/><Relationship Id="rId12" Type="http://schemas.openxmlformats.org/officeDocument/2006/relationships/image" Target="media/image5.png"/><Relationship Id="rId11" Type="http://schemas.openxmlformats.org/officeDocument/2006/relationships/image" Target="media/image4.png"/><Relationship Id="rId10" Type="http://schemas.openxmlformats.org/officeDocument/2006/relationships/image" Target="media/image3.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27</Pages>
  <Words>171</Words>
  <Characters>915</Characters>
  <Lines>6</Lines>
  <Paragraphs>1</Paragraphs>
  <TotalTime>32</TotalTime>
  <ScaleCrop>false</ScaleCrop>
  <LinksUpToDate>false</LinksUpToDate>
  <CharactersWithSpaces>1049</CharactersWithSpaces>
  <Application>WPS Office_6.14.0.8718_F1E327BC-269C-435d-A152-05C5408002CA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2025-03-05T01:42:00Z</dcterms:created>
  <dc:creator>Quantum Computing Project Report</dc:creator>
  <cp:keywords>Simon algorithm, Even-Mansour, Qiskit, quantum statevector, key recovery</cp:keywords>
  <cp:lastModifiedBy>Asher Duthie</cp:lastModifiedBy>
  <dcterms:modified xsi:type="dcterms:W3CDTF">2026-10-27T23:43:56Z</dcterms:modified>
  <dc:subject>Internal Assessment III - Quantum Computing - Project Report</dc:subject>
  <dc:title>Quantum Key Recovery in the Toy Even-Mansour Cipher Using Simon’s Algorithm</dc:title>
  <cp:revision>4</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2024-11-04T00:00:00Z</vt:filetime>
  </property>
  <property fmtid="{D5CDD505-2E9C-101B-9397-08002B2CF9AE}" pid="3" name="Creator">
    <vt:lpwstr>Microsoft® Word for Microsoft 365</vt:lpwstr>
  </property>
  <property fmtid="{D5CDD505-2E9C-101B-9397-08002B2CF9AE}" pid="4" name="LastSaved">
    <vt:filetime>2024-11-04T00:00:00Z</vt:filetime>
  </property>
  <property fmtid="{D5CDD505-2E9C-101B-9397-08002B2CF9AE}" pid="5" name="Producer">
    <vt:lpwstr>Microsoft® Word for Microsoft 365</vt:lpwstr>
  </property>
  <property fmtid="{D5CDD505-2E9C-101B-9397-08002B2CF9AE}" pid="6" name="KSOProductBuildVer">
    <vt:lpwstr>1033-6.14.0.8718</vt:lpwstr>
  </property>
  <property fmtid="{D5CDD505-2E9C-101B-9397-08002B2CF9AE}" pid="7" name="ICV">
    <vt:lpwstr>4FCD26482EFCFE03C5E7E06A5D3ABD03_43</vt:lpwstr>
  </property>
  <property fmtid="{D5CDD505-2E9C-101B-9397-08002B2CF9AE}" pid="8" name="KSOTemplateDocerSaveRecord">
    <vt:lpwstr>eyJoZGlkIjoiNGY0OTgyZjY3MGRjM2RmYzRkMzE1YWVlYTkxYmEzNDQiLCJ1c2VySWQiOiI1Njc0MjA5NTc3ODAifQ==</vt:lpwstr>
  </property>
</Properties>
</file>