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2.Component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1)Nginx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upgrade on it without any downtime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acts as a robust and cheap load balancer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reduces wait time when loading a website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2) Spring Boot fat JAR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Jar files contain application dependencies , this simplifies deployment procedures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easy to launch and exit the apps that are using Spring Boot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3) Docker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container platform that ensures security and stability across applications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runs independently and will not interfere with other containers in shared environment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4)Redis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cache that helps to reduce database access and hence reduces traffic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5)Prometheus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Stores and retrieves times based metrics effectively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fees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community support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Freedom of customization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3. Concurrency Model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1)API pods 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Assuming each pod handles ~50 RPS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We need at least 10 pods for 500 RPS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Extra 2-3 pods will be required for buffer and redundancy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2)Load Balancer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It will do Round -robin distribution across the healthy pods and also check health of each pod.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4. Failure Story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If an API pod crashes , the load balancer performs its duty by routing to other healthy pods.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If Redis fails , system will read from database and log a warning.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5. Scaling Story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To ensure smooth load handling during peak times and cost efficiency during idle times we can do following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Horizontal Pod Autoscaler rule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Cpu usage &gt;70% for 2 mins then add a pod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Cpu usage &lt;30% for 5 mins then remove a pod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6. Metrics and Alerts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Key metrics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latency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Redis cache hit ratio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 Cpu usage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Alert example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If P95 latency &gt; 400 ms for 5 mins trigger alert to Slack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