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7BE" w:rsidRDefault="00BA33F4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«ОДОБРЕНО»</w:t>
      </w:r>
    </w:p>
    <w:p w:rsidR="000D07BE" w:rsidRDefault="00BA33F4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ГУП «Государственный центр экспертизы и </w:t>
      </w:r>
    </w:p>
    <w:p w:rsidR="000D07BE" w:rsidRDefault="00BA33F4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стандартизации лекарственных средств, изделий</w:t>
      </w:r>
    </w:p>
    <w:p w:rsidR="000D07BE" w:rsidRDefault="00BA33F4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медицинского назначения и медицинской техники» </w:t>
      </w:r>
    </w:p>
    <w:p w:rsidR="000D07BE" w:rsidRDefault="00BA33F4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Агентства по развитию фармацевтической отрасли при </w:t>
      </w:r>
    </w:p>
    <w:p w:rsidR="000D07BE" w:rsidRDefault="00BA33F4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Министерстве здравоохранения Республики Узбекистан </w:t>
      </w:r>
    </w:p>
    <w:p w:rsidR="000D07BE" w:rsidRDefault="00BA33F4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«____»__________ 2023 г.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 </w:t>
      </w:r>
    </w:p>
    <w:p w:rsidR="000D07BE" w:rsidRDefault="000D07BE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0D07BE" w:rsidRDefault="000D07BE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0D07BE" w:rsidRDefault="00BA33F4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ИНСТРУКЦИЯ ПО МЕДИЦИНСКОМУ ПРИМЕНЕНИЮ</w:t>
      </w:r>
    </w:p>
    <w:p w:rsidR="000D07BE" w:rsidRDefault="00BA33F4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«ИНВИРЕП</w:t>
      </w:r>
      <w:r w:rsidR="002B7AE9" w:rsidRPr="002B7AE9">
        <w:rPr>
          <w:rFonts w:ascii="Calibri" w:eastAsia="Calibri" w:hAnsi="Calibri" w:cs="Calibri"/>
          <w:b/>
          <w:sz w:val="24"/>
          <w:szCs w:val="24"/>
          <w:vertAlign w:val="superscript"/>
          <w:lang w:val="en-US"/>
        </w:rPr>
        <w:t>®</w:t>
      </w:r>
      <w:r>
        <w:rPr>
          <w:rFonts w:ascii="Calibri" w:eastAsia="Calibri" w:hAnsi="Calibri" w:cs="Calibri"/>
          <w:b/>
        </w:rPr>
        <w:t>» капли 30 мл</w:t>
      </w:r>
    </w:p>
    <w:p w:rsidR="000D07BE" w:rsidRDefault="000D07BE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p w:rsidR="000D07BE" w:rsidRDefault="000D07BE">
      <w:pPr>
        <w:spacing w:after="0" w:line="259" w:lineRule="auto"/>
        <w:jc w:val="center"/>
        <w:rPr>
          <w:rFonts w:ascii="Calibri" w:eastAsia="Calibri" w:hAnsi="Calibri" w:cs="Calibri"/>
          <w:b/>
        </w:rPr>
      </w:pPr>
    </w:p>
    <w:p w:rsidR="000D07BE" w:rsidRPr="002B7AE9" w:rsidRDefault="00BA33F4">
      <w:pPr>
        <w:spacing w:after="0" w:line="259" w:lineRule="auto"/>
        <w:rPr>
          <w:rFonts w:ascii="Calibri" w:eastAsia="Calibri" w:hAnsi="Calibri" w:cs="Calibri"/>
          <w:vertAlign w:val="superscript"/>
          <w:lang w:val="en-US"/>
        </w:rPr>
      </w:pPr>
      <w:r>
        <w:rPr>
          <w:rFonts w:ascii="Calibri" w:eastAsia="Calibri" w:hAnsi="Calibri" w:cs="Calibri"/>
          <w:b/>
        </w:rPr>
        <w:t xml:space="preserve">Торговое название препарата: </w:t>
      </w:r>
      <w:r>
        <w:rPr>
          <w:rFonts w:ascii="Calibri" w:eastAsia="Calibri" w:hAnsi="Calibri" w:cs="Calibri"/>
        </w:rPr>
        <w:t>Инвиреп</w:t>
      </w:r>
      <w:r w:rsidR="002B7AE9" w:rsidRPr="002B7AE9">
        <w:rPr>
          <w:rFonts w:ascii="Calibri" w:eastAsia="Calibri" w:hAnsi="Calibri" w:cs="Calibri"/>
          <w:sz w:val="24"/>
          <w:szCs w:val="24"/>
          <w:vertAlign w:val="superscript"/>
          <w:lang w:val="en-US"/>
        </w:rPr>
        <w:t>®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Лекарственная форма: </w:t>
      </w:r>
      <w:r>
        <w:rPr>
          <w:rFonts w:ascii="Calibri" w:eastAsia="Calibri" w:hAnsi="Calibri" w:cs="Calibri"/>
        </w:rPr>
        <w:t>капли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Состав: </w:t>
      </w:r>
      <w:r>
        <w:rPr>
          <w:rFonts w:ascii="Calibri" w:eastAsia="Calibri" w:hAnsi="Calibri" w:cs="Calibri"/>
        </w:rPr>
        <w:t>1 мл капли содержит: активные вещества: 1 мл жидкого экстракта Инвиреп</w:t>
      </w:r>
      <w:r w:rsidR="00015973" w:rsidRPr="00131658">
        <w:rPr>
          <w:rFonts w:ascii="Calibri" w:eastAsia="Calibri" w:hAnsi="Calibri" w:cs="Calibri"/>
          <w:vertAlign w:val="superscript"/>
        </w:rPr>
        <w:t>®</w:t>
      </w:r>
      <w:bookmarkStart w:id="0" w:name="_GoBack"/>
      <w:bookmarkEnd w:id="0"/>
      <w:r>
        <w:rPr>
          <w:rFonts w:ascii="Calibri" w:eastAsia="Calibri" w:hAnsi="Calibri" w:cs="Calibri"/>
        </w:rPr>
        <w:t xml:space="preserve"> (содержание флавоноидов не менее 0,32 мг/мл в пересчете на рутин, содержание карбоновых кислот не менее 0,30 мг/мл в пересчете на яблочную кислоту) из травы Щучки дернистой (Herba Deschampsia caespitosa L.) и травы Вейника наземного (Herba Calamagrostis epigeios L.) (1:1). 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вспомогательные вещества:  </w:t>
      </w:r>
      <w:r>
        <w:rPr>
          <w:rFonts w:ascii="Calibri" w:eastAsia="Calibri" w:hAnsi="Calibri" w:cs="Calibri"/>
        </w:rPr>
        <w:t xml:space="preserve">этанол 96% 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Описание:  </w:t>
      </w:r>
      <w:r>
        <w:rPr>
          <w:rFonts w:ascii="Calibri" w:eastAsia="Calibri" w:hAnsi="Calibri" w:cs="Calibri"/>
        </w:rPr>
        <w:t>жидкость темно-зеленого цвета со специфическим запахом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Фармакотерапевтическая группа: </w:t>
      </w:r>
      <w:r>
        <w:rPr>
          <w:rFonts w:ascii="Calibri" w:eastAsia="Calibri" w:hAnsi="Calibri" w:cs="Calibri"/>
        </w:rPr>
        <w:t xml:space="preserve">противовирусные средства прямого действия 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Код АTX: </w:t>
      </w:r>
      <w:r>
        <w:rPr>
          <w:rFonts w:ascii="Calibri" w:eastAsia="Calibri" w:hAnsi="Calibri" w:cs="Calibri"/>
        </w:rPr>
        <w:t>___________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Фармакологические свойства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i/>
        </w:rPr>
        <w:t>Фармакодинамика</w:t>
      </w:r>
    </w:p>
    <w:p w:rsidR="000D07BE" w:rsidRDefault="00BA33F4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Флавоноиды, входящие в состав препарата, подавляют репликацию ДНК- и РНК-вирусов как in vitro, так и in vivo. При проведении доклинических и клинических исследований выявлено и доказано противовирусное действие препарата в отношении вирусов герпеса, папилломавирусов, гриппа и острых респираторных инфекций. Доказано, что механизм прямого противовирусного действия заключается в ингибировании вирусоспецифических ферментов - ДНК- и РНК-полимераз, тимидинкиназы, обратной транскриптазы и нейраминидазы. Препарат обладает иммунотропными свойствами. Защищает слизистые оболочки верхних дыхательных путей, нормализуя показатели местного иммунитета (лактоферрин, секреторный иммуноглобулин А, лизоцим и С, компонент комплемента). Установлено, что препарат является индуктором синтеза эндогенных а- и ү-интерферонов до физиологически активного уровня, что повышает неспецифическую резистентность организма к вирусной и бактериальной инфекциям. Клинические исследования показали, что при условии ежедневного приема согласно возрастным дозам и схемам применения, препарат не оказывает иммунотоксического действия и не вызывает рефрактерности (гипореактивности) иммунной системы: не наблюдается угнетение синтеза альфа- и гамма-интерферонов, что позволяет, в случае необходимости, применять препарат в течение длительного времени. Препарат обладает антиоксидантной активностью, ингибирует течение свободно</w:t>
      </w:r>
      <w:r w:rsidR="000C62E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радикальных процессов, тем самым предотвращает накопление продуктов перекисного окисления липидов, усиливая антиоксидантный статус клеток, уменьшает интоксикацию, способствует восстановлению организма после перенесенной инфекции и адаптации к неблагоприятным окружающим условиям. Препарат является модулятором апоптоза, усиливает действие апоптозиндуцирующих веществ и активирует каспазу 9. чем способствует элиминации </w:t>
      </w:r>
      <w:r>
        <w:rPr>
          <w:rFonts w:ascii="Calibri" w:eastAsia="Calibri" w:hAnsi="Calibri" w:cs="Calibri"/>
        </w:rPr>
        <w:lastRenderedPageBreak/>
        <w:t>пораженных вирусом клеток и первичной профилактике возникновения хронических заболеваний на фоне латентных вирусных инфекций.</w:t>
      </w:r>
    </w:p>
    <w:p w:rsidR="000D07BE" w:rsidRDefault="00BA33F4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Препарат предупреждает рецидивы заболевания и пролонгирует период ремиссии. </w:t>
      </w:r>
      <w:r>
        <w:rPr>
          <w:rFonts w:ascii="Calibri" w:eastAsia="Calibri" w:hAnsi="Calibri" w:cs="Calibri"/>
          <w:b/>
          <w:i/>
        </w:rPr>
        <w:t>Фармакокинетика</w:t>
      </w:r>
    </w:p>
    <w:p w:rsidR="000D07BE" w:rsidRDefault="00BA33F4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Действующие вещества препарата быстро абсорбируются из желудочно-кишечного тракта в кровь, достигая максимальных концентраций уже через 20 мин после введения (исследования in vivo). По имеющейся динамике, период полувыведения из плазмы крови составляет около 2,3 часа. Биодоступность при пероральном введении составляет 80 %. Выведение из организма медленное. Уровень накопления действующих веществ клетками крови, по сравнению с плазмой крови, значительно выше. Соответствующие концентрации действующих веществ в крови обеспечивают пролонгацию действия препарата в организме и накопление в органах и тканях в результате освобождения их из клеток крови. Такая имеющаяся фармакокинетическая динамика накопления и высвобождения действующих веществ клетками крови обуславливает необходимость двукратного приема препарата в течение суток для достижения эффективных концентраций.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Показания к применению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Лечение заболеваний и профилактика рецидивов, вызванных: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вирусами простого герпеса (Herpes simplex) 1-го и 2-го типов;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вирусами опоясывающего герпеса и ветряной оспы (Herpes Zoster, 3-й тип);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вирусами герпеса 4-го типа (вирус Эпштейна-Барр), острой и хронической активной форм;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вирусами герпеса 5-го типа (цитомегаловирус). Лечение и профилактика гриппа и других ОРВИ, в том числе пандемических штаммов гриппа.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составе комплексного лечения: - вирусных, бактериальных, грибковых инфекций, их ассоциаций (хламидии, микоплазмы, уреаплазмы и другие).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Этиотропная терапия легких и средних форм дисплазии шейки матки (CIN1 и CIN2), вызванной папилломавирусной инфекцией, в том числе онкогенными штаммами.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составе комплексной терапии других форм заболеваний, вызванных папилломавирусной инфекцией, в том числе онкогенными штаммами.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Способ применения и дозы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Перед использованием флакон необходимо взболтать. Препарат дозируется с помощью капельницы. Необходимое количество препарата накапать в воду (объем -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1-2 столовые ложки), принимать за 10-15 минут до еды.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Схема приема препарата 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Инвиреп</w:t>
      </w:r>
      <w:r w:rsidR="00015973" w:rsidRPr="00131658">
        <w:rPr>
          <w:rFonts w:ascii="Calibri" w:eastAsia="Calibri" w:hAnsi="Calibri" w:cs="Calibri"/>
          <w:vertAlign w:val="superscript"/>
        </w:rPr>
        <w:t>®</w:t>
      </w:r>
      <w:r>
        <w:rPr>
          <w:rFonts w:ascii="Calibri" w:eastAsia="Calibri" w:hAnsi="Calibri" w:cs="Calibri"/>
        </w:rPr>
        <w:t>, капли, в зависимости от возраста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1"/>
        <w:gridCol w:w="5322"/>
      </w:tblGrid>
      <w:tr w:rsidR="000D07B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Возраст (года)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Доза (капли) и кратность приема в сутки</w:t>
            </w:r>
          </w:p>
        </w:tc>
      </w:tr>
      <w:tr w:rsidR="000D07B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 рождения до 1 года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капля в сутки</w:t>
            </w:r>
          </w:p>
        </w:tc>
      </w:tr>
      <w:tr w:rsidR="000D07B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1-2 года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капля 2 раза в сутки</w:t>
            </w:r>
          </w:p>
        </w:tc>
      </w:tr>
      <w:tr w:rsidR="000D07B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2-4 года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капли 2 раза в сутки</w:t>
            </w:r>
          </w:p>
        </w:tc>
      </w:tr>
      <w:tr w:rsidR="000D07B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4-6 лет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капли 2 раза в сутки</w:t>
            </w:r>
          </w:p>
        </w:tc>
      </w:tr>
      <w:tr w:rsidR="000D07B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6-9 лет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капель 2 раза в сутки</w:t>
            </w:r>
          </w:p>
        </w:tc>
      </w:tr>
      <w:tr w:rsidR="000D07B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9-12 лет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капель 2 раза в сутки</w:t>
            </w:r>
          </w:p>
        </w:tc>
      </w:tr>
      <w:tr w:rsidR="000D07BE">
        <w:trPr>
          <w:trHeight w:val="1"/>
        </w:trPr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Дети в возрасте от 12 лет и взрослые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07BE" w:rsidRDefault="00BA33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12-15 капель 2 раза в сутки</w:t>
            </w:r>
          </w:p>
        </w:tc>
      </w:tr>
    </w:tbl>
    <w:p w:rsidR="000D07BE" w:rsidRDefault="000D07BE">
      <w:pPr>
        <w:spacing w:after="16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Длительность применения препарата Инвиреп зависит от показаний и течения заболевания. </w:t>
      </w:r>
    </w:p>
    <w:p w:rsidR="000D07BE" w:rsidRDefault="00BA33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Для лечения и профилактики рецидивов герпетического гингивостоматита, фаринготонзиллита, ветряной оспы; для комплексного лечения вирусных, бактериальных, грибковых инфекций и их ассоциаций;  для предотвращения вирусных и бактериальных инфекций, которые возникают у пациентов с недостаточной функцией иммунной системы </w:t>
      </w:r>
      <w:r>
        <w:rPr>
          <w:rFonts w:ascii="Calibri" w:eastAsia="Calibri" w:hAnsi="Calibri" w:cs="Calibri"/>
        </w:rPr>
        <w:lastRenderedPageBreak/>
        <w:t>рекомендуется принимать препарат в течение 1-го месяца.</w:t>
      </w:r>
      <w:r>
        <w:rPr>
          <w:rFonts w:ascii="Calibri" w:eastAsia="Calibri" w:hAnsi="Calibri" w:cs="Calibri"/>
          <w:i/>
        </w:rPr>
        <w:t xml:space="preserve"> Для лечения герпетической экземы и герпетического везикулярного дерматита (в комплексе с местным применением раствора); герпетического менингита и энцефалита; герпетического поражения глаз; генитального герпеса;  для лечения опоясывающего герпеса (Herpes zoster); острой и хронической активной формы вирусной инфекции Эпштейна Барр; цитомегаловирусной болезни;  папилломавирусной инфекции (в комплексе с местным применением раствора) </w:t>
      </w:r>
      <w:r>
        <w:rPr>
          <w:rFonts w:ascii="Calibri" w:eastAsia="Calibri" w:hAnsi="Calibri" w:cs="Calibri"/>
        </w:rPr>
        <w:t>рекомендуется принимать препарат в течение 3-х месяцев без перерыва.</w:t>
      </w:r>
    </w:p>
    <w:p w:rsidR="000D07BE" w:rsidRDefault="00BA33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рецидивирующем течении инфекций курсы лечения препаратом проводят 1-2 раза в годпо рекомендации врача.</w:t>
      </w:r>
    </w:p>
    <w:p w:rsidR="000D07BE" w:rsidRDefault="00BA33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Продолжительность лечения в педиатрической практике аналогична таковой у взрослых. Дозы назначают в соответствии с возрастом пациента, в зависимости от течения заболевания. Лечение проводят под наблюдением врача.</w:t>
      </w:r>
    </w:p>
    <w:p w:rsidR="000D07BE" w:rsidRDefault="00BA33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Для печения гриппа и других ОРВИ </w:t>
      </w:r>
      <w:r>
        <w:rPr>
          <w:rFonts w:ascii="Calibri" w:eastAsia="Calibri" w:hAnsi="Calibri" w:cs="Calibri"/>
        </w:rPr>
        <w:t>препарат применяют от 5 до 14 дней в зависимости от течения заболевания. С профилактической целью препарат принимают 2-4 недели в дозе, которая составляет половину лечебной дозы. Во время эпидемии прием препарата можно продлить до 6 недель</w:t>
      </w:r>
      <w:r>
        <w:rPr>
          <w:rFonts w:ascii="Calibri" w:eastAsia="Calibri" w:hAnsi="Calibri" w:cs="Calibri"/>
          <w:i/>
        </w:rPr>
        <w:t xml:space="preserve">. Местное применение в комплексе с пероральным приемом препарата: Для лечения инфекций простого герпеса кожи и слизистых оболочек, острых форм опоясывающего герпеса, папилломатоза кожи </w:t>
      </w:r>
      <w:r>
        <w:rPr>
          <w:rFonts w:ascii="Calibri" w:eastAsia="Calibri" w:hAnsi="Calibri" w:cs="Calibri"/>
        </w:rPr>
        <w:t>следует наносить аппликации с раствором препарата на пораженный участок до 3-5 раз в сутки, Срок экспозиции аппликаций - 10-15 минут. Для приготовления раствора необходимо 1,5 мл препарата (36-38 капель) развести в 10 мл физиологического раствора хлорида натрия. Местное применение следует продолжать до исчезновения признаков поражения кожи или слизистой оболочки, но не менее 10 дней.</w:t>
      </w:r>
      <w:r>
        <w:rPr>
          <w:rFonts w:ascii="Calibri" w:eastAsia="Calibri" w:hAnsi="Calibri" w:cs="Calibri"/>
          <w:i/>
        </w:rPr>
        <w:t xml:space="preserve"> При первичном и рецидивирующем генитальном герпесе, папилломавирусной и вирусно-бактериальной инфекциях женских половых органов </w:t>
      </w:r>
      <w:r>
        <w:rPr>
          <w:rFonts w:ascii="Calibri" w:eastAsia="Calibri" w:hAnsi="Calibri" w:cs="Calibri"/>
        </w:rPr>
        <w:t>применяют вагинальные тампоны с раствором препарата. Для приготовления раствора необходимо 3,0 мл (72-75 капель) препарата развести в 20 мл физиологического раствора хлорида натрия. Срок экспозиции вагинальных тампонов - 30-40 минут, проводить процедуры необходимо 2 раза в сутки.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Продолжительность местного применения вагинальных тампонов при генитальном герпесе составляет 10 дней, при папилломавирусной и вирусно-бактериальных инфекциях женских половых органов - 14 дней. 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i/>
        </w:rPr>
        <w:t xml:space="preserve">Дети. 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Препарат Инвиреп</w:t>
      </w:r>
      <w:r w:rsidR="00015973" w:rsidRPr="00131658">
        <w:rPr>
          <w:rFonts w:ascii="Calibri" w:eastAsia="Calibri" w:hAnsi="Calibri" w:cs="Calibri"/>
          <w:vertAlign w:val="superscript"/>
        </w:rPr>
        <w:t>®</w:t>
      </w:r>
      <w:r>
        <w:rPr>
          <w:rFonts w:ascii="Calibri" w:eastAsia="Calibri" w:hAnsi="Calibri" w:cs="Calibri"/>
        </w:rPr>
        <w:t xml:space="preserve"> детям применяют от рождения.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Побочные действия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Аллергические реакции: </w:t>
      </w:r>
      <w:r>
        <w:rPr>
          <w:rFonts w:ascii="Calibri" w:eastAsia="Calibri" w:hAnsi="Calibri" w:cs="Calibri"/>
        </w:rPr>
        <w:t>у лиц с повышенной чувствительностью могут иметь место реакции гиперчувствительности. Редко могут возникать аллергические реакции, включая эритематозные высыпания, зуд.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 стороны пищеварительной системы: наблюдаются единичные случаи желудочно-кишечных расстройств - боль в эпигастральной области, тошнота, рвота, диарея. У пациентов с хроническим гастродуоденитом возможно обострение гастродуоденита, возникновение гастроэзофагеального рефлюкса (рефлюкс-эзофагита).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Общие расстройства: </w:t>
      </w:r>
      <w:r>
        <w:rPr>
          <w:rFonts w:ascii="Calibri" w:eastAsia="Calibri" w:hAnsi="Calibri" w:cs="Calibri"/>
        </w:rPr>
        <w:t xml:space="preserve">в единичных случаях возможны головная боль, общая слабость, транзиторное повышение температуры тела до 38 "С на 3-10-й день терапии препаратом. 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Местные реакции: </w:t>
      </w:r>
      <w:r>
        <w:rPr>
          <w:rFonts w:ascii="Calibri" w:eastAsia="Calibri" w:hAnsi="Calibri" w:cs="Calibri"/>
        </w:rPr>
        <w:t>при местном применении возможно появление ощущения жжения, зуда, сухости. В случае возникновения каких-либо нежелательных реакций необходимо обратиться за консультацией к врачу.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Противопоказания</w:t>
      </w:r>
      <w:r>
        <w:rPr>
          <w:rFonts w:ascii="Calibri" w:eastAsia="Calibri" w:hAnsi="Calibri" w:cs="Calibri"/>
        </w:rPr>
        <w:t xml:space="preserve"> 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Повышенная чувствительность к компонентам препарата. Язва желудка или двенадцатиперстной кишки.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Лекарственные взаимодействия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  <w:r>
        <w:rPr>
          <w:rFonts w:ascii="Calibri" w:eastAsia="Calibri" w:hAnsi="Calibri" w:cs="Calibri"/>
        </w:rPr>
        <w:t>Во время клинического применения установлена возможность и целесообразность комбинации препарата Инвиреп с антибиотиками и противогрибковыми препаратами для лечения вирусно-бактериальных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 вирусно-грибковых заболеваний. Отрицательных проявлений вследствие взаимодействия с другими лекарственными средствами не установлено.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Особые указания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Пациентам с расстройствами желудочно-кишечного тракта и с хроническим гастродуоденитом в случае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обострения гастродуоденита, возникновения гастроэзофагеального рефлюкса необходимо принимать препарат через 1,5-2 часа после еды.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Транзиторное повышение температуры тела до 38 °С не требует отмены препарата. В случае повышения температуры тела необходимо проконсультироваться с врачом для исключения других возможных причин ее появления.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местном применении препарата в случае появления чувства жжения, зуда, сухости необходимо уменьшить концентрацию препарата в растворе для аппликаций. Для предотвращения урогенитальной реинфекции рекомендуется одновременное лечение полового партнера.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Применение в период беременности или кормления грудью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При проведении доклинических исследований эмбриотоксического, тератогенного, фетотоксического, мутагенного и канцерогенного влияний не выявлено. Специальных исследований относительно такого влияния препарата на плод человека не проводилось, но клинический опыт применения препарата в I-III триместрах беременности и в период кормления грудью отрицательного влияния не выявил. Решение о целесообразности применения препарата в период беременности или кормления грудью принимает врач. Способность влиять на скорость реакции при управлении автотранспортом или работе с другими механизмами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применении в рекомендованных дозах отрицательного влияния на способность выполнять работу, требующую особого внимания и быстрой реакции, не выявлено.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Передозировка</w:t>
      </w:r>
      <w:r>
        <w:rPr>
          <w:rFonts w:ascii="Calibri" w:eastAsia="Calibri" w:hAnsi="Calibri" w:cs="Calibri"/>
        </w:rPr>
        <w:t xml:space="preserve"> 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Случаи передозировки неизвестны, но возможно развитие побочных эффектов, особенно со стороны желудочно-кишечного тракта. Лечение симптоматическое. При передозировке препарата Инвиреп</w:t>
      </w:r>
      <w:r w:rsidR="00015973" w:rsidRPr="00131658">
        <w:rPr>
          <w:rFonts w:ascii="Calibri" w:eastAsia="Calibri" w:hAnsi="Calibri" w:cs="Calibri"/>
          <w:vertAlign w:val="superscript"/>
        </w:rPr>
        <w:t>®</w:t>
      </w:r>
      <w:r>
        <w:rPr>
          <w:rFonts w:ascii="Calibri" w:eastAsia="Calibri" w:hAnsi="Calibri" w:cs="Calibri"/>
        </w:rPr>
        <w:t xml:space="preserve"> следует немедленно обратиться к врачу.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Форма выпуска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Светозащитные стеклянные флаконы по 30 мл, укупоренные крышками для флаконов с пробками- капельницами с контролем первого вскрытия или крышками для флаконов с пробками-капельницами с контролем первого вскрытия и защитой от детей, в картонной пачке. 1 флакон вместе с инструкцией по медицинскому применению в картонной пачке.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Условия хранения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Хранить в оригинальной упаковке при температуре не выше 25 °С. Не замораживать! Допустимо образование гелеобразной структуры, которая разрушается при встряхивании. Хранить в недоступном для детей месте.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Срок годности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года.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Не применять после окончания срока годности, указанного на упаковке.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Pr="00921E8E" w:rsidRDefault="00BA33F4">
      <w:pPr>
        <w:spacing w:after="0" w:line="259" w:lineRule="auto"/>
        <w:rPr>
          <w:rFonts w:ascii="Calibri" w:eastAsia="Calibri" w:hAnsi="Calibri" w:cs="Calibri"/>
          <w:lang w:val="uz-Cyrl-UZ"/>
        </w:rPr>
      </w:pPr>
      <w:r>
        <w:rPr>
          <w:rFonts w:ascii="Calibri" w:eastAsia="Calibri" w:hAnsi="Calibri" w:cs="Calibri"/>
          <w:b/>
        </w:rPr>
        <w:lastRenderedPageBreak/>
        <w:t>Условия отпуска из аптек</w:t>
      </w:r>
      <w:r w:rsidR="00921E8E">
        <w:rPr>
          <w:rFonts w:ascii="Calibri" w:eastAsia="Calibri" w:hAnsi="Calibri" w:cs="Calibri"/>
          <w:b/>
          <w:lang w:val="uz-Cyrl-UZ"/>
        </w:rPr>
        <w:t>и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рецепту.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Производитель</w:t>
      </w:r>
    </w:p>
    <w:p w:rsidR="000D07BE" w:rsidRDefault="00BA33F4">
      <w:pPr>
        <w:spacing w:after="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ООО "SPRING PHARMACEUTIC" </w:t>
      </w:r>
      <w:r w:rsidR="002B7AE9">
        <w:rPr>
          <w:rFonts w:ascii="Calibri" w:eastAsia="Calibri" w:hAnsi="Calibri" w:cs="Calibri"/>
          <w:lang w:val="en-AU"/>
        </w:rPr>
        <w:t>C</w:t>
      </w:r>
      <w:r w:rsidR="002B7AE9">
        <w:rPr>
          <w:rFonts w:ascii="Calibri" w:eastAsia="Calibri" w:hAnsi="Calibri" w:cs="Calibri"/>
        </w:rPr>
        <w:t>П Великобритания</w:t>
      </w:r>
    </w:p>
    <w:p w:rsidR="000D07BE" w:rsidRDefault="000D07BE">
      <w:pPr>
        <w:spacing w:after="0" w:line="259" w:lineRule="auto"/>
        <w:rPr>
          <w:rFonts w:ascii="Calibri" w:eastAsia="Calibri" w:hAnsi="Calibri" w:cs="Calibri"/>
        </w:rPr>
      </w:pPr>
    </w:p>
    <w:p w:rsidR="000D07BE" w:rsidRPr="002B7AE9" w:rsidRDefault="00BA33F4" w:rsidP="001A6926">
      <w:pPr>
        <w:spacing w:after="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</w:rPr>
        <w:t xml:space="preserve">Местонахождение производителя и адрес места осуществления деятельности. </w:t>
      </w:r>
      <w:r>
        <w:rPr>
          <w:rFonts w:ascii="Calibri" w:eastAsia="Calibri" w:hAnsi="Calibri" w:cs="Calibri"/>
        </w:rPr>
        <w:t>, Республика  Узбекистан , Наманганская область, Касансайский район, Кукимбой, Навбахор МСГ, улица Булак, дом 129.</w:t>
      </w:r>
      <w:r w:rsidR="001A6926">
        <w:rPr>
          <w:rFonts w:ascii="Calibri" w:eastAsia="Calibri" w:hAnsi="Calibri" w:cs="Calibri"/>
          <w:lang w:val="uz-Cyrl-UZ"/>
        </w:rPr>
        <w:t xml:space="preserve">  </w:t>
      </w:r>
      <w:r>
        <w:rPr>
          <w:rFonts w:ascii="Calibri" w:eastAsia="Calibri" w:hAnsi="Calibri" w:cs="Calibri"/>
        </w:rPr>
        <w:t>Тел. : +998</w:t>
      </w:r>
      <w:r w:rsidR="002B7AE9">
        <w:rPr>
          <w:rFonts w:ascii="Calibri" w:eastAsia="Calibri" w:hAnsi="Calibri" w:cs="Calibri"/>
          <w:lang w:val="en-US"/>
        </w:rPr>
        <w:t>996942363</w:t>
      </w:r>
    </w:p>
    <w:sectPr w:rsidR="000D07BE" w:rsidRPr="002B7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D07BE"/>
    <w:rsid w:val="00015973"/>
    <w:rsid w:val="000C62E3"/>
    <w:rsid w:val="000D07BE"/>
    <w:rsid w:val="001A6926"/>
    <w:rsid w:val="002B7AE9"/>
    <w:rsid w:val="00921E8E"/>
    <w:rsid w:val="00BA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555</cp:lastModifiedBy>
  <cp:revision>7</cp:revision>
  <cp:lastPrinted>2023-08-21T13:49:00Z</cp:lastPrinted>
  <dcterms:created xsi:type="dcterms:W3CDTF">2023-08-21T13:47:00Z</dcterms:created>
  <dcterms:modified xsi:type="dcterms:W3CDTF">2023-08-21T15:06:00Z</dcterms:modified>
</cp:coreProperties>
</file>