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A6" w:rsidRDefault="0075199E">
      <w:pPr>
        <w:pStyle w:val="Standard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RELATIVE SPECTRAL PROCESSING (RASTA)</w:t>
      </w:r>
      <w:r w:rsidR="00593117">
        <w:rPr>
          <w:b/>
          <w:bCs/>
          <w:sz w:val="28"/>
          <w:szCs w:val="28"/>
        </w:rPr>
        <w:t>:</w:t>
      </w:r>
    </w:p>
    <w:p w:rsidR="00B64905" w:rsidRDefault="0075199E" w:rsidP="0042253A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2253A">
        <w:rPr>
          <w:bCs/>
          <w:sz w:val="28"/>
          <w:szCs w:val="28"/>
        </w:rPr>
        <w:t>RASTA</w:t>
      </w:r>
      <w:r>
        <w:rPr>
          <w:bCs/>
          <w:sz w:val="28"/>
          <w:szCs w:val="28"/>
        </w:rPr>
        <w:t xml:space="preserve"> method </w:t>
      </w:r>
      <w:r w:rsidR="0042253A">
        <w:rPr>
          <w:bCs/>
          <w:sz w:val="28"/>
          <w:szCs w:val="28"/>
        </w:rPr>
        <w:t>is inspired by humans as they perceive speech like sounds depending on the spectral difference between the current sound and the preceding sound</w:t>
      </w:r>
      <w:r w:rsidR="00DC5D5D">
        <w:rPr>
          <w:bCs/>
          <w:sz w:val="28"/>
          <w:szCs w:val="28"/>
        </w:rPr>
        <w:t xml:space="preserve"> and this technique is used commonly in a combination with other sound techniques just like RASTA-PLP, RASTA-MFCC etc.</w:t>
      </w:r>
    </w:p>
    <w:p w:rsidR="00DC5D5D" w:rsidRDefault="00DC5D5D" w:rsidP="0042253A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There are two flavors of RASTA depends on the choice of compressing / expanding static nonlinear function</w:t>
      </w:r>
    </w:p>
    <w:p w:rsidR="00773ED7" w:rsidRDefault="00773ED7" w:rsidP="0042253A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DC5D5D" w:rsidRDefault="00DC5D5D" w:rsidP="00DC5D5D">
      <w:pPr>
        <w:pStyle w:val="Standard"/>
        <w:numPr>
          <w:ilvl w:val="0"/>
          <w:numId w:val="2"/>
        </w:numPr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Logarithmic</w:t>
      </w:r>
    </w:p>
    <w:p w:rsidR="00DC5D5D" w:rsidRDefault="00DC5D5D" w:rsidP="00DC5D5D">
      <w:pPr>
        <w:pStyle w:val="Standard"/>
        <w:numPr>
          <w:ilvl w:val="0"/>
          <w:numId w:val="2"/>
        </w:numPr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Lin-Log</w:t>
      </w:r>
    </w:p>
    <w:p w:rsidR="00773ED7" w:rsidRDefault="00773ED7" w:rsidP="00773ED7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</w:p>
    <w:p w:rsidR="00773ED7" w:rsidRDefault="00205BFE" w:rsidP="00773ED7">
      <w:pPr>
        <w:pStyle w:val="Standard"/>
        <w:tabs>
          <w:tab w:val="left" w:pos="360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When you are in such an environment where environmental effect are quite different from the temporal properties it can be useful to produce robustness and enhancement </w:t>
      </w:r>
      <w:r w:rsidR="00E20B6E">
        <w:rPr>
          <w:bCs/>
          <w:sz w:val="28"/>
          <w:szCs w:val="28"/>
        </w:rPr>
        <w:t>[1]</w:t>
      </w:r>
      <w:r w:rsidR="00B87926">
        <w:rPr>
          <w:bCs/>
          <w:sz w:val="28"/>
          <w:szCs w:val="28"/>
        </w:rPr>
        <w:t>.</w:t>
      </w:r>
      <w:bookmarkStart w:id="0" w:name="_GoBack"/>
      <w:bookmarkEnd w:id="0"/>
    </w:p>
    <w:p w:rsidR="0042253A" w:rsidRDefault="0042253A" w:rsidP="0042253A">
      <w:pPr>
        <w:pStyle w:val="Standard"/>
        <w:tabs>
          <w:tab w:val="left" w:pos="360"/>
        </w:tabs>
        <w:jc w:val="both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</w:p>
    <w:p w:rsidR="00652046" w:rsidRDefault="00773ED7" w:rsidP="00B64905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US" w:bidi="ar-SA"/>
        </w:rPr>
        <w:t xml:space="preserve">[1] </w:t>
      </w:r>
      <w:r>
        <w:rPr>
          <w:color w:val="000000"/>
          <w:sz w:val="27"/>
          <w:szCs w:val="27"/>
        </w:rPr>
        <w:t>H. Hermansky and N. Morgan, "RASTA processing of speech," in </w:t>
      </w:r>
      <w:r>
        <w:rPr>
          <w:rStyle w:val="Emphasis"/>
          <w:color w:val="000000"/>
          <w:sz w:val="27"/>
          <w:szCs w:val="27"/>
        </w:rPr>
        <w:t>IEEE Transactions on Speech and Audio Processing</w:t>
      </w:r>
      <w:r>
        <w:rPr>
          <w:color w:val="000000"/>
          <w:sz w:val="27"/>
          <w:szCs w:val="27"/>
        </w:rPr>
        <w:t>, vol. 2, no. 4, pp. 578-589, Oct. 1994.</w:t>
      </w:r>
    </w:p>
    <w:p w:rsidR="005920A6" w:rsidRDefault="005920A6">
      <w:pPr>
        <w:pStyle w:val="Standard"/>
        <w:tabs>
          <w:tab w:val="left" w:pos="360"/>
        </w:tabs>
        <w:rPr>
          <w:b/>
          <w:bCs/>
          <w:sz w:val="44"/>
          <w:szCs w:val="44"/>
        </w:rPr>
      </w:pPr>
    </w:p>
    <w:sectPr w:rsidR="005920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851" w:rsidRDefault="00047851">
      <w:r>
        <w:separator/>
      </w:r>
    </w:p>
  </w:endnote>
  <w:endnote w:type="continuationSeparator" w:id="0">
    <w:p w:rsidR="00047851" w:rsidRDefault="0004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851" w:rsidRDefault="00047851">
      <w:r>
        <w:rPr>
          <w:color w:val="000000"/>
        </w:rPr>
        <w:separator/>
      </w:r>
    </w:p>
  </w:footnote>
  <w:footnote w:type="continuationSeparator" w:id="0">
    <w:p w:rsidR="00047851" w:rsidRDefault="00047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77C8"/>
    <w:multiLevelType w:val="hybridMultilevel"/>
    <w:tmpl w:val="2366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FB4"/>
    <w:multiLevelType w:val="multilevel"/>
    <w:tmpl w:val="F5A09AF0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A6"/>
    <w:rsid w:val="00022C69"/>
    <w:rsid w:val="00047851"/>
    <w:rsid w:val="00205BFE"/>
    <w:rsid w:val="00272358"/>
    <w:rsid w:val="00282024"/>
    <w:rsid w:val="002B04DA"/>
    <w:rsid w:val="002C1443"/>
    <w:rsid w:val="0042253A"/>
    <w:rsid w:val="005024FE"/>
    <w:rsid w:val="005920A6"/>
    <w:rsid w:val="00593117"/>
    <w:rsid w:val="00652046"/>
    <w:rsid w:val="006717D0"/>
    <w:rsid w:val="007101E1"/>
    <w:rsid w:val="0075199E"/>
    <w:rsid w:val="00773ED7"/>
    <w:rsid w:val="007D7F56"/>
    <w:rsid w:val="009421F8"/>
    <w:rsid w:val="00943AE4"/>
    <w:rsid w:val="00A70208"/>
    <w:rsid w:val="00B64905"/>
    <w:rsid w:val="00B87926"/>
    <w:rsid w:val="00C14289"/>
    <w:rsid w:val="00C1545E"/>
    <w:rsid w:val="00D459FC"/>
    <w:rsid w:val="00DB6CEC"/>
    <w:rsid w:val="00DC5D5D"/>
    <w:rsid w:val="00E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EEBA"/>
  <w15:docId w15:val="{5F51E651-6D8B-49EA-B23A-4FB29BD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sa">
    <w:name w:val="lsa"/>
    <w:basedOn w:val="DefaultParagraphFont"/>
    <w:rsid w:val="002B04DA"/>
  </w:style>
  <w:style w:type="character" w:styleId="Emphasis">
    <w:name w:val="Emphasis"/>
    <w:basedOn w:val="DefaultParagraphFont"/>
    <w:uiPriority w:val="20"/>
    <w:qFormat/>
    <w:rsid w:val="00773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Umer laique Azam</dc:creator>
  <cp:lastModifiedBy>Umer laique Azam</cp:lastModifiedBy>
  <cp:revision>8</cp:revision>
  <dcterms:created xsi:type="dcterms:W3CDTF">2019-01-08T17:27:00Z</dcterms:created>
  <dcterms:modified xsi:type="dcterms:W3CDTF">2019-01-08T17:46:00Z</dcterms:modified>
</cp:coreProperties>
</file>