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rPr/>
      </w:pPr>
      <w:r>
        <w:rPr/>
        <w:t>IsomorphAI: Zero-Trust Code Forensics &amp; Obfuscation-Resistant Similarity Engine</w:t>
      </w:r>
    </w:p>
    <w:p>
      <w:pPr>
        <w:pStyle w:val="BodyText"/>
        <w:bidi w:val="0"/>
        <w:rPr/>
      </w:pPr>
      <w:r>
        <w:rPr>
          <w:b/>
        </w:rPr>
        <w:t>Project Title:</w:t>
      </w:r>
      <w:r>
        <w:rPr/>
        <w:t xml:space="preserve"> IsomorphAI — Structural Code Forensics &amp; Obfuscation-Resistant Similarity Analysis</w:t>
        <w:br/>
      </w:r>
      <w:r>
        <w:rPr>
          <w:b/>
        </w:rPr>
        <w:t>Target Hardware Platform:</w:t>
      </w:r>
      <w:r>
        <w:rPr/>
        <w:t xml:space="preserve"> Windows on Snapdragon (Qualcomm Hexagon NPU / Qualcomm AI Hub)</w:t>
        <w:br/>
      </w:r>
      <w:r>
        <w:rPr>
          <w:b/>
        </w:rPr>
        <w:t>Security &amp; Privacy Context:</w:t>
      </w:r>
      <w:r>
        <w:rPr/>
        <w:t xml:space="preserve"> 100% Zero-Trust Air-Gapped Edge Execution</w:t>
      </w:r>
    </w:p>
    <w:p>
      <w:pPr>
        <w:pStyle w:val="HorizontalLine"/>
        <w:bidi w:val="0"/>
        <w:rPr/>
      </w:pPr>
      <w:r>
        <w:rPr/>
      </w:r>
    </w:p>
    <w:p>
      <w:pPr>
        <w:pStyle w:val="Heading2"/>
        <w:bidi w:val="0"/>
        <w:ind w:hanging="0" w:start="0"/>
        <w:rPr/>
      </w:pPr>
      <w:r>
        <w:rPr/>
        <w:t>1. Executive Summary &amp; Vision</w:t>
      </w:r>
    </w:p>
    <w:p>
      <w:pPr>
        <w:pStyle w:val="BodyText"/>
        <w:bidi w:val="0"/>
        <w:rPr/>
      </w:pPr>
      <w:r>
        <w:rPr/>
        <w:t>Modern software engineering and legal compliance face a growing crisis: traditional code plagiarism checkers and static analysis tools rely heavily on string matching, naive token hashing, or regular expressions. Consequently, they are easily bypassed by trivial code obfuscation—such as variable renaming, function alias alteration, whitespace modification, and loop restructuring. Simultaneously, modern cloud-based LLM code analysis solutions present severe enterprise risks, including proprietary IP exposure, trade secret leaks, and non-compliance with strict air-gap data security mandates.</w:t>
      </w:r>
    </w:p>
    <w:p>
      <w:pPr>
        <w:pStyle w:val="BodyText"/>
        <w:bidi w:val="0"/>
        <w:rPr/>
      </w:pPr>
      <w:r>
        <w:rPr>
          <w:b/>
        </w:rPr>
        <w:t>IsomorphAI</w:t>
      </w:r>
      <w:r>
        <w:rPr/>
        <w:t xml:space="preserve"> is an enterprise-grade, zero-trust structural code forensics engine engineered specifically for </w:t>
      </w:r>
      <w:r>
        <w:rPr>
          <w:b/>
        </w:rPr>
        <w:t>Windows on Snapdragon</w:t>
      </w:r>
      <w:r>
        <w:rPr/>
        <w:t xml:space="preserve"> edge platforms. By shifting the analysis paradigm from surface-level textual comparison to </w:t>
      </w:r>
      <w:r>
        <w:rPr>
          <w:b/>
        </w:rPr>
        <w:t>mathematical graph isomorphism</w:t>
      </w:r>
      <w:r>
        <w:rPr/>
        <w:t xml:space="preserve">, IsomorphAI evaluates underlying Abstract Syntax Tree (AST) topological invariants. Engineered to run completely offline on Qualcomm Snapdragon NPUs via </w:t>
      </w:r>
      <w:r>
        <w:rPr>
          <w:b/>
        </w:rPr>
        <w:t>ONNX Runtime</w:t>
      </w:r>
      <w:r>
        <w:rPr/>
        <w:t xml:space="preserve"> and the </w:t>
      </w:r>
      <w:r>
        <w:rPr>
          <w:b/>
        </w:rPr>
        <w:t>Qualcomm Neural Network Execution Provider (</w:t>
      </w:r>
      <w:r>
        <w:rPr>
          <w:rFonts w:ascii="Liberation Mono" w:hAnsi="Liberation Mono"/>
          <w:b/>
        </w:rPr>
        <w:t>QNNExecutionProvider</w:t>
      </w:r>
      <w:r>
        <w:rPr>
          <w:b/>
        </w:rPr>
        <w:t>)</w:t>
      </w:r>
      <w:r>
        <w:rPr/>
        <w:t>, IsomorphAI delivers sub-millisecond similarity detection with absolute privacy and zero external network egress.</w:t>
      </w:r>
    </w:p>
    <w:p>
      <w:pPr>
        <w:pStyle w:val="HorizontalLine"/>
        <w:bidi w:val="0"/>
        <w:rPr/>
      </w:pPr>
      <w:r>
        <w:rPr/>
      </w:r>
    </w:p>
    <w:p>
      <w:pPr>
        <w:pStyle w:val="Heading2"/>
        <w:bidi w:val="0"/>
        <w:ind w:hanging="0" w:start="0"/>
        <w:rPr/>
      </w:pPr>
      <w:r>
        <w:rPr/>
        <w:t>2. Problem Statement: The Twin Vulnerabilities of Modern Code Review</w:t>
      </w:r>
    </w:p>
    <w:p>
      <w:pPr>
        <w:pStyle w:val="BodyText"/>
        <w:bidi w:val="0"/>
        <w:rPr/>
      </w:pPr>
      <w:r>
        <w:rPr/>
        <w:t>Enterprise software development and intellectual property auditing are currently constrained by two major operational bottlenecks:</w:t>
      </w:r>
    </w:p>
    <w:p>
      <w:pPr>
        <w:pStyle w:val="BodyText"/>
        <w:numPr>
          <w:ilvl w:val="0"/>
          <w:numId w:val="2"/>
        </w:numPr>
        <w:tabs>
          <w:tab w:val="clear" w:pos="709"/>
          <w:tab w:val="left" w:pos="709" w:leader="none"/>
        </w:tabs>
        <w:bidi w:val="0"/>
        <w:ind w:hanging="283" w:start="709"/>
        <w:rPr/>
      </w:pPr>
      <w:r>
        <w:rPr>
          <w:b/>
        </w:rPr>
        <w:t>Vulnerability to Code Obfuscation:</w:t>
      </w:r>
    </w:p>
    <w:p>
      <w:pPr>
        <w:pStyle w:val="BodyText"/>
        <w:numPr>
          <w:ilvl w:val="1"/>
          <w:numId w:val="2"/>
        </w:numPr>
        <w:tabs>
          <w:tab w:val="clear" w:pos="709"/>
          <w:tab w:val="left" w:pos="1418" w:leader="none"/>
        </w:tabs>
        <w:bidi w:val="0"/>
        <w:ind w:hanging="283" w:start="1418"/>
        <w:rPr/>
      </w:pPr>
      <w:r>
        <w:rPr>
          <w:b/>
        </w:rPr>
        <w:t>Identifier Renaming:</w:t>
      </w:r>
      <w:r>
        <w:rPr/>
        <w:t xml:space="preserve"> Replacing meaningful variable or function names (e.g., changing </w:t>
      </w:r>
      <w:r>
        <w:rPr>
          <w:rFonts w:ascii="Liberation Mono" w:hAnsi="Liberation Mono"/>
        </w:rPr>
        <w:t>calculate_tax()</w:t>
      </w:r>
      <w:r>
        <w:rPr/>
        <w:t xml:space="preserve"> to </w:t>
      </w:r>
      <w:r>
        <w:rPr>
          <w:rFonts w:ascii="Liberation Mono" w:hAnsi="Liberation Mono"/>
        </w:rPr>
        <w:t>fn_x9()</w:t>
      </w:r>
      <w:r>
        <w:rPr/>
        <w:t>) completely breaks text-matching algorithms.</w:t>
      </w:r>
    </w:p>
    <w:p>
      <w:pPr>
        <w:pStyle w:val="BodyText"/>
        <w:numPr>
          <w:ilvl w:val="1"/>
          <w:numId w:val="2"/>
        </w:numPr>
        <w:tabs>
          <w:tab w:val="clear" w:pos="709"/>
          <w:tab w:val="left" w:pos="1418" w:leader="none"/>
        </w:tabs>
        <w:bidi w:val="0"/>
        <w:ind w:hanging="283" w:start="1418"/>
        <w:rPr/>
      </w:pPr>
      <w:r>
        <w:rPr>
          <w:b/>
        </w:rPr>
        <w:t>Control-Flow &amp; Formatting Shifts:</w:t>
      </w:r>
      <w:r>
        <w:rPr/>
        <w:t xml:space="preserve"> Flattening control flows, inserting dummy dead code, reordering independent statements, or modifying whitespace bypasses regex and lexical scanners.</w:t>
      </w:r>
    </w:p>
    <w:p>
      <w:pPr>
        <w:pStyle w:val="BodyText"/>
        <w:numPr>
          <w:ilvl w:val="1"/>
          <w:numId w:val="2"/>
        </w:numPr>
        <w:tabs>
          <w:tab w:val="clear" w:pos="709"/>
          <w:tab w:val="left" w:pos="1418" w:leader="none"/>
        </w:tabs>
        <w:bidi w:val="0"/>
        <w:ind w:hanging="283" w:start="1418"/>
        <w:rPr/>
      </w:pPr>
      <w:r>
        <w:rPr>
          <w:b/>
        </w:rPr>
        <w:t>False Negatives:</w:t>
      </w:r>
      <w:r>
        <w:rPr/>
        <w:t xml:space="preserve"> Plagiarized or illegally incorporated software fragments pass undetected through standard continuous integration gates.</w:t>
      </w:r>
    </w:p>
    <w:p>
      <w:pPr>
        <w:pStyle w:val="BodyText"/>
        <w:numPr>
          <w:ilvl w:val="0"/>
          <w:numId w:val="2"/>
        </w:numPr>
        <w:tabs>
          <w:tab w:val="clear" w:pos="709"/>
          <w:tab w:val="left" w:pos="709" w:leader="none"/>
        </w:tabs>
        <w:bidi w:val="0"/>
        <w:ind w:hanging="283" w:start="709"/>
        <w:rPr/>
      </w:pPr>
      <w:r>
        <w:rPr>
          <w:b/>
        </w:rPr>
        <w:t>Data Privacy &amp; IP Exposure in Cloud LLMs:</w:t>
      </w:r>
    </w:p>
    <w:p>
      <w:pPr>
        <w:pStyle w:val="BodyText"/>
        <w:numPr>
          <w:ilvl w:val="1"/>
          <w:numId w:val="2"/>
        </w:numPr>
        <w:tabs>
          <w:tab w:val="clear" w:pos="709"/>
          <w:tab w:val="left" w:pos="1418" w:leader="none"/>
        </w:tabs>
        <w:bidi w:val="0"/>
        <w:ind w:hanging="283" w:start="1418"/>
        <w:rPr/>
      </w:pPr>
      <w:r>
        <w:rPr>
          <w:b/>
        </w:rPr>
        <w:t>Exfiltration Risks:</w:t>
      </w:r>
      <w:r>
        <w:rPr/>
        <w:t xml:space="preserve"> Sending enterprise repositories or classified defense codebase fragments to third-party cloud APIs violates strict compliance frameworks (e.g., SOC 2, HIPAA, defense air-gaps).</w:t>
      </w:r>
    </w:p>
    <w:p>
      <w:pPr>
        <w:pStyle w:val="BodyText"/>
        <w:numPr>
          <w:ilvl w:val="1"/>
          <w:numId w:val="2"/>
        </w:numPr>
        <w:tabs>
          <w:tab w:val="clear" w:pos="709"/>
          <w:tab w:val="left" w:pos="1418" w:leader="none"/>
        </w:tabs>
        <w:bidi w:val="0"/>
        <w:ind w:hanging="283" w:start="1418"/>
        <w:rPr/>
      </w:pPr>
      <w:r>
        <w:rPr>
          <w:b/>
        </w:rPr>
        <w:t>Proprietary Leakage:</w:t>
      </w:r>
      <w:r>
        <w:rPr/>
        <w:t xml:space="preserve"> Uploading source code to remote AI servers creates risks of accidental data exposure and training set contamination.</w:t>
      </w:r>
    </w:p>
    <w:p>
      <w:pPr>
        <w:pStyle w:val="BodyText"/>
        <w:numPr>
          <w:ilvl w:val="1"/>
          <w:numId w:val="2"/>
        </w:numPr>
        <w:tabs>
          <w:tab w:val="clear" w:pos="709"/>
          <w:tab w:val="left" w:pos="1418" w:leader="none"/>
        </w:tabs>
        <w:bidi w:val="0"/>
        <w:ind w:hanging="283" w:start="1418"/>
        <w:rPr/>
      </w:pPr>
      <w:r>
        <w:rPr>
          <w:b/>
        </w:rPr>
        <w:t>Network Dependency &amp; Latency:</w:t>
      </w:r>
      <w:r>
        <w:rPr/>
        <w:t xml:space="preserve"> Cloud API roundtrips introduce significant latency, bottlenecking CI/CD automated review pipelines.</w:t>
      </w:r>
    </w:p>
    <w:p>
      <w:pPr>
        <w:pStyle w:val="HorizontalLine"/>
        <w:bidi w:val="0"/>
        <w:rPr/>
      </w:pPr>
      <w:r>
        <w:rPr/>
      </w:r>
    </w:p>
    <w:p>
      <w:pPr>
        <w:pStyle w:val="Heading2"/>
        <w:bidi w:val="0"/>
        <w:ind w:hanging="0" w:start="0"/>
        <w:rPr/>
      </w:pPr>
      <w:r>
        <w:rPr/>
        <w:t>3. The Breakthrough Paradigm: Graph Isomorphism</w:t>
      </w:r>
    </w:p>
    <w:p>
      <w:pPr>
        <w:pStyle w:val="BodyText"/>
        <w:bidi w:val="0"/>
        <w:rPr/>
      </w:pPr>
      <w:r>
        <w:rPr/>
        <w:t xml:space="preserve">Two software programs can appear completely distinct at the textual syntax level while remaining </w:t>
      </w:r>
      <w:r>
        <w:rPr>
          <w:b/>
        </w:rPr>
        <w:t>structurally and functionally identical</w:t>
      </w:r>
      <w:r>
        <w:rPr/>
        <w:t>. IsomorphAI addresses this by abstracting raw source code into a canonical topological graph.</w:t>
      </w:r>
    </w:p>
    <w:p>
      <w:pPr>
        <w:pStyle w:val="Heading3"/>
        <w:bidi w:val="0"/>
        <w:ind w:hanging="0" w:start="0"/>
        <w:rPr/>
      </w:pPr>
      <w:r>
        <w:rPr/>
        <w:t>Structural Equivalence in Action</w:t>
      </w:r>
    </w:p>
    <w:p>
      <w:pPr>
        <w:pStyle w:val="BodyText"/>
        <w:numPr>
          <w:ilvl w:val="0"/>
          <w:numId w:val="3"/>
        </w:numPr>
        <w:tabs>
          <w:tab w:val="clear" w:pos="709"/>
          <w:tab w:val="left" w:pos="709" w:leader="none"/>
        </w:tabs>
        <w:bidi w:val="0"/>
        <w:ind w:hanging="283" w:start="709"/>
        <w:rPr/>
      </w:pPr>
      <w:r>
        <w:rPr>
          <w:b/>
        </w:rPr>
        <w:t>Original Snippet:</w:t>
      </w:r>
    </w:p>
    <w:p>
      <w:pPr>
        <w:pStyle w:val="PreformattedText"/>
        <w:numPr>
          <w:ilvl w:val="0"/>
          <w:numId w:val="0"/>
        </w:numPr>
        <w:shd w:fill="E1E1E1" w:val="clear"/>
        <w:bidi w:val="0"/>
        <w:spacing w:before="0" w:after="283"/>
        <w:ind w:hanging="0" w:start="0"/>
        <w:rPr/>
      </w:pPr>
      <w:r>
        <w:rPr/>
        <w:t>def calculate_total(prices):</w:t>
        <w:br/>
        <w:t xml:space="preserve">    total = 0</w:t>
        <w:br/>
        <w:t xml:space="preserve">    for p in prices:</w:t>
        <w:br/>
        <w:t xml:space="preserve">        total += p</w:t>
        <w:br/>
        <w:t xml:space="preserve">    return total</w:t>
      </w:r>
    </w:p>
    <w:p>
      <w:pPr>
        <w:pStyle w:val="BodyText"/>
        <w:numPr>
          <w:ilvl w:val="0"/>
          <w:numId w:val="3"/>
        </w:numPr>
        <w:tabs>
          <w:tab w:val="clear" w:pos="709"/>
          <w:tab w:val="left" w:pos="709" w:leader="none"/>
        </w:tabs>
        <w:bidi w:val="0"/>
        <w:ind w:hanging="283" w:start="709"/>
        <w:rPr/>
      </w:pPr>
      <w:r>
        <w:rPr>
          <w:b/>
        </w:rPr>
        <w:t>Obfuscated / Renamed Snippet:</w:t>
      </w:r>
    </w:p>
    <w:p>
      <w:pPr>
        <w:pStyle w:val="PreformattedText"/>
        <w:numPr>
          <w:ilvl w:val="0"/>
          <w:numId w:val="0"/>
        </w:numPr>
        <w:shd w:fill="E1E1E1" w:val="clear"/>
        <w:bidi w:val="0"/>
        <w:spacing w:before="0" w:after="283"/>
        <w:ind w:hanging="0" w:start="0"/>
        <w:rPr/>
      </w:pPr>
      <w:r>
        <w:rPr/>
        <w:t>def process(values):</w:t>
        <w:br/>
        <w:t xml:space="preserve">    acc = 0</w:t>
        <w:br/>
        <w:t xml:space="preserve">    for v in values:</w:t>
        <w:br/>
        <w:t xml:space="preserve">        acc = acc + v</w:t>
        <w:br/>
        <w:t xml:space="preserve">    return acc</w:t>
      </w:r>
    </w:p>
    <w:p>
      <w:pPr>
        <w:pStyle w:val="BodyText"/>
        <w:numPr>
          <w:ilvl w:val="0"/>
          <w:numId w:val="3"/>
        </w:numPr>
        <w:tabs>
          <w:tab w:val="clear" w:pos="709"/>
          <w:tab w:val="left" w:pos="709" w:leader="none"/>
        </w:tabs>
        <w:bidi w:val="0"/>
        <w:ind w:hanging="283" w:start="709"/>
        <w:rPr/>
      </w:pPr>
      <w:r>
        <w:rPr>
          <w:b/>
        </w:rPr>
        <w:t>Isomorphic AST Topology (Shared Mapping):</w:t>
      </w:r>
    </w:p>
    <w:p>
      <w:pPr>
        <w:pStyle w:val="BodyText"/>
        <w:numPr>
          <w:ilvl w:val="1"/>
          <w:numId w:val="3"/>
        </w:numPr>
        <w:tabs>
          <w:tab w:val="clear" w:pos="709"/>
          <w:tab w:val="left" w:pos="1418" w:leader="none"/>
        </w:tabs>
        <w:bidi w:val="0"/>
        <w:spacing w:before="0" w:after="0"/>
        <w:ind w:hanging="283" w:start="1418"/>
        <w:rPr/>
      </w:pPr>
      <w:r>
        <w:rPr/>
        <w:t>Both snippets resolve to identical tree invariants:</w:t>
      </w:r>
    </w:p>
    <w:p>
      <w:pPr>
        <w:pStyle w:val="BodyText"/>
        <w:numPr>
          <w:ilvl w:val="2"/>
          <w:numId w:val="3"/>
        </w:numPr>
        <w:tabs>
          <w:tab w:val="clear" w:pos="709"/>
          <w:tab w:val="left" w:pos="2127" w:leader="none"/>
        </w:tabs>
        <w:bidi w:val="0"/>
        <w:ind w:hanging="283" w:start="2127"/>
        <w:rPr/>
      </w:pPr>
      <w:r>
        <w:rPr>
          <w:rFonts w:ascii="Liberation Mono" w:hAnsi="Liberation Mono"/>
        </w:rPr>
        <w:t>FunctionDef</w:t>
      </w:r>
      <w:r>
        <w:rPr/>
        <w:t xml:space="preserve"> $\rightarrow$ </w:t>
      </w:r>
      <w:r>
        <w:rPr>
          <w:rFonts w:ascii="Liberation Mono" w:hAnsi="Liberation Mono"/>
        </w:rPr>
        <w:t>Assign (Constant: 0)</w:t>
      </w:r>
      <w:r>
        <w:rPr/>
        <w:t xml:space="preserve"> $\rightarrow$ </w:t>
      </w:r>
      <w:r>
        <w:rPr>
          <w:rFonts w:ascii="Liberation Mono" w:hAnsi="Liberation Mono"/>
        </w:rPr>
        <w:t>ForLoop (Target, Iter, Body)</w:t>
      </w:r>
      <w:r>
        <w:rPr/>
        <w:t xml:space="preserve"> $\rightarrow$ </w:t>
      </w:r>
      <w:r>
        <w:rPr>
          <w:rFonts w:ascii="Liberation Mono" w:hAnsi="Liberation Mono"/>
        </w:rPr>
        <w:t>ReturnStatement</w:t>
      </w:r>
      <w:r>
        <w:rPr/>
        <w:t>.</w:t>
      </w:r>
    </w:p>
    <w:p>
      <w:pPr>
        <w:pStyle w:val="BodyText"/>
        <w:numPr>
          <w:ilvl w:val="1"/>
          <w:numId w:val="3"/>
        </w:numPr>
        <w:tabs>
          <w:tab w:val="clear" w:pos="709"/>
          <w:tab w:val="left" w:pos="1418" w:leader="none"/>
        </w:tabs>
        <w:bidi w:val="0"/>
        <w:ind w:hanging="283" w:start="1418"/>
        <w:rPr/>
      </w:pPr>
      <w:r>
        <w:rPr/>
        <w:t xml:space="preserve">Surface token string matching yields low similarity scores (~35%), whereas </w:t>
      </w:r>
      <w:r>
        <w:rPr>
          <w:b/>
        </w:rPr>
        <w:t>IsomorphAI detects 100% structural isomorphism</w:t>
      </w:r>
      <w:r>
        <w:rPr/>
        <w:t>.</w:t>
      </w:r>
    </w:p>
    <w:p>
      <w:pPr>
        <w:pStyle w:val="HorizontalLine"/>
        <w:bidi w:val="0"/>
        <w:rPr/>
      </w:pPr>
      <w:r>
        <w:rPr/>
      </w:r>
    </w:p>
    <w:p>
      <w:pPr>
        <w:pStyle w:val="Heading2"/>
        <w:bidi w:val="0"/>
        <w:ind w:hanging="0" w:start="0"/>
        <w:rPr/>
      </w:pPr>
      <w:r>
        <w:rPr/>
        <w:t>4. Technical Architecture: Quad-Factor Hybrid Analysis Engine</w:t>
      </w:r>
    </w:p>
    <w:p>
      <w:pPr>
        <w:pStyle w:val="BodyText"/>
        <w:bidi w:val="0"/>
        <w:rPr/>
      </w:pPr>
      <w:r>
        <w:rPr/>
        <w:t xml:space="preserve">To prevent single-metric blind spots and guarantee resilience against all forms of code tampering, IsomorphAI integrates a multi-signal </w:t>
      </w:r>
      <w:r>
        <w:rPr>
          <w:b/>
        </w:rPr>
        <w:t>Quad-Factor Hybrid Engine</w:t>
      </w:r>
      <w:r>
        <w:rPr/>
        <w:t>:</w:t>
      </w:r>
    </w:p>
    <w:p>
      <w:pPr>
        <w:pStyle w:val="PreformattedText"/>
        <w:shd w:fill="E1E1E1" w:val="clear"/>
        <w:bidi w:val="0"/>
        <w:spacing w:before="0" w:after="283"/>
        <w:rPr/>
      </w:pPr>
      <w:r>
        <w:rPr/>
        <w:t xml:space="preserve">                              ┌─────────────────────────────────────────┐</w:t>
      </w:r>
      <w:r>
        <w:rPr/>
        <w:br/>
        <w:t xml:space="preserve">                              │          Raw Source Code Pair           │</w:t>
        <w:br/>
        <w:t xml:space="preserve">                              └────────────────────┬────────────────────┘</w:t>
        <w:br/>
        <w:t xml:space="preserve">                                                   │</w:t>
        <w:br/>
        <w:t xml:space="preserve">             ┌──────────────────────┬──────────────┴───────┬──────────────────────┐</w:t>
        <w:br/>
        <w:t xml:space="preserve">             │                      │                             │                      │</w:t>
        <w:br/>
        <w:t xml:space="preserve">             ▼                      ▼                             ▼                      ▼</w:t>
        <w:br/>
        <w:t>┌────────────────────────┐┌───────────────────┐ ┌───────────────────┐ ┌────────────────────────┐</w:t>
        <w:br/>
        <w:t>│ AST Tree Similarity    ││ Canonical IR LCS  │ │ N-Gram TF-IDF     │ │ Neural Embeddings      │</w:t>
        <w:br/>
        <w:t>│ (Zhang-Shasha Distance)││ (Sequence Match)  │ │ (Lexical Overlap) │ │ (ONNX Structural Vec)  │</w:t>
        <w:br/>
        <w:t>│        [ 40% ]         ││      [ 30% ]      │ │      [ 15% ]      │ │        [ 15% ]         │</w:t>
        <w:br/>
        <w:t>└────────────┬───────────┘└─────────┬─────────┘ └─────────┬─────────┘ └────────────┬───────────┘</w:t>
        <w:br/>
        <w:t xml:space="preserve">             │                      │                     │                        │</w:t>
        <w:br/>
        <w:t xml:space="preserve">             └──────────────────────┴──────────────┬──────┴────────────────────────┘</w:t>
        <w:br/>
        <w:t xml:space="preserve">                                                   │</w:t>
        <w:br/>
        <w:t xml:space="preserve">                                                   ▼</w:t>
        <w:br/>
        <w:t xml:space="preserve">                                 ┌───────────────────────────────────┐</w:t>
        <w:br/>
        <w:t xml:space="preserve">                                 │ Final Weighted Similarity Score   │</w:t>
        <w:br/>
        <w:t xml:space="preserve">                                 └───────────────────────────────────┘</w:t>
      </w:r>
    </w:p>
    <w:p>
      <w:pPr>
        <w:pStyle w:val="BodyText"/>
        <w:numPr>
          <w:ilvl w:val="0"/>
          <w:numId w:val="4"/>
        </w:numPr>
        <w:tabs>
          <w:tab w:val="clear" w:pos="709"/>
          <w:tab w:val="left" w:pos="709" w:leader="none"/>
        </w:tabs>
        <w:bidi w:val="0"/>
        <w:ind w:hanging="283" w:start="709"/>
        <w:rPr/>
      </w:pPr>
      <w:r>
        <w:rPr>
          <w:b/>
        </w:rPr>
        <w:t>AST Tree Similarity (</w:t>
      </w:r>
      <w:r>
        <w:rPr>
          <w:rFonts w:ascii="Liberation Mono" w:hAnsi="Liberation Mono"/>
          <w:b/>
        </w:rPr>
        <w:t>40% Weight</w:t>
      </w:r>
      <w:r>
        <w:rPr>
          <w:b/>
        </w:rPr>
        <w:t>):</w:t>
      </w:r>
      <w:r>
        <w:rPr/>
        <w:t xml:space="preserve"> Utilizes the </w:t>
      </w:r>
      <w:r>
        <w:rPr>
          <w:b/>
        </w:rPr>
        <w:t>Zhang-Shasha tree edit distance (</w:t>
      </w:r>
      <w:r>
        <w:rPr>
          <w:rFonts w:ascii="Liberation Mono" w:hAnsi="Liberation Mono"/>
          <w:b/>
        </w:rPr>
        <w:t>zss</w:t>
      </w:r>
      <w:r>
        <w:rPr>
          <w:b/>
        </w:rPr>
        <w:t>)</w:t>
      </w:r>
      <w:r>
        <w:rPr/>
        <w:t xml:space="preserve"> algorithm to compare abstract syntax tree hierarchies regardless of naming conventions.</w:t>
      </w:r>
    </w:p>
    <w:p>
      <w:pPr>
        <w:pStyle w:val="BodyText"/>
        <w:numPr>
          <w:ilvl w:val="0"/>
          <w:numId w:val="4"/>
        </w:numPr>
        <w:tabs>
          <w:tab w:val="clear" w:pos="709"/>
          <w:tab w:val="left" w:pos="709" w:leader="none"/>
        </w:tabs>
        <w:bidi w:val="0"/>
        <w:ind w:hanging="283" w:start="709"/>
        <w:rPr/>
      </w:pPr>
      <w:r>
        <w:rPr>
          <w:b/>
        </w:rPr>
        <w:t>Canonical IR LCS (</w:t>
      </w:r>
      <w:r>
        <w:rPr>
          <w:rFonts w:ascii="Liberation Mono" w:hAnsi="Liberation Mono"/>
          <w:b/>
        </w:rPr>
        <w:t>30% Weight</w:t>
      </w:r>
      <w:r>
        <w:rPr>
          <w:b/>
        </w:rPr>
        <w:t>):</w:t>
      </w:r>
      <w:r>
        <w:rPr/>
        <w:t xml:space="preserve"> Converts code into a language-agnostic Intermediate Representation (IR) and calculates sequence alignment using the </w:t>
      </w:r>
      <w:r>
        <w:rPr>
          <w:b/>
        </w:rPr>
        <w:t>Longest Common Subsequence (LCS)</w:t>
      </w:r>
      <w:r>
        <w:rPr/>
        <w:t xml:space="preserve"> algorithm.</w:t>
      </w:r>
    </w:p>
    <w:p>
      <w:pPr>
        <w:pStyle w:val="BodyText"/>
        <w:numPr>
          <w:ilvl w:val="0"/>
          <w:numId w:val="4"/>
        </w:numPr>
        <w:tabs>
          <w:tab w:val="clear" w:pos="709"/>
          <w:tab w:val="left" w:pos="709" w:leader="none"/>
        </w:tabs>
        <w:bidi w:val="0"/>
        <w:ind w:hanging="283" w:start="709"/>
        <w:rPr/>
      </w:pPr>
      <w:r>
        <w:rPr>
          <w:b/>
        </w:rPr>
        <w:t>N-Gram TF-IDF Vectorization (</w:t>
      </w:r>
      <w:r>
        <w:rPr>
          <w:rFonts w:ascii="Liberation Mono" w:hAnsi="Liberation Mono"/>
          <w:b/>
        </w:rPr>
        <w:t>15% Weight</w:t>
      </w:r>
      <w:r>
        <w:rPr>
          <w:b/>
        </w:rPr>
        <w:t>):</w:t>
      </w:r>
      <w:r>
        <w:rPr/>
        <w:t xml:space="preserve"> Analyzes localized token frequencies to detect partial snippet copy-pasting and code fragment reuse.</w:t>
      </w:r>
    </w:p>
    <w:p>
      <w:pPr>
        <w:pStyle w:val="BodyText"/>
        <w:numPr>
          <w:ilvl w:val="0"/>
          <w:numId w:val="4"/>
        </w:numPr>
        <w:tabs>
          <w:tab w:val="clear" w:pos="709"/>
          <w:tab w:val="left" w:pos="709" w:leader="none"/>
        </w:tabs>
        <w:bidi w:val="0"/>
        <w:ind w:hanging="283" w:start="709"/>
        <w:rPr/>
      </w:pPr>
      <w:r>
        <w:rPr>
          <w:b/>
        </w:rPr>
        <w:t>Neural Transformer Embeddings (</w:t>
      </w:r>
      <w:r>
        <w:rPr>
          <w:rFonts w:ascii="Liberation Mono" w:hAnsi="Liberation Mono"/>
          <w:b/>
        </w:rPr>
        <w:t>15% Weight</w:t>
      </w:r>
      <w:r>
        <w:rPr>
          <w:b/>
        </w:rPr>
        <w:t>):</w:t>
      </w:r>
      <w:r>
        <w:rPr/>
        <w:t xml:space="preserve"> Passes code AST vectors through a localized ONNX transformer model to generate dense semantic embeddings for vector similarity matching.</w:t>
      </w:r>
    </w:p>
    <w:p>
      <w:pPr>
        <w:pStyle w:val="HorizontalLine"/>
        <w:bidi w:val="0"/>
        <w:rPr/>
      </w:pPr>
      <w:r>
        <w:rPr/>
      </w:r>
    </w:p>
    <w:p>
      <w:pPr>
        <w:pStyle w:val="Heading2"/>
        <w:bidi w:val="0"/>
        <w:ind w:hanging="0" w:start="0"/>
        <w:rPr/>
      </w:pPr>
      <w:r>
        <w:rPr/>
        <w:t>5. Hardware Execution &amp; Qualcomm Snapdragon Acceleration</w:t>
      </w:r>
    </w:p>
    <w:p>
      <w:pPr>
        <w:pStyle w:val="BodyText"/>
        <w:bidi w:val="0"/>
        <w:rPr/>
      </w:pPr>
      <w:r>
        <w:rPr/>
        <w:t xml:space="preserve">IsomorphAI is natively architected for </w:t>
      </w:r>
      <w:r>
        <w:rPr>
          <w:b/>
        </w:rPr>
        <w:t>Windows on Snapdragon</w:t>
      </w:r>
      <w:r>
        <w:rPr/>
        <w:t xml:space="preserve"> coprocessors, harnessing local hardware accelerators to deliver cloud-scale throughput without network connectivity:</w:t>
      </w:r>
    </w:p>
    <w:p>
      <w:pPr>
        <w:pStyle w:val="BodyText"/>
        <w:numPr>
          <w:ilvl w:val="0"/>
          <w:numId w:val="5"/>
        </w:numPr>
        <w:tabs>
          <w:tab w:val="clear" w:pos="709"/>
          <w:tab w:val="left" w:pos="709" w:leader="none"/>
        </w:tabs>
        <w:bidi w:val="0"/>
        <w:ind w:hanging="283" w:start="709"/>
        <w:rPr/>
      </w:pPr>
      <w:r>
        <w:rPr>
          <w:b/>
        </w:rPr>
        <w:t>Primary Execution Provider:</w:t>
      </w:r>
      <w:r>
        <w:rPr/>
        <w:t xml:space="preserve"> Direct execution on Qualcomm Hexagon NPUs via </w:t>
      </w:r>
      <w:r>
        <w:rPr>
          <w:rFonts w:ascii="Liberation Mono" w:hAnsi="Liberation Mono"/>
          <w:b/>
        </w:rPr>
        <w:t>QNNExecutionProvider</w:t>
      </w:r>
      <w:r>
        <w:rPr/>
        <w:t xml:space="preserve"> (Qualcomm Neural Network Execution Provider) in ONNX Runtime.</w:t>
      </w:r>
    </w:p>
    <w:p>
      <w:pPr>
        <w:pStyle w:val="BodyText"/>
        <w:numPr>
          <w:ilvl w:val="0"/>
          <w:numId w:val="5"/>
        </w:numPr>
        <w:tabs>
          <w:tab w:val="clear" w:pos="709"/>
          <w:tab w:val="left" w:pos="709" w:leader="none"/>
        </w:tabs>
        <w:bidi w:val="0"/>
        <w:ind w:hanging="283" w:start="709"/>
        <w:rPr/>
      </w:pPr>
      <w:r>
        <w:rPr>
          <w:b/>
        </w:rPr>
        <w:t>Deterministic Fallback Hierarchy:</w:t>
      </w:r>
      <w:r>
        <w:rPr/>
        <w:t> $$\text{Qualcomm Hexagon NPU (QNN)} \longrightarrow \text{DirectML (GPU)} \longrightarrow \text{Native ARM64 CPU}$$</w:t>
      </w:r>
    </w:p>
    <w:p>
      <w:pPr>
        <w:pStyle w:val="BodyText"/>
        <w:numPr>
          <w:ilvl w:val="0"/>
          <w:numId w:val="5"/>
        </w:numPr>
        <w:tabs>
          <w:tab w:val="clear" w:pos="709"/>
          <w:tab w:val="left" w:pos="709" w:leader="none"/>
        </w:tabs>
        <w:bidi w:val="0"/>
        <w:spacing w:before="0" w:after="0"/>
        <w:ind w:hanging="283" w:start="709"/>
        <w:rPr/>
      </w:pPr>
      <w:r>
        <w:rPr>
          <w:b/>
        </w:rPr>
        <w:t>Edge Performance Metrics:</w:t>
      </w:r>
    </w:p>
    <w:p>
      <w:pPr>
        <w:pStyle w:val="BodyText"/>
        <w:numPr>
          <w:ilvl w:val="1"/>
          <w:numId w:val="5"/>
        </w:numPr>
        <w:tabs>
          <w:tab w:val="clear" w:pos="709"/>
          <w:tab w:val="left" w:pos="1418" w:leader="none"/>
        </w:tabs>
        <w:bidi w:val="0"/>
        <w:ind w:hanging="283" w:start="1418"/>
        <w:rPr/>
      </w:pPr>
      <w:r>
        <w:rPr>
          <w:b/>
        </w:rPr>
        <w:t>Inference Latency:</w:t>
      </w:r>
      <w:r>
        <w:rPr/>
        <w:t xml:space="preserve"> $&lt;2.1\text{ ms}$ per code pair evaluation on Snapdragon NPU.</w:t>
      </w:r>
    </w:p>
    <w:p>
      <w:pPr>
        <w:pStyle w:val="BodyText"/>
        <w:numPr>
          <w:ilvl w:val="1"/>
          <w:numId w:val="5"/>
        </w:numPr>
        <w:tabs>
          <w:tab w:val="clear" w:pos="709"/>
          <w:tab w:val="left" w:pos="1418" w:leader="none"/>
        </w:tabs>
        <w:bidi w:val="0"/>
        <w:ind w:hanging="283" w:start="1418"/>
        <w:rPr/>
      </w:pPr>
      <w:r>
        <w:rPr>
          <w:b/>
        </w:rPr>
        <w:t>Network Egress:</w:t>
      </w:r>
      <w:r>
        <w:rPr/>
        <w:t xml:space="preserve"> $0\text{ bytes}$ (100% Zero-Trust Air-Gapped).</w:t>
      </w:r>
    </w:p>
    <w:p>
      <w:pPr>
        <w:pStyle w:val="BodyText"/>
        <w:numPr>
          <w:ilvl w:val="1"/>
          <w:numId w:val="5"/>
        </w:numPr>
        <w:tabs>
          <w:tab w:val="clear" w:pos="709"/>
          <w:tab w:val="left" w:pos="1418" w:leader="none"/>
        </w:tabs>
        <w:bidi w:val="0"/>
        <w:ind w:hanging="283" w:start="1418"/>
        <w:rPr/>
      </w:pPr>
      <w:r>
        <w:rPr>
          <w:b/>
        </w:rPr>
        <w:t>Memory Footprint:</w:t>
      </w:r>
      <w:r>
        <w:rPr/>
        <w:t xml:space="preserve"> Light-weight tensor execution, consuming $&lt;150\text{ MB}$ RAM overhead.</w:t>
      </w:r>
    </w:p>
    <w:p>
      <w:pPr>
        <w:pStyle w:val="HorizontalLine"/>
        <w:bidi w:val="0"/>
        <w:rPr/>
      </w:pPr>
      <w:r>
        <w:rPr/>
      </w:r>
    </w:p>
    <w:p>
      <w:pPr>
        <w:pStyle w:val="Heading2"/>
        <w:bidi w:val="0"/>
        <w:ind w:hanging="0" w:start="0"/>
        <w:rPr/>
      </w:pPr>
      <w:r>
        <w:rPr/>
        <w:t>6. Enterprise Workflows &amp; Forensic Tooling</w:t>
      </w:r>
    </w:p>
    <w:p>
      <w:pPr>
        <w:pStyle w:val="BodyText"/>
        <w:bidi w:val="0"/>
        <w:rPr/>
      </w:pPr>
      <w:r>
        <w:rPr/>
        <w:t>IsomorphAI features two core operational modes tailored for software developers, security auditors, and legal compliance teams:</w:t>
      </w:r>
    </w:p>
    <w:p>
      <w:pPr>
        <w:pStyle w:val="Heading3"/>
        <w:bidi w:val="0"/>
        <w:ind w:hanging="0" w:start="0"/>
        <w:rPr/>
      </w:pPr>
      <w:r>
        <w:rPr/>
        <w:t>Workflow 1 — Single-Pair Structural Forensics</w:t>
      </w:r>
    </w:p>
    <w:p>
      <w:pPr>
        <w:pStyle w:val="BodyText"/>
        <w:numPr>
          <w:ilvl w:val="0"/>
          <w:numId w:val="6"/>
        </w:numPr>
        <w:tabs>
          <w:tab w:val="clear" w:pos="709"/>
          <w:tab w:val="left" w:pos="709" w:leader="none"/>
        </w:tabs>
        <w:bidi w:val="0"/>
        <w:ind w:hanging="283" w:start="709"/>
        <w:rPr/>
      </w:pPr>
      <w:r>
        <w:rPr/>
        <w:t>Side-by-side interactive code comparison displaying line-level diffs, individual layer sub-scores (AST, IR LCS, TF-IDF, Neural), and automated threat level ratings (</w:t>
      </w:r>
      <w:r>
        <w:rPr>
          <w:i/>
        </w:rPr>
        <w:t>Low</w:t>
      </w:r>
      <w:r>
        <w:rPr/>
        <w:t xml:space="preserve">, </w:t>
      </w:r>
      <w:r>
        <w:rPr>
          <w:i/>
        </w:rPr>
        <w:t>Moderate</w:t>
      </w:r>
      <w:r>
        <w:rPr/>
        <w:t xml:space="preserve">, </w:t>
      </w:r>
      <w:r>
        <w:rPr>
          <w:i/>
        </w:rPr>
        <w:t>High</w:t>
      </w:r>
      <w:r>
        <w:rPr/>
        <w:t xml:space="preserve">, </w:t>
      </w:r>
      <w:r>
        <w:rPr>
          <w:i/>
        </w:rPr>
        <w:t>Critical Plagiarism Alert</w:t>
      </w:r>
      <w:r>
        <w:rPr/>
        <w:t>).</w:t>
      </w:r>
    </w:p>
    <w:p>
      <w:pPr>
        <w:pStyle w:val="Heading3"/>
        <w:numPr>
          <w:ilvl w:val="0"/>
          <w:numId w:val="0"/>
        </w:numPr>
        <w:bidi w:val="0"/>
        <w:ind w:hanging="0" w:start="0"/>
        <w:rPr/>
      </w:pPr>
      <w:r>
        <w:rPr/>
        <w:t>Workflow 2 — Repository Directory Inspector ($N \times N$ Matrix)</w:t>
      </w:r>
    </w:p>
    <w:p>
      <w:pPr>
        <w:pStyle w:val="BodyText"/>
        <w:numPr>
          <w:ilvl w:val="0"/>
          <w:numId w:val="7"/>
        </w:numPr>
        <w:tabs>
          <w:tab w:val="clear" w:pos="709"/>
          <w:tab w:val="left" w:pos="709" w:leader="none"/>
        </w:tabs>
        <w:bidi w:val="0"/>
        <w:ind w:hanging="283" w:start="709"/>
        <w:rPr/>
      </w:pPr>
      <w:r>
        <w:rPr/>
        <w:t>Ingests entire codebase archives (</w:t>
      </w:r>
      <w:r>
        <w:rPr>
          <w:rFonts w:ascii="Liberation Mono" w:hAnsi="Liberation Mono"/>
        </w:rPr>
        <w:t>.zip</w:t>
      </w:r>
      <w:r>
        <w:rPr/>
        <w:t xml:space="preserve"> files).</w:t>
      </w:r>
    </w:p>
    <w:p>
      <w:pPr>
        <w:pStyle w:val="BodyText"/>
        <w:numPr>
          <w:ilvl w:val="0"/>
          <w:numId w:val="7"/>
        </w:numPr>
        <w:tabs>
          <w:tab w:val="clear" w:pos="709"/>
          <w:tab w:val="left" w:pos="709" w:leader="none"/>
        </w:tabs>
        <w:bidi w:val="0"/>
        <w:ind w:hanging="283" w:start="709"/>
        <w:rPr/>
      </w:pPr>
      <w:r>
        <w:rPr/>
        <w:t>Executes all-to-all pairwise comparisons across all contained source files.</w:t>
      </w:r>
    </w:p>
    <w:p>
      <w:pPr>
        <w:pStyle w:val="BodyText"/>
        <w:numPr>
          <w:ilvl w:val="0"/>
          <w:numId w:val="7"/>
        </w:numPr>
        <w:tabs>
          <w:tab w:val="clear" w:pos="709"/>
          <w:tab w:val="left" w:pos="709" w:leader="none"/>
        </w:tabs>
        <w:bidi w:val="0"/>
        <w:ind w:hanging="283" w:start="709"/>
        <w:rPr/>
      </w:pPr>
      <w:r>
        <w:rPr/>
        <w:t xml:space="preserve">Generates an interactive </w:t>
      </w:r>
      <w:r>
        <w:rPr>
          <w:b/>
        </w:rPr>
        <w:t>$N \times N$ Similarity Heatmap Matrix</w:t>
      </w:r>
      <w:r>
        <w:rPr/>
        <w:t xml:space="preserve"> to instantly reveal internal code duplication rings, cross-module cloning, and plagiarized third-party libraries.</w:t>
      </w:r>
    </w:p>
    <w:p>
      <w:pPr>
        <w:pStyle w:val="HorizontalLine"/>
        <w:bidi w:val="0"/>
        <w:rPr/>
      </w:pPr>
      <w:r>
        <w:rPr/>
      </w:r>
    </w:p>
    <w:p>
      <w:pPr>
        <w:pStyle w:val="Heading2"/>
        <w:bidi w:val="0"/>
        <w:ind w:hanging="0" w:start="0"/>
        <w:rPr/>
      </w:pPr>
      <w:r>
        <w:rPr/>
        <w:t>7. Compliance Artifacts &amp; Real-Time Telemetry</w:t>
      </w:r>
    </w:p>
    <w:p>
      <w:pPr>
        <w:pStyle w:val="BodyText"/>
        <w:numPr>
          <w:ilvl w:val="0"/>
          <w:numId w:val="8"/>
        </w:numPr>
        <w:tabs>
          <w:tab w:val="clear" w:pos="709"/>
          <w:tab w:val="left" w:pos="709" w:leader="none"/>
        </w:tabs>
        <w:bidi w:val="0"/>
        <w:ind w:hanging="283" w:start="709"/>
        <w:rPr/>
      </w:pPr>
      <w:r>
        <w:rPr>
          <w:b/>
        </w:rPr>
        <w:t>Executive PDF Audit Reports:</w:t>
      </w:r>
      <w:r>
        <w:rPr/>
        <w:t xml:space="preserve"> One-click export of formal audit certificates containing similarity metrics, timestamped attestation, risk badges, and code snippets for legal or compliance documentation.</w:t>
      </w:r>
    </w:p>
    <w:p>
      <w:pPr>
        <w:pStyle w:val="BodyText"/>
        <w:numPr>
          <w:ilvl w:val="0"/>
          <w:numId w:val="8"/>
        </w:numPr>
        <w:tabs>
          <w:tab w:val="clear" w:pos="709"/>
          <w:tab w:val="left" w:pos="709" w:leader="none"/>
        </w:tabs>
        <w:bidi w:val="0"/>
        <w:ind w:hanging="283" w:start="709"/>
        <w:rPr/>
      </w:pPr>
      <w:r>
        <w:rPr>
          <w:b/>
        </w:rPr>
        <w:t>CI/CD JSON Audit Logs:</w:t>
      </w:r>
      <w:r>
        <w:rPr/>
        <w:t xml:space="preserve"> Machine-readable JSON output suitable for automated gate enforcement in GitHub Actions, GitLab CI, or pre-commit hooks.</w:t>
      </w:r>
    </w:p>
    <w:p>
      <w:pPr>
        <w:pStyle w:val="BodyText"/>
        <w:numPr>
          <w:ilvl w:val="0"/>
          <w:numId w:val="8"/>
        </w:numPr>
        <w:tabs>
          <w:tab w:val="clear" w:pos="709"/>
          <w:tab w:val="left" w:pos="709" w:leader="none"/>
        </w:tabs>
        <w:bidi w:val="0"/>
        <w:ind w:hanging="283" w:start="709"/>
        <w:rPr/>
      </w:pPr>
      <w:r>
        <w:rPr>
          <w:b/>
        </w:rPr>
        <w:t>Real-Time System HUD:</w:t>
      </w:r>
      <w:r>
        <w:rPr/>
        <w:t xml:space="preserve"> Live telemetry monitoring active hardware execution providers (QNN vs. DirectML vs. CPU), NPU tensor throughput, memory deltas, and execution timing counters.</w:t>
      </w:r>
    </w:p>
    <w:p>
      <w:pPr>
        <w:pStyle w:val="HorizontalLine"/>
        <w:bidi w:val="0"/>
        <w:rPr/>
      </w:pPr>
      <w:r>
        <w:rPr/>
      </w:r>
    </w:p>
    <w:p>
      <w:pPr>
        <w:pStyle w:val="Heading2"/>
        <w:bidi w:val="0"/>
        <w:ind w:hanging="0" w:start="0"/>
        <w:rPr/>
      </w:pPr>
      <w:r>
        <w:rPr/>
        <w:t>8. Technical Specifications Summary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Feature Dimension</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Technical Implementation Specification</w:t>
            </w:r>
          </w:p>
        </w:tc>
      </w:tr>
      <w:tr>
        <w:trPr/>
        <w:tc>
          <w:tcPr>
            <w:tcW w:w="4819" w:type="dxa"/>
            <w:tcBorders>
              <w:start w:val="single" w:sz="4" w:space="0" w:color="000000"/>
              <w:bottom w:val="single" w:sz="4" w:space="0" w:color="000000"/>
            </w:tcBorders>
          </w:tcPr>
          <w:p>
            <w:pPr>
              <w:pStyle w:val="TableContents"/>
              <w:bidi w:val="0"/>
              <w:rPr/>
            </w:pPr>
            <w:r>
              <w:rPr>
                <w:b/>
              </w:rPr>
              <w:t>Supported Languages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Python, C, C++, Java, JavaScript / TypeScript</w:t>
            </w:r>
          </w:p>
        </w:tc>
      </w:tr>
      <w:tr>
        <w:trPr/>
        <w:tc>
          <w:tcPr>
            <w:tcW w:w="4819" w:type="dxa"/>
            <w:tcBorders>
              <w:start w:val="single" w:sz="4" w:space="0" w:color="000000"/>
              <w:bottom w:val="single" w:sz="4" w:space="0" w:color="000000"/>
            </w:tcBorders>
          </w:tcPr>
          <w:p>
            <w:pPr>
              <w:pStyle w:val="TableContents"/>
              <w:bidi w:val="0"/>
              <w:rPr/>
            </w:pPr>
            <w:r>
              <w:rPr>
                <w:b/>
              </w:rPr>
              <w:t>Hardware Target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Windows on Snapdragon (ARM64)</w:t>
            </w:r>
          </w:p>
        </w:tc>
      </w:tr>
      <w:tr>
        <w:trPr/>
        <w:tc>
          <w:tcPr>
            <w:tcW w:w="4819" w:type="dxa"/>
            <w:tcBorders>
              <w:start w:val="single" w:sz="4" w:space="0" w:color="000000"/>
              <w:bottom w:val="single" w:sz="4" w:space="0" w:color="000000"/>
            </w:tcBorders>
          </w:tcPr>
          <w:p>
            <w:pPr>
              <w:pStyle w:val="TableContents"/>
              <w:bidi w:val="0"/>
              <w:rPr/>
            </w:pPr>
            <w:r>
              <w:rPr>
                <w:b/>
              </w:rPr>
              <w:t>Acceleration Engine</w:t>
            </w:r>
          </w:p>
        </w:tc>
        <w:tc>
          <w:tcPr>
            <w:tcW w:w="4819" w:type="dxa"/>
            <w:tcBorders>
              <w:start w:val="single" w:sz="4" w:space="0" w:color="000000"/>
              <w:bottom w:val="single" w:sz="4" w:space="0" w:color="000000"/>
              <w:end w:val="single" w:sz="4" w:space="0" w:color="000000"/>
            </w:tcBorders>
          </w:tcPr>
          <w:p>
            <w:pPr>
              <w:pStyle w:val="TableContents"/>
              <w:bidi w:val="0"/>
              <w:rPr/>
            </w:pPr>
            <w:r>
              <w:rPr/>
              <w:t xml:space="preserve">ONNX Runtime with Qualcomm </w:t>
            </w:r>
            <w:r>
              <w:rPr>
                <w:rFonts w:ascii="Liberation Mono" w:hAnsi="Liberation Mono"/>
              </w:rPr>
              <w:t>QNNExecutionProvider</w:t>
            </w:r>
          </w:p>
        </w:tc>
      </w:tr>
      <w:tr>
        <w:trPr/>
        <w:tc>
          <w:tcPr>
            <w:tcW w:w="4819" w:type="dxa"/>
            <w:tcBorders>
              <w:start w:val="single" w:sz="4" w:space="0" w:color="000000"/>
              <w:bottom w:val="single" w:sz="4" w:space="0" w:color="000000"/>
            </w:tcBorders>
          </w:tcPr>
          <w:p>
            <w:pPr>
              <w:pStyle w:val="TableContents"/>
              <w:bidi w:val="0"/>
              <w:rPr/>
            </w:pPr>
            <w:r>
              <w:rPr>
                <w:b/>
              </w:rPr>
              <w:t>Primary Algorithm</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Zhang-Shasha AST Tree Edit Distance + IR LCS Alignment</w:t>
            </w:r>
          </w:p>
        </w:tc>
      </w:tr>
      <w:tr>
        <w:trPr/>
        <w:tc>
          <w:tcPr>
            <w:tcW w:w="4819" w:type="dxa"/>
            <w:tcBorders>
              <w:start w:val="single" w:sz="4" w:space="0" w:color="000000"/>
              <w:bottom w:val="single" w:sz="4" w:space="0" w:color="000000"/>
            </w:tcBorders>
          </w:tcPr>
          <w:p>
            <w:pPr>
              <w:pStyle w:val="TableContents"/>
              <w:bidi w:val="0"/>
              <w:rPr/>
            </w:pPr>
            <w:r>
              <w:rPr>
                <w:b/>
              </w:rPr>
              <w:t>Privacy Rating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100% Offline Air-Gapped (Zero Data Transmission)</w:t>
            </w:r>
          </w:p>
        </w:tc>
      </w:tr>
      <w:tr>
        <w:trPr/>
        <w:tc>
          <w:tcPr>
            <w:tcW w:w="4819" w:type="dxa"/>
            <w:tcBorders>
              <w:start w:val="single" w:sz="4" w:space="0" w:color="000000"/>
              <w:bottom w:val="single" w:sz="4" w:space="0" w:color="000000"/>
            </w:tcBorders>
          </w:tcPr>
          <w:p>
            <w:pPr>
              <w:pStyle w:val="TableContents"/>
              <w:bidi w:val="0"/>
              <w:rPr/>
            </w:pPr>
            <w:r>
              <w:rPr>
                <w:b/>
              </w:rPr>
              <w:t>Output Formats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Interactive Web Dashboard, Executive PDF, Machine JSON</w:t>
            </w:r>
          </w:p>
        </w:tc>
      </w:tr>
    </w:tbl>
    <w:p>
      <w:pPr>
        <w:pStyle w:val="BodyText"/>
        <w:bidi w:val="0"/>
        <w:rPr/>
      </w:pPr>
      <w:r>
        <w:rPr/>
      </w:r>
    </w:p>
    <w:p>
      <w:pPr>
        <w:pStyle w:val="HorizontalLine"/>
        <w:bidi w:val="0"/>
        <w:rPr/>
      </w:pPr>
      <w:r>
        <w:rPr/>
      </w:r>
    </w:p>
    <w:p>
      <w:pPr>
        <w:pStyle w:val="BlockQuotation"/>
        <w:bidi w:val="0"/>
        <w:rPr/>
      </w:pPr>
      <w:r>
        <w:rPr>
          <w:b/>
        </w:rPr>
        <w:t>Conclusion Statement:</w:t>
      </w:r>
      <w:r>
        <w:rPr/>
        <w:br/>
      </w:r>
      <w:r>
        <w:rPr>
          <w:i/>
        </w:rPr>
        <w:t>IsomorphAI redefines code security on edge hardware: Understand the structure. Compare the program. Preserve the evidence.</w:t>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