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「料紙研究の最新手法と成果」関連データ</w:t>
      </w:r>
    </w:p>
    <w:p>
      <w:pPr>
        <w:pStyle w:val="Author"/>
      </w:pPr>
      <w:r>
        <w:t xml:space="preserve">渋谷綾子</w:t>
      </w:r>
    </w:p>
    <w:p>
      <w:pPr>
        <w:pStyle w:val="FirstParagraph"/>
      </w:pPr>
      <w:r>
        <w:t xml:space="preserve">　このファイルは，2020年10月12日（月）東京大学史料編纂所前近代日本史情報国際センター・画像史料解析センター共同研究会の資料作成に使用したRマークダウンのコードである。</w:t>
      </w:r>
      <w:r>
        <w:br/>
      </w:r>
      <w:r>
        <w:t xml:space="preserve">　Fig1は、現生標本（イネ，アワ，キビ，ヒエ）と松尾大社社蔵史料で確認された料紙のデンプン粒（イネ，トロロアオイ，種不明）について，Fig2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陽明文庫所蔵史料の料紙のデンプン粒は，調査史料90点の撮影箇所における計測結果を用いており，イネ329個（函番号11：89個，函番号47：223個，函番号132：17個），トロロアオイ111個（函番号11：49個，函番号47：42個，函番号47：20個），種不明3個（函番号11のみ）である。</w:t>
      </w:r>
      <w:r>
        <w:br/>
      </w:r>
      <w:r>
        <w:t xml:space="preserve">　Fig3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Fig4～9は，松尾大社社蔵史料と陽明文庫所蔵史料に含有されたデンプン粒，鉱物，細胞組織，繊維に対する主成分分析の結果を示し，Fig10は陽明文庫所蔵史料について，調査史料における料紙面積と構成物（合計）の相関分析の結果である。</w:t>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現生デンプン粒標本と料紙のデンプン粒の比較"/>
      <w:r>
        <w:t xml:space="preserve">現生デンプン粒標本と料紙のデンプン粒の比較</w:t>
      </w:r>
      <w:bookmarkEnd w:id="20"/>
    </w:p>
    <w:p>
      <w:pPr>
        <w:pStyle w:val="Heading2"/>
      </w:pPr>
      <w:bookmarkStart w:id="21" w:name="松尾大社社蔵史料の料紙に含有されたデンプン粒の特徴"/>
      <w:r>
        <w:t xml:space="preserve">松尾大社社蔵史料の料紙に含有されたデンプン粒の特徴</w:t>
      </w:r>
      <w:bookmarkEnd w:id="21"/>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2"/>
      </w:pPr>
      <w:bookmarkStart w:id="23" w:name="陽明文庫所蔵史料の料紙に含有されたデンプン粒の特徴"/>
      <w:r>
        <w:t xml:space="preserve">陽明文庫所蔵史料の料紙に含有されたデンプン粒の特徴</w:t>
      </w:r>
      <w:bookmarkEnd w:id="23"/>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1"/>
      </w:pPr>
      <w:bookmarkStart w:id="25" w:name="松尾大社社蔵史料の料紙における時期的変化"/>
      <w:r>
        <w:t xml:space="preserve">松尾大社社蔵史料の料紙における時期的変化</w:t>
      </w:r>
      <w:bookmarkEnd w:id="25"/>
    </w:p>
    <w:p>
      <w:pPr>
        <w:pStyle w:val="Heading2"/>
      </w:pPr>
      <w:bookmarkStart w:id="26" w:name="細胞組織柔細胞の含有状況"/>
      <w:r>
        <w:t xml:space="preserve">細胞組織・柔細胞の含有状況</w:t>
      </w:r>
      <w:bookmarkEnd w:id="26"/>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調査史料では1300年代と1600年代後半に画期がある。</w:t>
      </w:r>
    </w:p>
    <w:p>
      <w:pPr>
        <w:pStyle w:val="Heading2"/>
      </w:pPr>
      <w:bookmarkStart w:id="28" w:name="繊維の含有状況"/>
      <w:r>
        <w:t xml:space="preserve">繊維の含有状況</w:t>
      </w:r>
      <w:bookmarkEnd w:id="28"/>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調査史料では1500年代以降は減少傾向。</w:t>
      </w:r>
    </w:p>
    <w:p>
      <w:pPr>
        <w:pStyle w:val="Heading1"/>
      </w:pPr>
      <w:bookmarkStart w:id="30" w:name="松尾大社社蔵史料の料紙における構成物の主成分分析"/>
      <w:r>
        <w:t xml:space="preserve">松尾大社社蔵史料の料紙における構成物の主成分分析</w:t>
      </w:r>
      <w:bookmarkEnd w:id="30"/>
    </w:p>
    <w:p>
      <w:pPr>
        <w:pStyle w:val="SourceCode"/>
      </w:pPr>
      <w:r>
        <w:rPr>
          <w:rStyle w:val="NormalTok"/>
        </w:rPr>
        <w:t xml:space="preserve">tbs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(tbs2,</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tbs2,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第1主成分が34％超，第2主成分も合わせると90％近い。</w:t>
      </w:r>
    </w:p>
    <w:p>
      <w:pPr>
        <w:pStyle w:val="Heading2"/>
      </w:pPr>
      <w:bookmarkStart w:id="32" w:name="主成分に対する各変数の寄与率を出図"/>
      <w:r>
        <w:t xml:space="preserve">主成分に対する各変数の寄与率を出図</w:t>
      </w:r>
      <w:bookmarkEnd w:id="32"/>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BodyText"/>
      </w:pPr>
      <w:r>
        <w:t xml:space="preserve">第1主成分は繊維，細胞組織が高い寄与率を占めることから，第1主成分は「素材由来の構成物」と要約できる。</w:t>
      </w:r>
    </w:p>
    <w:p>
      <w:pPr>
        <w:pStyle w:val="Heading2"/>
      </w:pPr>
      <w:bookmarkStart w:id="34" w:name="主成分得点の散布図を出力"/>
      <w:r>
        <w:t xml:space="preserve">主成分得点の散布図を出力</w:t>
      </w:r>
      <w:bookmarkEnd w:id="34"/>
    </w:p>
    <w:p>
      <w:pPr>
        <w:pStyle w:val="SourceCode"/>
      </w:pP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細胞組織の断片と繊維は同じ意味をもつ変数，すなわち素材由来の構成物であり，デンプン粒と鉱物，ほか（他の物質）は填料を示すといえる。</w:t>
      </w:r>
    </w:p>
    <w:p>
      <w:pPr>
        <w:pStyle w:val="Heading1"/>
      </w:pPr>
      <w:bookmarkStart w:id="36" w:name="陽明文庫所蔵史料の料紙における構成物の主成分分析"/>
      <w:r>
        <w:t xml:space="preserve">陽明文庫所蔵史料の料紙における構成物の主成分分析</w:t>
      </w:r>
      <w:bookmarkEnd w:id="36"/>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89 x 7</w:t>
      </w:r>
      <w:r>
        <w:br/>
      </w:r>
      <w:r>
        <w:rPr>
          <w:rStyle w:val="VerbatimChar"/>
        </w:rPr>
        <w:t xml:space="preserve">   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(tbs4,</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tbs4,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第1主成分が27％超，第2主成分も合わせると80％近い。</w:t>
      </w:r>
    </w:p>
    <w:p>
      <w:pPr>
        <w:pStyle w:val="Heading2"/>
      </w:pPr>
      <w:bookmarkStart w:id="38" w:name="主成分に対する各変数の寄与率を出図-1"/>
      <w:r>
        <w:t xml:space="preserve">主成分に対する各変数の寄与率を出図</w:t>
      </w:r>
      <w:bookmarkEnd w:id="3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0-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"fig8.png"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BodyText"/>
      </w:pPr>
      <w:r>
        <w:t xml:space="preserve">第1主成分はデンプン粒，ほか（塵や墨などの物質）が高い寄与率を占めることから，第1主成分は「填料」と要約できる。</w:t>
      </w:r>
    </w:p>
    <w:p>
      <w:pPr>
        <w:pStyle w:val="Heading2"/>
      </w:pPr>
      <w:bookmarkStart w:id="40" w:name="主成分得点の散布図を出力-1"/>
      <w:r>
        <w:t xml:space="preserve">主成分得点の散布図を出力</w:t>
      </w:r>
      <w:bookmarkEnd w:id="40"/>
    </w:p>
    <w:p>
      <w:pPr>
        <w:pStyle w:val="SourceCode"/>
      </w:pPr>
      <w:r>
        <w:rPr>
          <w:rStyle w:val="CommentTok"/>
        </w:rPr>
        <w:t xml:space="preserve"># 主成分1と2を表示</w:t>
      </w:r>
      <w:r>
        <w:br/>
      </w: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1-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"fig9.png"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デンプン粒と鉱物は，同じ意味を持つ変数，すなわち填料であるといえる。細胞組織の断片，繊維とほか（他の物質）は異なる変数を示すため，素材由来の構成物だけの含有ではないことが読み取れる。</w:t>
      </w:r>
    </w:p>
    <w:p>
      <w:pPr>
        <w:pStyle w:val="Heading1"/>
      </w:pPr>
      <w:bookmarkStart w:id="42" w:name="陽明文庫所蔵史料の料紙面積と構成物の相関分析無相関検定"/>
      <w:r>
        <w:t xml:space="preserve">陽明文庫所蔵史料の料紙面積と構成物の相関分析（無相関検定）</w:t>
      </w:r>
      <w:bookmarkEnd w:id="42"/>
    </w:p>
    <w:p>
      <w:pPr>
        <w:pStyle w:val="FirstParagraph"/>
      </w:pPr>
      <w:r>
        <w:t xml:space="preserve">帰無仮説H₀：母相関は0である「調査史料では料紙面積と構成物に相関がない」</w:t>
      </w:r>
      <w:r>
        <w:t xml:space="preserve"> </w:t>
      </w:r>
      <w:r>
        <w:t xml:space="preserve">対立仮説H₁：母相関は0ではない「調査史料では料紙面積と構成物に相関がある」</w:t>
      </w:r>
    </w:p>
    <w:p>
      <w:pPr>
        <w:pStyle w:val="SourceCode"/>
      </w:pPr>
      <w:r>
        <w:rPr>
          <w:rStyle w:val="NormalTok"/>
        </w:rPr>
        <w:t xml:space="preserve">tbs5 &lt;-</w:t>
      </w:r>
      <w:r>
        <w:rPr>
          <w:rStyle w:val="StringTok"/>
        </w:rPr>
        <w:t xml:space="preserve"> </w:t>
      </w:r>
      <w:r>
        <w:rPr>
          <w:rStyle w:val="KeywordTok"/>
        </w:rPr>
        <w:t xml:space="preserve">read_csv</w:t>
      </w:r>
      <w:r>
        <w:rPr>
          <w:rStyle w:val="NormalTok"/>
        </w:rPr>
        <w:t xml:space="preserve">(</w:t>
      </w:r>
      <w:r>
        <w:rPr>
          <w:rStyle w:val="StringTok"/>
        </w:rPr>
        <w:t xml:space="preserve">"yomei-square.csv"</w:t>
      </w:r>
      <w:r>
        <w:rPr>
          <w:rStyle w:val="NormalTok"/>
        </w:rPr>
        <w:t xml:space="preserve">)  </w:t>
      </w:r>
      <w:r>
        <w:rPr>
          <w:rStyle w:val="CommentTok"/>
        </w:rPr>
        <w:t xml:space="preserve"># CSVファイルの読み取り</w:t>
      </w:r>
      <w:r>
        <w:br/>
      </w:r>
      <w:r>
        <w:rPr>
          <w:rStyle w:val="NormalTok"/>
        </w:rPr>
        <w:t xml:space="preserve">tbs5 </w:t>
      </w:r>
      <w:r>
        <w:rPr>
          <w:rStyle w:val="CommentTok"/>
        </w:rPr>
        <w:t xml:space="preserve"># 読み込んだデータ</w:t>
      </w:r>
    </w:p>
    <w:p>
      <w:pPr>
        <w:pStyle w:val="SourceCode"/>
      </w:pPr>
      <w:r>
        <w:rPr>
          <w:rStyle w:val="VerbatimChar"/>
        </w:rPr>
        <w:t xml:space="preserve"># A tibble: 89 x 4</w:t>
      </w:r>
      <w:r>
        <w:br/>
      </w:r>
      <w:r>
        <w:rPr>
          <w:rStyle w:val="VerbatimChar"/>
        </w:rPr>
        <w:t xml:space="preserve">   番号   紙素材 料紙面積 構成物合計</w:t>
      </w:r>
      <w:r>
        <w:br/>
      </w:r>
      <w:r>
        <w:rPr>
          <w:rStyle w:val="VerbatimChar"/>
        </w:rPr>
        <w:t xml:space="preserve">   &lt;chr&gt;  &lt;chr&gt;     &lt;dbl&gt;      &lt;dbl&gt;</w:t>
      </w:r>
      <w:r>
        <w:br/>
      </w:r>
      <w:r>
        <w:rPr>
          <w:rStyle w:val="VerbatimChar"/>
        </w:rPr>
        <w:t xml:space="preserve"> 1 11-391 コウゾ    2612.        149</w:t>
      </w:r>
      <w:r>
        <w:br/>
      </w:r>
      <w:r>
        <w:rPr>
          <w:rStyle w:val="VerbatimChar"/>
        </w:rPr>
        <w:t xml:space="preserve"> 2 11-392 コウゾ    2650.         62</w:t>
      </w:r>
      <w:r>
        <w:br/>
      </w:r>
      <w:r>
        <w:rPr>
          <w:rStyle w:val="VerbatimChar"/>
        </w:rPr>
        <w:t xml:space="preserve"> 3 11-393 コウゾ    2015.        125</w:t>
      </w:r>
      <w:r>
        <w:br/>
      </w:r>
      <w:r>
        <w:rPr>
          <w:rStyle w:val="VerbatimChar"/>
        </w:rPr>
        <w:t xml:space="preserve"> 4 11-394 コウゾ    1991.         84</w:t>
      </w:r>
      <w:r>
        <w:br/>
      </w:r>
      <w:r>
        <w:rPr>
          <w:rStyle w:val="VerbatimChar"/>
        </w:rPr>
        <w:t xml:space="preserve"> 5 11-396 コウゾ    2020.        109</w:t>
      </w:r>
      <w:r>
        <w:br/>
      </w:r>
      <w:r>
        <w:rPr>
          <w:rStyle w:val="VerbatimChar"/>
        </w:rPr>
        <w:t xml:space="preserve"> 6 11-397 コウゾ    2141.         60</w:t>
      </w:r>
      <w:r>
        <w:br/>
      </w:r>
      <w:r>
        <w:rPr>
          <w:rStyle w:val="VerbatimChar"/>
        </w:rPr>
        <w:t xml:space="preserve"> 7 11-398 コウゾ    2036.         91</w:t>
      </w:r>
      <w:r>
        <w:br/>
      </w:r>
      <w:r>
        <w:rPr>
          <w:rStyle w:val="VerbatimChar"/>
        </w:rPr>
        <w:t xml:space="preserve"> 8 11-399 コウゾ    1944.         58</w:t>
      </w:r>
      <w:r>
        <w:br/>
      </w:r>
      <w:r>
        <w:rPr>
          <w:rStyle w:val="VerbatimChar"/>
        </w:rPr>
        <w:t xml:space="preserve"> 9 11-400 コウゾ    2056.        180</w:t>
      </w:r>
      <w:r>
        <w:br/>
      </w:r>
      <w:r>
        <w:rPr>
          <w:rStyle w:val="VerbatimChar"/>
        </w:rPr>
        <w:t xml:space="preserve">10 11-401 コウゾ    2116.         24</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tbs6 &lt;-</w:t>
      </w:r>
      <w:r>
        <w:br/>
      </w:r>
      <w:r>
        <w:rPr>
          <w:rStyle w:val="StringTok"/>
        </w:rPr>
        <w:t xml:space="preserve">  </w:t>
      </w:r>
      <w:r>
        <w:rPr>
          <w:rStyle w:val="NormalTok"/>
        </w:rPr>
        <w:t xml:space="preserve">tbs5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mutate</w:t>
      </w:r>
      <w:r>
        <w:rPr>
          <w:rStyle w:val="NormalTok"/>
        </w:rPr>
        <w:t xml:space="preserve">(</w:t>
      </w:r>
      <w:r>
        <w:br/>
      </w:r>
      <w:r>
        <w:rPr>
          <w:rStyle w:val="NormalTok"/>
        </w:rPr>
        <w:t xml:space="preserve">    面積 =</w:t>
      </w:r>
      <w:r>
        <w:rPr>
          <w:rStyle w:val="StringTok"/>
        </w:rPr>
        <w:t xml:space="preserve"> </w:t>
      </w:r>
      <w:r>
        <w:rPr>
          <w:rStyle w:val="KeywordTok"/>
        </w:rPr>
        <w:t xml:space="preserve">as.numeric</w:t>
      </w:r>
      <w:r>
        <w:rPr>
          <w:rStyle w:val="NormalTok"/>
        </w:rPr>
        <w:t xml:space="preserve">(料紙面積), 　　　　</w:t>
      </w:r>
      <w:r>
        <w:rPr>
          <w:rStyle w:val="CommentTok"/>
        </w:rPr>
        <w:t xml:space="preserve"># 料紙面積を実数に変換</w:t>
      </w:r>
      <w:r>
        <w:br/>
      </w:r>
      <w:r>
        <w:rPr>
          <w:rStyle w:val="NormalTok"/>
        </w:rPr>
        <w:t xml:space="preserve">    構成物合計 =</w:t>
      </w:r>
      <w:r>
        <w:rPr>
          <w:rStyle w:val="StringTok"/>
        </w:rPr>
        <w:t xml:space="preserve"> </w:t>
      </w:r>
      <w:r>
        <w:rPr>
          <w:rStyle w:val="KeywordTok"/>
        </w:rPr>
        <w:t xml:space="preserve">as.numeric</w:t>
      </w:r>
      <w:r>
        <w:rPr>
          <w:rStyle w:val="NormalTok"/>
        </w:rPr>
        <w:t xml:space="preserve">(構成物合計)) </w:t>
      </w:r>
      <w:r>
        <w:rPr>
          <w:rStyle w:val="CommentTok"/>
        </w:rPr>
        <w:t xml:space="preserve"># 構成物合計を実数に変換</w:t>
      </w:r>
      <w:r>
        <w:br/>
      </w:r>
      <w:r>
        <w:br/>
      </w:r>
      <w:r>
        <w:rPr>
          <w:rStyle w:val="CommentTok"/>
        </w:rPr>
        <w:t xml:space="preserve"># 料紙面積と構成物合計の相関計数と無相関検定</w:t>
      </w:r>
      <w:r>
        <w:br/>
      </w:r>
      <w:r>
        <w:rPr>
          <w:rStyle w:val="KeywordTok"/>
        </w:rPr>
        <w:t xml:space="preserve">attach</w:t>
      </w:r>
      <w:r>
        <w:rPr>
          <w:rStyle w:val="NormalTok"/>
        </w:rPr>
        <w:t xml:space="preserve">(tbs6)</w:t>
      </w:r>
      <w:r>
        <w:br/>
      </w:r>
      <w:r>
        <w:br/>
      </w:r>
      <w:r>
        <w:rPr>
          <w:rStyle w:val="KeywordTok"/>
        </w:rPr>
        <w:t xml:space="preserve">cor</w:t>
      </w:r>
      <w:r>
        <w:rPr>
          <w:rStyle w:val="NormalTok"/>
        </w:rPr>
        <w:t xml:space="preserve">(構成物合計,料紙面積, </w:t>
      </w:r>
      <w:r>
        <w:rPr>
          <w:rStyle w:val="DataTypeTok"/>
        </w:rPr>
        <w:t xml:space="preserve">method=</w:t>
      </w:r>
      <w:r>
        <w:rPr>
          <w:rStyle w:val="StringTok"/>
        </w:rPr>
        <w:t xml:space="preserve">"spearman"</w:t>
      </w:r>
      <w:r>
        <w:rPr>
          <w:rStyle w:val="NormalTok"/>
        </w:rPr>
        <w:t xml:space="preserve">) 　　 </w:t>
      </w:r>
      <w:r>
        <w:rPr>
          <w:rStyle w:val="CommentTok"/>
        </w:rPr>
        <w:t xml:space="preserve"># スピアマンの相関係数</w:t>
      </w:r>
    </w:p>
    <w:p>
      <w:pPr>
        <w:pStyle w:val="SourceCode"/>
      </w:pPr>
      <w:r>
        <w:rPr>
          <w:rStyle w:val="VerbatimChar"/>
        </w:rPr>
        <w:t xml:space="preserve">[1] -0.186486</w:t>
      </w:r>
    </w:p>
    <w:p>
      <w:pPr>
        <w:pStyle w:val="SourceCode"/>
      </w:pPr>
      <w:r>
        <w:rPr>
          <w:rStyle w:val="KeywordTok"/>
        </w:rPr>
        <w:t xml:space="preserve">cor.test</w:t>
      </w:r>
      <w:r>
        <w:rPr>
          <w:rStyle w:val="NormalTok"/>
        </w:rPr>
        <w:t xml:space="preserve">(構成物合計,料紙面積, </w:t>
      </w:r>
      <w:r>
        <w:rPr>
          <w:rStyle w:val="DataTypeTok"/>
        </w:rPr>
        <w:t xml:space="preserve">method=</w:t>
      </w:r>
      <w:r>
        <w:rPr>
          <w:rStyle w:val="StringTok"/>
        </w:rPr>
        <w:t xml:space="preserve">"pearson"</w:t>
      </w:r>
      <w:r>
        <w:rPr>
          <w:rStyle w:val="NormalTok"/>
        </w:rPr>
        <w:t xml:space="preserve">)  </w:t>
      </w:r>
      <w:r>
        <w:rPr>
          <w:rStyle w:val="CommentTok"/>
        </w:rPr>
        <w:t xml:space="preserve"># 無相関かどうかの検定 </w:t>
      </w:r>
    </w:p>
    <w:p>
      <w:pPr>
        <w:pStyle w:val="SourceCode"/>
      </w:pPr>
      <w:r>
        <w:br/>
      </w:r>
      <w:r>
        <w:rPr>
          <w:rStyle w:val="VerbatimChar"/>
        </w:rPr>
        <w:t xml:space="preserve">    Pearson's product-moment correlation</w:t>
      </w:r>
      <w:r>
        <w:br/>
      </w:r>
      <w:r>
        <w:br/>
      </w:r>
      <w:r>
        <w:rPr>
          <w:rStyle w:val="VerbatimChar"/>
        </w:rPr>
        <w:t xml:space="preserve">data:  構成物合計 and 料紙面積</w:t>
      </w:r>
      <w:r>
        <w:br/>
      </w:r>
      <w:r>
        <w:rPr>
          <w:rStyle w:val="VerbatimChar"/>
        </w:rPr>
        <w:t xml:space="preserve">t = -1.3249, df = 83, p-value = 0.1888</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-0.34641471  0.07139816</w:t>
      </w:r>
      <w:r>
        <w:br/>
      </w:r>
      <w:r>
        <w:rPr>
          <w:rStyle w:val="VerbatimChar"/>
        </w:rPr>
        <w:t xml:space="preserve">sample estimates:</w:t>
      </w:r>
      <w:r>
        <w:br/>
      </w:r>
      <w:r>
        <w:rPr>
          <w:rStyle w:val="VerbatimChar"/>
        </w:rPr>
        <w:t xml:space="preserve">       cor </w:t>
      </w:r>
      <w:r>
        <w:br/>
      </w:r>
      <w:r>
        <w:rPr>
          <w:rStyle w:val="VerbatimChar"/>
        </w:rPr>
        <w:t xml:space="preserve">-0.1439158 </w:t>
      </w:r>
    </w:p>
    <w:p>
      <w:pPr>
        <w:pStyle w:val="SourceCode"/>
      </w:pPr>
      <w:r>
        <w:rPr>
          <w:rStyle w:val="KeywordTok"/>
        </w:rPr>
        <w:t xml:space="preserve">plot</w:t>
      </w:r>
      <w:r>
        <w:rPr>
          <w:rStyle w:val="NormalTok"/>
        </w:rPr>
        <w:t xml:space="preserve">(構成物合計,料紙面積,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2700</w:t>
      </w:r>
      <w:r>
        <w:rPr>
          <w:rStyle w:val="NormalTok"/>
        </w:rPr>
        <w:t xml:space="preserve">)) </w:t>
      </w:r>
      <w:r>
        <w:rPr>
          <w:rStyle w:val="CommentTok"/>
        </w:rPr>
        <w:t xml:space="preserve"># xlimとylimで範囲を指定</w:t>
      </w:r>
      <w:r>
        <w:br/>
      </w:r>
      <w:r>
        <w:rPr>
          <w:rStyle w:val="CommentTok"/>
        </w:rPr>
        <w:t xml:space="preserve"># 回帰直線を入れる場合は以下を追加</w:t>
      </w:r>
      <w:r>
        <w:br/>
      </w:r>
      <w:r>
        <w:rPr>
          <w:rStyle w:val="KeywordTok"/>
        </w:rPr>
        <w:t xml:space="preserve">abline</w:t>
      </w:r>
      <w:r>
        <w:rPr>
          <w:rStyle w:val="NormalTok"/>
        </w:rPr>
        <w:t xml:space="preserve">(</w:t>
      </w:r>
      <w:r>
        <w:rPr>
          <w:rStyle w:val="KeywordTok"/>
        </w:rPr>
        <w:t xml:space="preserve">lm</w:t>
      </w:r>
      <w:r>
        <w:rPr>
          <w:rStyle w:val="NormalTok"/>
        </w:rPr>
        <w:t xml:space="preserve">(構成物合計</w:t>
      </w:r>
      <w:r>
        <w:rPr>
          <w:rStyle w:val="OperatorTok"/>
        </w:rPr>
        <w:t xml:space="preserve">~</w:t>
      </w:r>
      <w:r>
        <w:rPr>
          <w:rStyle w:val="NormalTok"/>
        </w:rPr>
        <w:t xml:space="preserve">料紙面積), </w:t>
      </w:r>
      <w:r>
        <w:rPr>
          <w:rStyle w:val="DataTypeTok"/>
        </w:rPr>
        <w:t xml:space="preserve">col=</w:t>
      </w:r>
      <w:r>
        <w:rPr>
          <w:rStyle w:val="StringTok"/>
        </w:rPr>
        <w:t xml:space="preserve">"red"</w:t>
      </w:r>
      <w:r>
        <w:rPr>
          <w:rStyle w:val="NormalTok"/>
        </w:rPr>
        <w:t xml:space="preserve">) </w:t>
      </w:r>
      <w:r>
        <w:rPr>
          <w:rStyle w:val="CommentTok"/>
        </w:rPr>
        <w:t xml:space="preserve"># 回帰直線を入れる</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"fig10.png"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相関係数が-0.186486であり，対立仮説「調査史料では料紙面積と構成物に相関がある」は棄却される（ほとんど相関なし）。</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「料紙研究の最新手法と成果」関連データ</dc:title>
  <dc:creator>渋谷綾子</dc:creator>
  <cp:keywords/>
  <dcterms:created xsi:type="dcterms:W3CDTF">2020-09-21T08:05:04Z</dcterms:created>
  <dcterms:modified xsi:type="dcterms:W3CDTF">2020-09-21T08:05:04Z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