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6.png" ContentType="image/png"/>
  <Override PartName="/word/media/rId58.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近江貝塚研第324回例会「陽明文庫所蔵史料と松尾大社所蔵史料の料紙における構成物の変化」関連データ</w:t>
      </w:r>
    </w:p>
    <w:p>
      <w:pPr>
        <w:pStyle w:val="Author"/>
      </w:pPr>
      <w:r>
        <w:t xml:space="preserve">渋谷</w:t>
      </w:r>
      <w:r>
        <w:t xml:space="preserve"> </w:t>
      </w:r>
      <w:r>
        <w:t xml:space="preserve">綾子</w:t>
      </w:r>
    </w:p>
    <w:p>
      <w:pPr>
        <w:pStyle w:val="FirstParagraph"/>
      </w:pPr>
      <w:r>
        <w:t xml:space="preserve">　このファイルは，2020年11月21日（土）近江貝塚研第324回例会（オンライン）の資料作成に使用したRマークダウンのコードである。</w:t>
      </w:r>
      <w:r>
        <w:br/>
      </w:r>
      <w:r>
        <w:t xml:space="preserve">　Fig1・Fig2は，松尾大社社蔵史料と陽明文庫所蔵史料の料紙面積（サイズ）と構成物量の相関を検討したものである。Fig3～5は，松尾大社社蔵史料と陽明文庫所蔵史料に含有されたデンプン粒，鉱物，細胞組織，繊維に対する主成分分析の結果を示し，Fig6～8は陽明文庫所蔵史料について，調査史料における料紙面積と構成物（合計）の相関分析の結果である。さらに，Fig9～11は松尾大社社蔵史料の，Fig11～14は陽明文庫所蔵史料の料紙構成物（デンプン粒，鉱物，細胞組織，繊維，ほか）に対する因子分析のコードを示す。</w:t>
      </w:r>
      <w:r>
        <w:br/>
      </w:r>
      <w:r>
        <w:t xml:space="preserve">　Fig15・16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現生標本（イネ，アワ，キビ，ヒエ）と松尾大社社蔵史料で確認された料紙のデンプン粒（イネ，トロロアオイ，種不明）について，Fig17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Fig18の陽明文庫所蔵史料の料紙のデンプン粒は，調査史料89点の撮影箇所における計測結果を用いており，イネ329個（函番号11：89個，函番号47：223個，函番号132：17個），トロロアオイ111個（函番号11：49個，函番号47：42個，函番号47：20個），種不明3個（函番号11のみ）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料紙面積と構成物の相関分析無相関検定"/>
      <w:r>
        <w:t xml:space="preserve">料紙面積と構成物の相関分析（無相関検定）</w:t>
      </w:r>
      <w:bookmarkEnd w:id="20"/>
    </w:p>
    <w:p>
      <w:pPr>
        <w:pStyle w:val="Heading2"/>
      </w:pPr>
      <w:bookmarkStart w:id="21" w:name="松尾大社社蔵史料"/>
      <w:r>
        <w:t xml:space="preserve">松尾大社社蔵史料</w:t>
      </w:r>
      <w:bookmarkEnd w:id="21"/>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tbs1 &lt;-</w:t>
      </w:r>
      <w:r>
        <w:rPr>
          <w:rStyle w:val="StringTok"/>
        </w:rPr>
        <w:t xml:space="preserve"> </w:t>
      </w:r>
      <w:r>
        <w:rPr>
          <w:rStyle w:val="KeywordTok"/>
        </w:rPr>
        <w:t xml:space="preserve">read_csv</w:t>
      </w:r>
      <w:r>
        <w:rPr>
          <w:rStyle w:val="NormalTok"/>
        </w:rPr>
        <w:t xml:space="preserve">(</w:t>
      </w:r>
      <w:r>
        <w:rPr>
          <w:rStyle w:val="StringTok"/>
        </w:rPr>
        <w:t xml:space="preserve">"matsunoo-square.csv"</w:t>
      </w:r>
      <w:r>
        <w:rPr>
          <w:rStyle w:val="NormalTok"/>
        </w:rPr>
        <w:t xml:space="preserve">)  </w:t>
      </w:r>
      <w:r>
        <w:rPr>
          <w:rStyle w:val="CommentTok"/>
        </w:rPr>
        <w:t xml:space="preserve"># CSVファイルの読み取り</w:t>
      </w:r>
      <w:r>
        <w:br/>
      </w:r>
      <w:r>
        <w:rPr>
          <w:rStyle w:val="NormalTok"/>
        </w:rPr>
        <w:t xml:space="preserve">tbs1 </w:t>
      </w:r>
      <w:r>
        <w:rPr>
          <w:rStyle w:val="CommentTok"/>
        </w:rPr>
        <w:t xml:space="preserve"># 読み込んだデータ</w:t>
      </w:r>
    </w:p>
    <w:p>
      <w:pPr>
        <w:pStyle w:val="SourceCode"/>
      </w:pPr>
      <w:r>
        <w:rPr>
          <w:rStyle w:val="VerbatimChar"/>
        </w:rPr>
        <w:t xml:space="preserve"># A tibble: 239 x 4</w:t>
      </w:r>
      <w:r>
        <w:br/>
      </w:r>
      <w:r>
        <w:rPr>
          <w:rStyle w:val="VerbatimChar"/>
        </w:rPr>
        <w:t xml:space="preserve">   目録番号 紙素材 料紙面積 構成物合計</w:t>
      </w:r>
      <w:r>
        <w:br/>
      </w:r>
      <w:r>
        <w:rPr>
          <w:rStyle w:val="VerbatimChar"/>
        </w:rPr>
        <w:t xml:space="preserve">      &lt;dbl&gt; &lt;chr&gt;     &lt;dbl&gt;      &lt;dbl&gt;</w:t>
      </w:r>
      <w:r>
        <w:br/>
      </w:r>
      <w:r>
        <w:rPr>
          <w:rStyle w:val="VerbatimChar"/>
        </w:rPr>
        <w:t xml:space="preserve"> 1        1 コウゾ    1546.         15</w:t>
      </w:r>
      <w:r>
        <w:br/>
      </w:r>
      <w:r>
        <w:rPr>
          <w:rStyle w:val="VerbatimChar"/>
        </w:rPr>
        <w:t xml:space="preserve"> 2        1 コウゾ    1546.         20</w:t>
      </w:r>
      <w:r>
        <w:br/>
      </w:r>
      <w:r>
        <w:rPr>
          <w:rStyle w:val="VerbatimChar"/>
        </w:rPr>
        <w:t xml:space="preserve"> 3        1 コウゾ    1546.          6</w:t>
      </w:r>
      <w:r>
        <w:br/>
      </w:r>
      <w:r>
        <w:rPr>
          <w:rStyle w:val="VerbatimChar"/>
        </w:rPr>
        <w:t xml:space="preserve"> 4        2 コウゾ    2014.         90</w:t>
      </w:r>
      <w:r>
        <w:br/>
      </w:r>
      <w:r>
        <w:rPr>
          <w:rStyle w:val="VerbatimChar"/>
        </w:rPr>
        <w:t xml:space="preserve"> 5        2 コウゾ    2014.         43</w:t>
      </w:r>
      <w:r>
        <w:br/>
      </w:r>
      <w:r>
        <w:rPr>
          <w:rStyle w:val="VerbatimChar"/>
        </w:rPr>
        <w:t xml:space="preserve"> 6        2 コウゾ    2014.         40</w:t>
      </w:r>
      <w:r>
        <w:br/>
      </w:r>
      <w:r>
        <w:rPr>
          <w:rStyle w:val="VerbatimChar"/>
        </w:rPr>
        <w:t xml:space="preserve"> 7        2 コウゾ    2014.         75</w:t>
      </w:r>
      <w:r>
        <w:br/>
      </w:r>
      <w:r>
        <w:rPr>
          <w:rStyle w:val="VerbatimChar"/>
        </w:rPr>
        <w:t xml:space="preserve"> 8        2 コウゾ    2014.         43</w:t>
      </w:r>
      <w:r>
        <w:br/>
      </w:r>
      <w:r>
        <w:rPr>
          <w:rStyle w:val="VerbatimChar"/>
        </w:rPr>
        <w:t xml:space="preserve"> 9        2 コウゾ    2014.         87</w:t>
      </w:r>
      <w:r>
        <w:br/>
      </w:r>
      <w:r>
        <w:rPr>
          <w:rStyle w:val="VerbatimChar"/>
        </w:rPr>
        <w:t xml:space="preserve">10        2 コウゾ    2014.         72</w:t>
      </w:r>
      <w:r>
        <w:br/>
      </w:r>
      <w:r>
        <w:rPr>
          <w:rStyle w:val="VerbatimChar"/>
        </w:rPr>
        <w:t xml:space="preserve"># ... with 229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tbs1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(tbs2)</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0.4178254</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4.5859, df = 235, p-value = 7.352e-06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0.1652044 0.3994431</w:t>
      </w:r>
      <w:r>
        <w:br/>
      </w:r>
      <w:r>
        <w:rPr>
          <w:rStyle w:val="VerbatimChar"/>
        </w:rPr>
        <w:t xml:space="preserve">sample estimates:</w:t>
      </w:r>
      <w:r>
        <w:br/>
      </w:r>
      <w:r>
        <w:rPr>
          <w:rStyle w:val="VerbatimChar"/>
        </w:rPr>
        <w:t xml:space="preserve">      cor </w:t>
      </w:r>
      <w:r>
        <w:br/>
      </w:r>
      <w:r>
        <w:rPr>
          <w:rStyle w:val="VerbatimChar"/>
        </w:rPr>
        <w:t xml:space="preserve">0.2866011 </w:t>
      </w:r>
    </w:p>
    <w:p>
      <w:pPr>
        <w:pStyle w:val="SourceCode"/>
      </w:pPr>
      <w:r>
        <w:rPr>
          <w:rStyle w:val="KeywordTok"/>
        </w:rPr>
        <w:t xml:space="preserve">plot</w:t>
      </w:r>
      <w:r>
        <w:rPr>
          <w:rStyle w:val="NormalTok"/>
        </w:rPr>
        <w:t xml:space="preserve">(料紙面積,構成物合計,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 </w:t>
      </w:r>
      <w:r>
        <w:rPr>
          <w:rStyle w:val="CommentTok"/>
        </w:rPr>
        <w:t xml:space="preserve"># xlimとylimで範囲を指定  </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相関係数が0.4178254であり，帰無仮説「調査史料では料紙面積と構成物に相関がない」は棄却されない（正の相関がある）。</w:t>
      </w:r>
    </w:p>
    <w:p>
      <w:pPr>
        <w:pStyle w:val="Heading2"/>
      </w:pPr>
      <w:bookmarkStart w:id="23" w:name="陽明文庫所蔵史料"/>
      <w:r>
        <w:t xml:space="preserve">陽明文庫所蔵史料</w:t>
      </w:r>
      <w:bookmarkEnd w:id="23"/>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320 x 4</w:t>
      </w:r>
      <w:r>
        <w:br/>
      </w:r>
      <w:r>
        <w:rPr>
          <w:rStyle w:val="VerbatimChar"/>
        </w:rPr>
        <w:t xml:space="preserve">   目録番号 紙素材 料紙面積 構成物合計</w:t>
      </w:r>
      <w:r>
        <w:br/>
      </w:r>
      <w:r>
        <w:rPr>
          <w:rStyle w:val="VerbatimChar"/>
        </w:rPr>
        <w:t xml:space="preserve">      &lt;dbl&gt; &lt;chr&gt;     &lt;dbl&gt;      &lt;dbl&gt;</w:t>
      </w:r>
      <w:r>
        <w:br/>
      </w:r>
      <w:r>
        <w:rPr>
          <w:rStyle w:val="VerbatimChar"/>
        </w:rPr>
        <w:t xml:space="preserve"> 1        1 コウゾ    1546.         15</w:t>
      </w:r>
      <w:r>
        <w:br/>
      </w:r>
      <w:r>
        <w:rPr>
          <w:rStyle w:val="VerbatimChar"/>
        </w:rPr>
        <w:t xml:space="preserve"> 2        1 コウゾ    1546.         20</w:t>
      </w:r>
      <w:r>
        <w:br/>
      </w:r>
      <w:r>
        <w:rPr>
          <w:rStyle w:val="VerbatimChar"/>
        </w:rPr>
        <w:t xml:space="preserve"> 3        1 コウゾ    1546.          6</w:t>
      </w:r>
      <w:r>
        <w:br/>
      </w:r>
      <w:r>
        <w:rPr>
          <w:rStyle w:val="VerbatimChar"/>
        </w:rPr>
        <w:t xml:space="preserve"> 4        2 コウゾ    2014.         90</w:t>
      </w:r>
      <w:r>
        <w:br/>
      </w:r>
      <w:r>
        <w:rPr>
          <w:rStyle w:val="VerbatimChar"/>
        </w:rPr>
        <w:t xml:space="preserve"> 5        2 コウゾ    2014.         43</w:t>
      </w:r>
      <w:r>
        <w:br/>
      </w:r>
      <w:r>
        <w:rPr>
          <w:rStyle w:val="VerbatimChar"/>
        </w:rPr>
        <w:t xml:space="preserve"> 6        2 コウゾ    2014.         40</w:t>
      </w:r>
      <w:r>
        <w:br/>
      </w:r>
      <w:r>
        <w:rPr>
          <w:rStyle w:val="VerbatimChar"/>
        </w:rPr>
        <w:t xml:space="preserve"> 7        2 コウゾ    2014.         75</w:t>
      </w:r>
      <w:r>
        <w:br/>
      </w:r>
      <w:r>
        <w:rPr>
          <w:rStyle w:val="VerbatimChar"/>
        </w:rPr>
        <w:t xml:space="preserve"> 8        2 コウゾ    2014.         43</w:t>
      </w:r>
      <w:r>
        <w:br/>
      </w:r>
      <w:r>
        <w:rPr>
          <w:rStyle w:val="VerbatimChar"/>
        </w:rPr>
        <w:t xml:space="preserve"> 9        2 コウゾ    2014.         87</w:t>
      </w:r>
      <w:r>
        <w:br/>
      </w:r>
      <w:r>
        <w:rPr>
          <w:rStyle w:val="VerbatimChar"/>
        </w:rPr>
        <w:t xml:space="preserve">10        2 コウゾ    2014.         72</w:t>
      </w:r>
      <w:r>
        <w:br/>
      </w:r>
      <w:r>
        <w:rPr>
          <w:rStyle w:val="VerbatimChar"/>
        </w:rPr>
        <w:t xml:space="preserve"># ... with 310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(tbs4)</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-0.01682827</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-1.7943, df = 316, p-value = 0.07371</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-0.208115457  0.009661945</w:t>
      </w:r>
      <w:r>
        <w:br/>
      </w:r>
      <w:r>
        <w:rPr>
          <w:rStyle w:val="VerbatimChar"/>
        </w:rPr>
        <w:t xml:space="preserve">sample estimates:</w:t>
      </w:r>
      <w:r>
        <w:br/>
      </w:r>
      <w:r>
        <w:rPr>
          <w:rStyle w:val="VerbatimChar"/>
        </w:rPr>
        <w:t xml:space="preserve">       cor </w:t>
      </w:r>
      <w:r>
        <w:br/>
      </w:r>
      <w:r>
        <w:rPr>
          <w:rStyle w:val="VerbatimChar"/>
        </w:rPr>
        <w:t xml:space="preserve">-0.1004295 </w:t>
      </w:r>
    </w:p>
    <w:p>
      <w:pPr>
        <w:pStyle w:val="SourceCode"/>
      </w:pPr>
      <w:r>
        <w:rPr>
          <w:rStyle w:val="KeywordTok"/>
        </w:rPr>
        <w:t xml:space="preserve">plot</w:t>
      </w:r>
      <w:r>
        <w:rPr>
          <w:rStyle w:val="NormalTok"/>
        </w:rPr>
        <w:t xml:space="preserve">(料紙面積,構成物合計,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CommentTok"/>
        </w:rPr>
        <w:t xml:space="preserve"># xlimとylimで範囲を指定</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回帰直線を入れる→Fig2として保存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25" w:name="料紙構成物に対する主成分分析"/>
      <w:r>
        <w:t xml:space="preserve">料紙構成物に対する主成分分析</w:t>
      </w:r>
      <w:bookmarkEnd w:id="25"/>
    </w:p>
    <w:p>
      <w:pPr>
        <w:pStyle w:val="Heading2"/>
      </w:pPr>
      <w:bookmarkStart w:id="26" w:name="松尾大社社蔵史料-1"/>
      <w:r>
        <w:t xml:space="preserve">松尾大社社蔵史料</w:t>
      </w:r>
      <w:bookmarkEnd w:id="26"/>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(tbs6,</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tbs6,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3"/>
      </w:pPr>
      <w:bookmarkStart w:id="28" w:name="主成分に対する各変数の寄与率を出図"/>
      <w:r>
        <w:t xml:space="preserve">主成分に対する各変数の寄与率を出図</w:t>
      </w:r>
      <w:bookmarkEnd w:id="2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3"/>
      </w:pPr>
      <w:bookmarkStart w:id="30" w:name="主成分得点の散布図を出力"/>
      <w:r>
        <w:t xml:space="preserve">主成分得点の散布図を出力</w:t>
      </w:r>
      <w:bookmarkEnd w:id="30"/>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2"/>
      </w:pPr>
      <w:bookmarkStart w:id="32" w:name="陽明文庫所蔵史料-1"/>
      <w:r>
        <w:t xml:space="preserve">陽明文庫所蔵史料</w:t>
      </w:r>
      <w:bookmarkEnd w:id="32"/>
    </w:p>
    <w:p>
      <w:pPr>
        <w:pStyle w:val="SourceCode"/>
      </w:pPr>
      <w:r>
        <w:rPr>
          <w:rStyle w:val="NormalTok"/>
        </w:rPr>
        <w:t xml:space="preserve">tbs7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(tbs8,</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tbs8,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3"/>
      </w:pPr>
      <w:bookmarkStart w:id="34" w:name="主成分に対する各変数の寄与率を出図-1"/>
      <w:r>
        <w:t xml:space="preserve">主成分に対する各変数の寄与率を出図</w:t>
      </w:r>
      <w:bookmarkEnd w:id="34"/>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3"/>
      </w:pPr>
      <w:bookmarkStart w:id="36" w:name="主成分得点の散布図を出力-1"/>
      <w:r>
        <w:t xml:space="preserve">主成分得点の散布図を出力</w:t>
      </w:r>
      <w:bookmarkEnd w:id="36"/>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38" w:name="料紙構成物の因子分析"/>
      <w:r>
        <w:t xml:space="preserve">料紙構成物の因子分析</w:t>
      </w:r>
      <w:bookmarkEnd w:id="38"/>
    </w:p>
    <w:p>
      <w:pPr>
        <w:pStyle w:val="FirstParagraph"/>
      </w:pPr>
      <w:r>
        <w:t xml:space="preserve">料紙構成物に共通して影響する因子を仮定，この因子から変数間の相関関係を考える。</w:t>
      </w:r>
    </w:p>
    <w:p>
      <w:pPr>
        <w:pStyle w:val="Heading2"/>
      </w:pPr>
      <w:bookmarkStart w:id="39" w:name="松尾大社社蔵史料-2"/>
      <w:r>
        <w:t xml:space="preserve">松尾大社社蔵史料</w:t>
      </w:r>
      <w:bookmarkEnd w:id="39"/>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1.png" id="0" name="Picture"/>
                    <pic:cNvPicPr>
                      <a:picLocks noChangeArrowheads="1" noChangeAspect="1"/>
                    </pic:cNvPicPr>
                  </pic:nvPicPr>
                  <pic:blipFill>
                    <a:blip r:embed="rId4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2.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3.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0-4.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4" w:name="陽明文庫所蔵史料の料紙構成物"/>
      <w:r>
        <w:t xml:space="preserve">陽明文庫所蔵史料の料紙構成物</w:t>
      </w:r>
      <w:bookmarkEnd w:id="44"/>
    </w:p>
    <w:p>
      <w:pPr>
        <w:pStyle w:val="SourceCode"/>
      </w:pPr>
      <w:r>
        <w:rPr>
          <w:rStyle w:val="NormalTok"/>
        </w:rPr>
        <w:t xml:space="preserve">tbs11&lt;-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tbs11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tbs12 &lt;-</w:t>
      </w:r>
      <w:r>
        <w:br/>
      </w:r>
      <w:r>
        <w:rPr>
          <w:rStyle w:val="StringTok"/>
        </w:rPr>
        <w:t xml:space="preserve">  </w:t>
      </w:r>
      <w:r>
        <w:rPr>
          <w:rStyle w:val="NormalTok"/>
        </w:rPr>
        <w:t xml:space="preserve">tbs11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(tbs12)</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(tbs12,</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1.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2.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(tbs12,</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tbs12,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(tbs12,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3.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1-4.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1"/>
      </w:pPr>
      <w:bookmarkStart w:id="49" w:name="松尾大社社蔵史料の料紙構成物における時期的変化"/>
      <w:r>
        <w:t xml:space="preserve">松尾大社社蔵史料の料紙構成物における時期的変化</w:t>
      </w:r>
      <w:bookmarkEnd w:id="49"/>
    </w:p>
    <w:p>
      <w:pPr>
        <w:pStyle w:val="Heading2"/>
      </w:pPr>
      <w:bookmarkStart w:id="50" w:name="細胞組織柔細胞"/>
      <w:r>
        <w:t xml:space="preserve">細胞組織・柔細胞</w:t>
      </w:r>
      <w:bookmarkEnd w:id="50"/>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2-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52" w:name="繊維"/>
      <w:r>
        <w:t xml:space="preserve">繊維</w:t>
      </w:r>
      <w:bookmarkEnd w:id="52"/>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3-1.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54" w:name="現生デンプン粒標本と料紙のデンプン粒の比較"/>
      <w:r>
        <w:t xml:space="preserve">現生デンプン粒標本と料紙のデンプン粒の比較</w:t>
      </w:r>
      <w:bookmarkEnd w:id="54"/>
    </w:p>
    <w:p>
      <w:pPr>
        <w:pStyle w:val="Heading2"/>
      </w:pPr>
      <w:bookmarkStart w:id="55" w:name="松尾大社社蔵史料の料紙に含有されたデンプン粒"/>
      <w:r>
        <w:t xml:space="preserve">松尾大社社蔵史料の料紙に含有されたデンプン粒</w:t>
      </w:r>
      <w:bookmarkEnd w:id="55"/>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"#2F80FF"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4-1.png" id="0"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"Fig17.png"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57" w:name="陽明文庫所蔵史料の料紙に含有されたデンプン粒"/>
      <w:r>
        <w:t xml:space="preserve">陽明文庫所蔵史料の料紙に含有されたデンプン粒</w:t>
      </w:r>
      <w:bookmarkEnd w:id="57"/>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"#2F80FF"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ours20201121-R_files/figure-docx/unnamed-chunk-15-1.png" id="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"Fig18.png"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近江貝塚研第324回例会「陽明文庫所蔵史料と松尾大社所蔵史料の料紙における構成物の変化」関連データ</dc:title>
  <dc:creator>渋谷 綾子</dc:creator>
  <cp:keywords/>
  <dcterms:created xsi:type="dcterms:W3CDTF">2020-11-07T04:15:00Z</dcterms:created>
  <dcterms:modified xsi:type="dcterms:W3CDTF">2020-11-07T04:15:00Z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