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B2B3A"/>
          <w:sz w:val="48"/>
          <w:szCs w:val="48"/>
        </w:rPr>
        <w:t xml:space="preserve">CASANOVA MEDICALS</w:t>
      </w:r>
    </w:p>
    <w:p>
      <w:pPr>
        <w:spacing w:after="60"/>
      </w:pPr>
      <w:r>
        <w:rPr>
          <w:b/>
          <w:bCs/>
          <w:color w:val="A8332B"/>
          <w:sz w:val="32"/>
          <w:szCs w:val="32"/>
        </w:rPr>
        <w:t xml:space="preserve">Asia Referral Network</w:t>
      </w:r>
    </w:p>
    <w:p>
      <w:pPr>
        <w:spacing w:after="400"/>
      </w:pPr>
      <w:r>
        <w:rPr>
          <w:i/>
          <w:iCs/>
          <w:color w:val="5C5C56"/>
          <w:sz w:val="22"/>
          <w:szCs w:val="22"/>
        </w:rPr>
        <w:t xml:space="preserve">Mobilizing Bangkok expats, Thai contacts, and South/Southeast Asian diaspora to refer Americans who need what Bangkok has.</w:t>
      </w:r>
    </w:p>
    <w:p>
      <w:pPr>
        <w:pStyle w:val="Heading1"/>
        <w:pBdr>
          <w:bottom w:val="single" w:color="1B2B3A" w:sz="8" w:space="4"/>
        </w:pBdr>
        <w:spacing w:after="180" w:before="360"/>
      </w:pPr>
      <w:r>
        <w:rPr>
          <w:b/>
          <w:bCs/>
          <w:color w:val="1B2B3A"/>
        </w:rPr>
        <w:t xml:space="preserve">01 — Why This Works</w:t>
      </w:r>
    </w:p>
    <w:p>
      <w:pPr>
        <w:spacing w:after="130"/>
      </w:pPr>
      <w:r>
        <w:rPr>
          <w:sz w:val="22"/>
          <w:szCs w:val="22"/>
        </w:rPr>
        <w:t xml:space="preserve">The most credible person to tell an American that Bangkok has world-class healthcare at a fraction of US prices is not a marketing campaign. It is someone already living here.</w:t>
      </w:r>
    </w:p>
    <w:p>
      <w:pPr>
        <w:spacing w:after="130"/>
      </w:pPr>
      <w:r>
        <w:rPr>
          <w:sz w:val="22"/>
          <w:szCs w:val="22"/>
        </w:rPr>
        <w:t xml:space="preserve">A Bangkok expat, a Thai friend, a Nepali or Burmese contact in Thailand who has seen Bumrungrad International, who has had a procedure here, who knows what daily massage costs and what a specialist consultation actually looks like — that person can make a more compelling case in a five-minute WhatsApp voice note than any document or advertisement.</w:t>
      </w:r>
    </w:p>
    <w:p>
      <w:pPr>
        <w:spacing w:after="130"/>
      </w:pPr>
      <w:r>
        <w:rPr>
          <w:sz w:val="22"/>
          <w:szCs w:val="22"/>
        </w:rPr>
        <w:t xml:space="preserve">Casanova's Asia referral network mobilizes these people with real financial motivation. Not token commissions. Real money that makes it worth their time to actively introduce people they know.</w:t>
      </w:r>
    </w:p>
    <w:p>
      <w:pPr>
        <w:shd w:fill="1B2B3A" w:val="clear"/>
        <w:spacing w:after="180" w:before="180"/>
        <w:ind w:left="180" w:right="180"/>
      </w:pPr>
      <w:r>
        <w:rPr>
          <w:b/>
          <w:bCs/>
          <w:color w:val="FFFFFF"/>
          <w:sz w:val="22"/>
          <w:szCs w:val="22"/>
        </w:rPr>
        <w:t xml:space="preserve">The referrer's credibility is the product. Casanova's job is to give them the tools, the information, and the financial motivation to use it.</w:t>
      </w:r>
    </w:p>
    <w:p>
      <w:pPr>
        <w:pStyle w:val="Heading1"/>
        <w:pBdr>
          <w:bottom w:val="single" w:color="1B2B3A" w:sz="8" w:space="4"/>
        </w:pBdr>
        <w:spacing w:after="180" w:before="360"/>
      </w:pPr>
      <w:r>
        <w:rPr>
          <w:b/>
          <w:bCs/>
          <w:color w:val="1B2B3A"/>
        </w:rPr>
        <w:t xml:space="preserve">02 — The Referrer Communities</w:t>
      </w:r>
    </w:p>
    <w:p>
      <w:pPr>
        <w:pStyle w:val="Heading2"/>
        <w:spacing w:after="100" w:before="260"/>
      </w:pPr>
      <w:r>
        <w:rPr>
          <w:color w:val="1B2B3A"/>
        </w:rPr>
        <w:t xml:space="preserve">Bangkok and Thailand expat community</w:t>
      </w:r>
    </w:p>
    <w:p>
      <w:pPr>
        <w:spacing w:after="130"/>
      </w:pPr>
      <w:r>
        <w:rPr>
          <w:sz w:val="22"/>
          <w:szCs w:val="22"/>
        </w:rPr>
        <w:t xml:space="preserve">Western expats — American, British, Australian, European — living in Bangkok long-term. They have seen the healthcare, lived the cost-of-living arbitrage, and have friends and family back home who are frustrated with their own systems. When a friend back home mentions a health problem or a healthcare cost, they know exactly what to say.</w:t>
      </w:r>
    </w:p>
    <w:p>
      <w:pPr>
        <w:pStyle w:val="ListParagraph"/>
        <w:numPr>
          <w:ilvl w:val="0"/>
          <w:numId w:val="2"/>
        </w:numPr>
        <w:spacing w:after="80"/>
      </w:pPr>
      <w:r>
        <w:rPr>
          <w:sz w:val="22"/>
          <w:szCs w:val="22"/>
        </w:rPr>
        <w:t xml:space="preserve">Target: long-term expats, 3+ years in Bangkok, who have personal experience with the Thai medical system</w:t>
      </w:r>
    </w:p>
    <w:p>
      <w:pPr>
        <w:pStyle w:val="ListParagraph"/>
        <w:numPr>
          <w:ilvl w:val="0"/>
          <w:numId w:val="2"/>
        </w:numPr>
        <w:spacing w:after="80"/>
      </w:pPr>
      <w:r>
        <w:rPr>
          <w:sz w:val="22"/>
          <w:szCs w:val="22"/>
        </w:rPr>
        <w:t xml:space="preserve">Channels: expat Facebook groups, Internations Bangkok, long-stay expat WhatsApp networks, co-working communities</w:t>
      </w:r>
    </w:p>
    <w:p>
      <w:pPr>
        <w:pStyle w:val="ListParagraph"/>
        <w:numPr>
          <w:ilvl w:val="0"/>
          <w:numId w:val="2"/>
        </w:numPr>
        <w:spacing w:after="80"/>
      </w:pPr>
      <w:r>
        <w:rPr>
          <w:sz w:val="22"/>
          <w:szCs w:val="22"/>
        </w:rPr>
        <w:t xml:space="preserve">What they say: 'You should talk to Casanova. They helped me understand what’s available here. Honestly changed how I think about healthcare.'</w:t>
      </w:r>
    </w:p>
    <w:p>
      <w:pPr>
        <w:pStyle w:val="Heading2"/>
        <w:spacing w:after="100" w:before="260"/>
      </w:pPr>
      <w:r>
        <w:rPr>
          <w:color w:val="1B2B3A"/>
        </w:rPr>
        <w:t xml:space="preserve">Thai contacts and networks</w:t>
      </w:r>
    </w:p>
    <w:p>
      <w:pPr>
        <w:spacing w:after="130"/>
      </w:pPr>
      <w:r>
        <w:rPr>
          <w:sz w:val="22"/>
          <w:szCs w:val="22"/>
        </w:rPr>
        <w:t xml:space="preserve">Thais with connections to Western countries — through business, education, relationships — who understand what Bangkok offers and have contacts abroad who could benefit. This community is particularly valuable for referrals to South Asian Americans and to health-conscious Western audiences who trust personal recommendations from people with local knowledge.</w:t>
      </w:r>
    </w:p>
    <w:p>
      <w:pPr>
        <w:pStyle w:val="ListParagraph"/>
        <w:numPr>
          <w:ilvl w:val="0"/>
          <w:numId w:val="2"/>
        </w:numPr>
        <w:spacing w:after="80"/>
      </w:pPr>
      <w:r>
        <w:rPr>
          <w:sz w:val="22"/>
          <w:szCs w:val="22"/>
        </w:rPr>
        <w:t xml:space="preserve">Target: Thais with Western networks, medical professionals, wellness industry contacts, hospitality professionals who interact with international visitors</w:t>
      </w:r>
    </w:p>
    <w:p>
      <w:pPr>
        <w:pStyle w:val="ListParagraph"/>
        <w:numPr>
          <w:ilvl w:val="0"/>
          <w:numId w:val="2"/>
        </w:numPr>
        <w:spacing w:after="80"/>
      </w:pPr>
      <w:r>
        <w:rPr>
          <w:sz w:val="22"/>
          <w:szCs w:val="22"/>
        </w:rPr>
        <w:t xml:space="preserve">Channels: personal introduction through existing relationships, Thai professional networks</w:t>
      </w:r>
    </w:p>
    <w:p>
      <w:pPr>
        <w:pStyle w:val="Heading2"/>
        <w:spacing w:after="100" w:before="260"/>
      </w:pPr>
      <w:r>
        <w:rPr>
          <w:color w:val="1B2B3A"/>
        </w:rPr>
        <w:t xml:space="preserve">Nepali and Burmese diaspora in Thailand</w:t>
      </w:r>
    </w:p>
    <w:p>
      <w:pPr>
        <w:spacing w:after="130"/>
      </w:pPr>
      <w:r>
        <w:rPr>
          <w:sz w:val="22"/>
          <w:szCs w:val="22"/>
        </w:rPr>
        <w:t xml:space="preserve">The Nepali and Burmese communities in Bangkok are large, connected, and have strong ties to diaspora communities in the United States. A Nepali contact in Bangkok who refers to Nepali-Americans in the US is making a warm, culturally trusted introduction that carries enormous weight. These communities communicate primarily through WhatsApp and personal networks.</w:t>
      </w:r>
    </w:p>
    <w:p>
      <w:pPr>
        <w:pStyle w:val="ListParagraph"/>
        <w:numPr>
          <w:ilvl w:val="0"/>
          <w:numId w:val="2"/>
        </w:numPr>
        <w:spacing w:after="80"/>
      </w:pPr>
      <w:r>
        <w:rPr>
          <w:sz w:val="22"/>
          <w:szCs w:val="22"/>
        </w:rPr>
        <w:t xml:space="preserve">Target: Nepali and Burmese community members in Bangkok with active connections to diaspora communities in the US</w:t>
      </w:r>
    </w:p>
    <w:p>
      <w:pPr>
        <w:pStyle w:val="ListParagraph"/>
        <w:numPr>
          <w:ilvl w:val="0"/>
          <w:numId w:val="2"/>
        </w:numPr>
        <w:spacing w:after="80"/>
      </w:pPr>
      <w:r>
        <w:rPr>
          <w:sz w:val="22"/>
          <w:szCs w:val="22"/>
        </w:rPr>
        <w:t xml:space="preserve">Channels: WhatsApp networks, community temple and cultural organizations, diaspora social groups</w:t>
      </w:r>
    </w:p>
    <w:p>
      <w:pPr>
        <w:pStyle w:val="ListParagraph"/>
        <w:numPr>
          <w:ilvl w:val="0"/>
          <w:numId w:val="2"/>
        </w:numPr>
        <w:spacing w:after="80"/>
      </w:pPr>
      <w:r>
        <w:rPr>
          <w:sz w:val="22"/>
          <w:szCs w:val="22"/>
        </w:rPr>
        <w:t xml:space="preserve">Key insight: South Asian Americans specifically trust healthcare recommendations from people within their own cultural community far more than from outside it</w:t>
      </w:r>
    </w:p>
    <w:p>
      <w:pPr>
        <w:pStyle w:val="Heading2"/>
        <w:spacing w:after="100" w:before="260"/>
      </w:pPr>
      <w:r>
        <w:rPr>
          <w:color w:val="1B2B3A"/>
        </w:rPr>
        <w:t xml:space="preserve">Europeans in Bangkok</w:t>
      </w:r>
    </w:p>
    <w:p>
      <w:pPr>
        <w:spacing w:after="130"/>
      </w:pPr>
      <w:r>
        <w:rPr>
          <w:sz w:val="22"/>
          <w:szCs w:val="22"/>
        </w:rPr>
        <w:t xml:space="preserve">European expats and long-stay visitors in Bangkok have networks back home that include people dealing with healthcare systems under increasing strain — NHS waiting lists, privatization pressure, rising costs. A British or German expat who can honestly compare Bangkok healthcare to what their friends at home experience is a powerful referrer for European patients.</w:t>
      </w:r>
    </w:p>
    <w:p>
      <w:pPr>
        <w:pStyle w:val="ListParagraph"/>
        <w:numPr>
          <w:ilvl w:val="0"/>
          <w:numId w:val="2"/>
        </w:numPr>
        <w:spacing w:after="80"/>
      </w:pPr>
      <w:r>
        <w:rPr>
          <w:sz w:val="22"/>
          <w:szCs w:val="22"/>
        </w:rPr>
        <w:t xml:space="preserve">Target: British, German, French, Scandinavian expats with active home-country networks</w:t>
      </w:r>
    </w:p>
    <w:p>
      <w:pPr>
        <w:pStyle w:val="ListParagraph"/>
        <w:numPr>
          <w:ilvl w:val="0"/>
          <w:numId w:val="2"/>
        </w:numPr>
        <w:spacing w:after="80"/>
      </w:pPr>
      <w:r>
        <w:rPr>
          <w:sz w:val="22"/>
          <w:szCs w:val="22"/>
        </w:rPr>
        <w:t xml:space="preserve">Channels: expat communities, European Chambers of Commerce Bangkok, European-focused social groups</w:t>
      </w:r>
    </w:p>
    <w:p>
      <w:r>
        <w:br w:type="page"/>
      </w:r>
    </w:p>
    <w:p>
      <w:pPr>
        <w:pStyle w:val="Heading1"/>
        <w:pBdr>
          <w:bottom w:val="single" w:color="1B2B3A" w:sz="8" w:space="4"/>
        </w:pBdr>
        <w:spacing w:after="180" w:before="360"/>
      </w:pPr>
      <w:r>
        <w:rPr>
          <w:b/>
          <w:bCs/>
          <w:color w:val="1B2B3A"/>
        </w:rPr>
        <w:t xml:space="preserve">03 — The Commission Structure</w:t>
      </w:r>
    </w:p>
    <w:p>
      <w:pPr>
        <w:spacing w:after="130"/>
      </w:pPr>
      <w:r>
        <w:rPr>
          <w:sz w:val="22"/>
          <w:szCs w:val="22"/>
        </w:rPr>
        <w:t xml:space="preserve">Real money. Not token appreciation. The commission structure is designed to make active referral worth someone’s genuine time and effort.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20"/>
                <w:szCs w:val="20"/>
              </w:rPr>
              <w:t xml:space="preserve">Program referred</w:t>
            </w:r>
          </w:p>
        </w:tc>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20"/>
                <w:szCs w:val="20"/>
              </w:rPr>
              <w:t xml:space="preserve">Program value</w:t>
            </w:r>
          </w:p>
        </w:tc>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20"/>
                <w:szCs w:val="20"/>
              </w:rPr>
              <w:t xml:space="preserve">Referral fee</w:t>
            </w:r>
          </w:p>
        </w:tc>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20"/>
                <w:szCs w:val="20"/>
              </w:rPr>
              <w:t xml:space="preserve">When paid</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20"/>
                <w:szCs w:val="20"/>
              </w:rPr>
              <w:t xml:space="preserve">The Reset</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20"/>
                <w:szCs w:val="20"/>
              </w:rPr>
              <w:t xml:space="preserve">$8,000-10,000</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20"/>
                <w:szCs w:val="20"/>
              </w:rPr>
              <w:t xml:space="preserve">$500</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20"/>
                <w:szCs w:val="20"/>
              </w:rPr>
              <w:t xml:space="preserve">After patient completes program</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20"/>
                <w:szCs w:val="20"/>
              </w:rPr>
              <w:t xml:space="preserve">The Restore</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20"/>
                <w:szCs w:val="20"/>
              </w:rPr>
              <w:t xml:space="preserve">$16,000-20,000</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20"/>
                <w:szCs w:val="20"/>
              </w:rPr>
              <w:t xml:space="preserve">$750</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20"/>
                <w:szCs w:val="20"/>
              </w:rPr>
              <w:t xml:space="preserve">After patient completes program</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20"/>
                <w:szCs w:val="20"/>
              </w:rPr>
              <w:t xml:space="preserve">The Renew</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20"/>
                <w:szCs w:val="20"/>
              </w:rPr>
              <w:t xml:space="preserve">$32,000-45,000</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20"/>
                <w:szCs w:val="20"/>
              </w:rPr>
              <w:t xml:space="preserve">$1,000</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20"/>
                <w:szCs w:val="20"/>
              </w:rPr>
              <w:t xml:space="preserve">After patient completes program</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20"/>
                <w:szCs w:val="20"/>
              </w:rPr>
              <w:t xml:space="preserve">CPP subscription referral</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20"/>
                <w:szCs w:val="20"/>
              </w:rPr>
              <w:t xml:space="preserve">$249/month</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20"/>
                <w:szCs w:val="20"/>
              </w:rPr>
              <w:t xml:space="preserve">$100 one-time</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20"/>
                <w:szCs w:val="20"/>
              </w:rPr>
              <w:t xml:space="preserve">After first month confirmed</w:t>
            </w:r>
          </w:p>
        </w:tc>
      </w:tr>
    </w:tbl>
    <w:p>
      <w:pPr>
        <w:spacing w:after="130"/>
      </w:pPr>
      <w:r>
        <w:rPr>
          <w:sz w:val="22"/>
          <w:szCs w:val="22"/>
        </w:rPr>
        <w:t xml:space="preserve">Payment via Wise, bank transfer, or Thai PromptPay depending on referrer location. Paid within 7 days of program completion confirmation.</w:t>
      </w:r>
    </w:p>
    <w:p>
      <w:pPr>
        <w:shd w:fill="5E7E60" w:val="clear"/>
        <w:spacing w:after="180" w:before="180"/>
        <w:ind w:left="180" w:right="180"/>
      </w:pPr>
      <w:r>
        <w:rPr>
          <w:b/>
          <w:bCs/>
          <w:color w:val="FFFFFF"/>
          <w:sz w:val="22"/>
          <w:szCs w:val="22"/>
        </w:rPr>
        <w:t xml:space="preserve">A referrer who introduces three Restore patients in a year earns $2,250. A referrer active in the right community who introduces ten patients earns $7,500+. This is a real part-time income for someone who genuinely believes in what Casanova offers.</w:t>
      </w:r>
    </w:p>
    <w:p>
      <w:pPr>
        <w:pStyle w:val="Heading1"/>
        <w:pBdr>
          <w:bottom w:val="single" w:color="1B2B3A" w:sz="8" w:space="4"/>
        </w:pBdr>
        <w:spacing w:after="180" w:before="360"/>
      </w:pPr>
      <w:r>
        <w:rPr>
          <w:b/>
          <w:bCs/>
          <w:color w:val="1B2B3A"/>
        </w:rPr>
        <w:t xml:space="preserve">04 — What Referrers Get</w:t>
      </w:r>
    </w:p>
    <w:p>
      <w:pPr>
        <w:pStyle w:val="Heading2"/>
        <w:spacing w:after="100" w:before="260"/>
      </w:pPr>
      <w:r>
        <w:rPr>
          <w:color w:val="1B2B3A"/>
        </w:rPr>
        <w:t xml:space="preserve">The referral toolkit</w:t>
      </w:r>
    </w:p>
    <w:p>
      <w:pPr>
        <w:pStyle w:val="ListParagraph"/>
        <w:numPr>
          <w:ilvl w:val="0"/>
          <w:numId w:val="2"/>
        </w:numPr>
        <w:spacing w:after="80"/>
      </w:pPr>
      <w:r>
        <w:rPr>
          <w:sz w:val="22"/>
          <w:szCs w:val="22"/>
        </w:rPr>
        <w:t xml:space="preserve">Personal referral link — tracks every introduction they make</w:t>
      </w:r>
    </w:p>
    <w:p>
      <w:pPr>
        <w:pStyle w:val="ListParagraph"/>
        <w:numPr>
          <w:ilvl w:val="0"/>
          <w:numId w:val="2"/>
        </w:numPr>
        <w:spacing w:after="80"/>
      </w:pPr>
      <w:r>
        <w:rPr>
          <w:sz w:val="22"/>
          <w:szCs w:val="22"/>
        </w:rPr>
        <w:t xml:space="preserve">WhatsApp-shareable one-pager in English (and Thai for Thai referrers) — two paragraphs, what Casanova is, what it costs, how to start</w:t>
      </w:r>
    </w:p>
    <w:p>
      <w:pPr>
        <w:pStyle w:val="ListParagraph"/>
        <w:numPr>
          <w:ilvl w:val="0"/>
          <w:numId w:val="2"/>
        </w:numPr>
        <w:spacing w:after="80"/>
      </w:pPr>
      <w:r>
        <w:rPr>
          <w:sz w:val="22"/>
          <w:szCs w:val="22"/>
        </w:rPr>
        <w:t xml:space="preserve">A simple honest script for common conversations — what to say when a friend mentions healthcare costs or a health problem</w:t>
      </w:r>
    </w:p>
    <w:p>
      <w:pPr>
        <w:pStyle w:val="ListParagraph"/>
        <w:numPr>
          <w:ilvl w:val="0"/>
          <w:numId w:val="2"/>
        </w:numPr>
        <w:spacing w:after="80"/>
      </w:pPr>
      <w:r>
        <w:rPr>
          <w:sz w:val="22"/>
          <w:szCs w:val="22"/>
        </w:rPr>
        <w:t xml:space="preserve">Direct WhatsApp access to a Casanova team member who can answer questions from referred contacts immediately</w:t>
      </w:r>
    </w:p>
    <w:p>
      <w:pPr>
        <w:pStyle w:val="ListParagraph"/>
        <w:numPr>
          <w:ilvl w:val="0"/>
          <w:numId w:val="2"/>
        </w:numPr>
        <w:spacing w:after="80"/>
      </w:pPr>
      <w:r>
        <w:rPr>
          <w:sz w:val="22"/>
          <w:szCs w:val="22"/>
        </w:rPr>
        <w:t xml:space="preserve">Real-time visibility into their referral status and pending commissions</w:t>
      </w:r>
    </w:p>
    <w:p>
      <w:pPr>
        <w:pStyle w:val="Heading2"/>
        <w:spacing w:after="100" w:before="260"/>
      </w:pPr>
      <w:r>
        <w:rPr>
          <w:color w:val="1B2B3A"/>
        </w:rPr>
        <w:t xml:space="preserve">The WhatsApp one-pager (English version)</w:t>
      </w:r>
    </w:p>
    <w:p>
      <w:pPr>
        <w:shd w:fill="B5651D" w:val="clear"/>
        <w:spacing w:after="180" w:before="180"/>
        <w:ind w:left="180" w:right="180"/>
      </w:pPr>
      <w:r>
        <w:rPr>
          <w:b/>
          <w:bCs/>
          <w:color w:val="FFFFFF"/>
          <w:sz w:val="22"/>
          <w:szCs w:val="22"/>
        </w:rPr>
        <w:t xml:space="preserve">A friend shared this with me and I thought of you.
Casanova Medicals helps Americans 40+ access world-class medical care in Bangkok — specialist consultations, advanced therapies like NAD+ and stem cells, daily massage, all coordinated end to end. The care here is genuinely exceptional and a fraction of US prices.
Free consultation to find out if it makes sense for your situation: casanovamed.com
Happy to tell you more about what it’s actually like here if that helps.</w:t>
      </w:r>
    </w:p>
    <w:p>
      <w:r>
        <w:br w:type="page"/>
      </w:r>
    </w:p>
    <w:p>
      <w:pPr>
        <w:pStyle w:val="Heading1"/>
        <w:pBdr>
          <w:bottom w:val="single" w:color="1B2B3A" w:sz="8" w:space="4"/>
        </w:pBdr>
        <w:spacing w:after="180" w:before="360"/>
      </w:pPr>
      <w:r>
        <w:rPr>
          <w:b/>
          <w:bCs/>
          <w:color w:val="1B2B3A"/>
        </w:rPr>
        <w:t xml:space="preserve">05 — The Nepali and Burmese Diaspora Channel</w:t>
      </w:r>
    </w:p>
    <w:p>
      <w:pPr>
        <w:spacing w:after="130"/>
      </w:pPr>
      <w:r>
        <w:rPr>
          <w:sz w:val="22"/>
          <w:szCs w:val="22"/>
        </w:rPr>
        <w:t xml:space="preserve">This channel deserves specific attention because it connects directly to Casanova’s existing institutional relationships and has unique trust dynamics.</w:t>
      </w:r>
    </w:p>
    <w:p>
      <w:pPr>
        <w:spacing w:after="130"/>
      </w:pPr>
      <w:r>
        <w:rPr>
          <w:sz w:val="22"/>
          <w:szCs w:val="22"/>
        </w:rPr>
        <w:t xml:space="preserve">South Asian Americans — Nepali-American, Indian-American, Sri Lankan-American, Bangladeshi-American — already trust Asian healthcare systems. Many have family members treated at Apollo or Bumrungrad. Many travel back to South Asia regularly. A Bangkok stopover for a Casanova program feels natural within existing travel patterns.</w:t>
      </w:r>
    </w:p>
    <w:p>
      <w:pPr>
        <w:spacing w:after="130"/>
      </w:pPr>
      <w:r>
        <w:rPr>
          <w:sz w:val="22"/>
          <w:szCs w:val="22"/>
        </w:rPr>
        <w:t xml:space="preserve">The introduction of this channel through Nepali and Burmese contacts in Bangkok gives Casanova a direct pipeline into these US-based diaspora communities through culturally trusted peer referral — the highest-converting referral type in any community-based sales model.</w:t>
      </w:r>
    </w:p>
    <w:p>
      <w:pPr>
        <w:pStyle w:val="Heading2"/>
        <w:spacing w:after="100" w:before="260"/>
      </w:pPr>
      <w:r>
        <w:rPr>
          <w:color w:val="1B2B3A"/>
        </w:rPr>
        <w:t xml:space="preserve">How the Bangkok contact activates this</w:t>
      </w:r>
    </w:p>
    <w:p>
      <w:pPr>
        <w:pStyle w:val="ListParagraph"/>
        <w:numPr>
          <w:ilvl w:val="0"/>
          <w:numId w:val="2"/>
        </w:numPr>
        <w:spacing w:after="80"/>
      </w:pPr>
      <w:r>
        <w:rPr>
          <w:sz w:val="22"/>
          <w:szCs w:val="22"/>
        </w:rPr>
        <w:t xml:space="preserve">Identify 10-20 contacts in their Bangkok Nepali/Burmese network who have active connections to South Asian Americans in the US</w:t>
      </w:r>
    </w:p>
    <w:p>
      <w:pPr>
        <w:pStyle w:val="ListParagraph"/>
        <w:numPr>
          <w:ilvl w:val="0"/>
          <w:numId w:val="2"/>
        </w:numPr>
        <w:spacing w:after="80"/>
      </w:pPr>
      <w:r>
        <w:rPr>
          <w:sz w:val="22"/>
          <w:szCs w:val="22"/>
        </w:rPr>
        <w:t xml:space="preserve">Brief them on Casanova in a single WhatsApp call or in-person conversation — what it is, what it costs, what the referral fee is</w:t>
      </w:r>
    </w:p>
    <w:p>
      <w:pPr>
        <w:pStyle w:val="ListParagraph"/>
        <w:numPr>
          <w:ilvl w:val="0"/>
          <w:numId w:val="2"/>
        </w:numPr>
        <w:spacing w:after="80"/>
      </w:pPr>
      <w:r>
        <w:rPr>
          <w:sz w:val="22"/>
          <w:szCs w:val="22"/>
        </w:rPr>
        <w:t xml:space="preserve">Provide the WhatsApp one-pager and referral link</w:t>
      </w:r>
    </w:p>
    <w:p>
      <w:pPr>
        <w:pStyle w:val="ListParagraph"/>
        <w:numPr>
          <w:ilvl w:val="0"/>
          <w:numId w:val="2"/>
        </w:numPr>
        <w:spacing w:after="80"/>
      </w:pPr>
      <w:r>
        <w:rPr>
          <w:sz w:val="22"/>
          <w:szCs w:val="22"/>
        </w:rPr>
        <w:t xml:space="preserve">Let the network do what diaspora networks do naturally: share health information through trusted personal channels</w:t>
      </w:r>
    </w:p>
    <w:p>
      <w:pPr>
        <w:pStyle w:val="Heading2"/>
        <w:spacing w:after="100" w:before="260"/>
      </w:pPr>
      <w:r>
        <w:rPr>
          <w:color w:val="1B2B3A"/>
        </w:rPr>
        <w:t xml:space="preserve">The US diaspora amplification</w:t>
      </w:r>
    </w:p>
    <w:p>
      <w:pPr>
        <w:spacing w:after="130"/>
      </w:pPr>
      <w:r>
        <w:rPr>
          <w:sz w:val="22"/>
          <w:szCs w:val="22"/>
        </w:rPr>
        <w:t xml:space="preserve">When a Nepali-American in New Jersey receives a referral from a trusted Nepali contact in Bangkok, the credibility transfer is immediate. The referrer knows Bangkok. They know what the healthcare is actually like. This is not advertising. It is peer recommendation from someone whose judgment the recipient trusts.</w:t>
      </w:r>
    </w:p>
    <w:p>
      <w:pPr>
        <w:spacing w:after="130"/>
      </w:pPr>
      <w:r>
        <w:rPr>
          <w:sz w:val="22"/>
          <w:szCs w:val="22"/>
        </w:rPr>
        <w:t xml:space="preserve">Dr. Damodar Poudel’s network in the US provides the clinical credibility layer on top of this community channel — a Nepali-American physician who can speak to the quality of Thai medical institutions is the final trust signal for a skeptical South Asian American patient.</w:t>
      </w:r>
    </w:p>
    <w:p>
      <w:pPr>
        <w:pStyle w:val="Heading1"/>
        <w:pBdr>
          <w:bottom w:val="single" w:color="1B2B3A" w:sz="8" w:space="4"/>
        </w:pBdr>
        <w:spacing w:after="180" w:before="360"/>
      </w:pPr>
      <w:r>
        <w:rPr>
          <w:b/>
          <w:bCs/>
          <w:color w:val="1B2B3A"/>
        </w:rPr>
        <w:t xml:space="preserve">06 — Launch Sequence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5000"/>
      </w:tblGrid>
      <w:tr>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20"/>
                <w:szCs w:val="20"/>
              </w:rPr>
              <w:t xml:space="preserve">Step</w:t>
            </w:r>
          </w:p>
        </w:tc>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20"/>
                <w:szCs w:val="20"/>
              </w:rPr>
              <w:t xml:space="preserve">Action</w:t>
            </w:r>
          </w:p>
        </w:tc>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20"/>
                <w:szCs w:val="20"/>
              </w:rPr>
              <w:t xml:space="preserve">Detail</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20"/>
                <w:szCs w:val="20"/>
              </w:rPr>
              <w:t xml:space="preserve">1</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20"/>
                <w:szCs w:val="20"/>
              </w:rPr>
              <w:t xml:space="preserve">Activate anchor referrers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20"/>
                <w:szCs w:val="20"/>
              </w:rPr>
              <w:t xml:space="preserve">Your Bangkok contact and his wife. Brief them personally. Give them the toolkit. Set up their referral link. Their network is the first wave.</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20"/>
                <w:szCs w:val="20"/>
              </w:rPr>
              <w:t xml:space="preserve">2</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20"/>
                <w:szCs w:val="20"/>
              </w:rPr>
              <w:t xml:space="preserve">Expand to expat community</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20"/>
                <w:szCs w:val="20"/>
              </w:rPr>
              <w:t xml:space="preserve">Post in 2-3 Bangkok expat Facebook groups. Offer a genuine and honest description of what Casanova is and what the referral program pays. The right people will self-select.</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20"/>
                <w:szCs w:val="20"/>
              </w:rPr>
              <w:t xml:space="preserve">3</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20"/>
                <w:szCs w:val="20"/>
              </w:rPr>
              <w:t xml:space="preserve">Activate Nepali/Burmese diaspora channel</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20"/>
                <w:szCs w:val="20"/>
              </w:rPr>
              <w:t xml:space="preserve">Through your Bangkok contact’s network. Identify the connectors — the people with the most active US diaspora connections. Brief them individually.</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20"/>
                <w:szCs w:val="20"/>
              </w:rPr>
              <w:t xml:space="preserve">4</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20"/>
                <w:szCs w:val="20"/>
              </w:rPr>
              <w:t xml:space="preserve">Set up tracking</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20"/>
                <w:szCs w:val="20"/>
              </w:rPr>
              <w:t xml:space="preserve">Ashik builds simple referral link tracking. Each referrer gets a unique link. Commission tracking in Airtable.</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20"/>
                <w:szCs w:val="20"/>
              </w:rPr>
              <w:t xml:space="preserve">5</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20"/>
                <w:szCs w:val="20"/>
              </w:rPr>
              <w:t xml:space="preserve">First payout</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20"/>
                <w:szCs w:val="20"/>
              </w:rPr>
              <w:t xml:space="preserve">Pay the first referral commission publicly within the network (with referrer’s permission). Nothing activates a referral network faster than people seeing a real payment made.</w:t>
            </w:r>
          </w:p>
        </w:tc>
      </w:tr>
    </w:tbl>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A2A2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2B3A"/>
      <w:sz w:val="30"/>
      <w:szCs w:val="30"/>
    </w:rPr>
  </w:style>
  <w:style w:type="paragraph" w:styleId="Heading2">
    <w:name w:val="Heading 2"/>
    <w:basedOn w:val="Normal"/>
    <w:next w:val="Normal"/>
    <w:qFormat/>
    <w:pPr>
      <w:spacing w:after="100" w:before="260"/>
      <w:outlineLvl w:val="1"/>
    </w:pPr>
    <w:rPr>
      <w:rFonts w:ascii="Arial" w:cs="Arial" w:eastAsia="Arial" w:hAnsi="Arial"/>
      <w:b/>
      <w:bCs/>
      <w:color w:val="1B2B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2026-07-02T10:59:18.247Z</dcterms:created>
  <dcterms:modified xsi:type="dcterms:W3CDTF">2026-07-02T10:59:18.261Z</dcterms:modified>
</cp:coreProperties>
</file>

<file path=docProps/custom.xml><?xml version="1.0" encoding="utf-8"?>
<Properties xmlns="http://schemas.openxmlformats.org/officeDocument/2006/custom-properties" xmlns:vt="http://schemas.openxmlformats.org/officeDocument/2006/docPropsVTypes"/>
</file>