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urier New" w:cs="Courier New" w:eastAsia="Courier New" w:hAnsi="Courier New"/>
          <w:b/>
          <w:bCs/>
          <w:color w:val="6B6B6B"/>
          <w:sz w:val="16"/>
          <w:szCs w:val="16"/>
        </w:rPr>
        <w:t xml:space="preserve">BUILD SPEC · FOR ASHIK · PRIVATE &amp; CONFIDENTIAL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A1A1A"/>
          <w:sz w:val="38"/>
          <w:szCs w:val="38"/>
        </w:rPr>
        <w:t xml:space="preserve">Casanova Caregiver Network — v0 Internal Spec</w:t>
      </w:r>
    </w:p>
    <w:p>
      <w:pPr>
        <w:spacing w:after="300"/>
      </w:pPr>
      <w:r>
        <w:rPr>
          <w:rFonts w:ascii="Georgia" w:cs="Georgia" w:eastAsia="Georgia" w:hAnsi="Georgia"/>
          <w:i/>
          <w:iCs/>
          <w:color w:val="8B1A1A"/>
          <w:sz w:val="22"/>
          <w:szCs w:val="22"/>
        </w:rPr>
        <w:t xml:space="preserve">The smallest real build — designed so it can graduate into its own venture later</w:t>
      </w:r>
    </w:p>
    <w:p>
      <w:pPr>
        <w:pStyle w:val="Heading1"/>
        <w:pBdr>
          <w:bottom w:val="single" w:color="1A1A1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1. Frame &amp; Scope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AI training curriculum, AI tutor, adaptive coursework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Government-facing dashboards or certification registries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Multi-country compliance/documentation engine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Employer marketplace or job-posting system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Any deployment outside Thailand</w:t>
      </w:r>
    </w:p>
    <w:p>
      <w:pPr>
        <w:pStyle w:val="Heading1"/>
        <w:pBdr>
          <w:bottom w:val="single" w:color="1A1A1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2. The Casanova Problem This Solves</w:t>
      </w:r>
    </w:p>
    <w:p>
      <w:pPr>
        <w:pStyle w:val="Heading1"/>
        <w:pBdr>
          <w:bottom w:val="single" w:color="1A1A1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3. Sourcing Pool — v0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Thailand-based Nepali and Burmese diaspora community — already identified as an Ambassador referral channel; the same community is a natural first caregiver sourcing pool, with existing language and cultural-liaison value for Casanova's patients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Local Thai caregiving and home-nursing networks, sourced through Casanova's existing partner institutions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Not in scope for v0: recruiting or deploying caregivers from Nepal itself — that step depends on Ministry-level relationships this pilot is meant to eventually justify, not assume</w:t>
      </w:r>
    </w:p>
    <w:p>
      <w:pPr>
        <w:pStyle w:val="Heading1"/>
        <w:pBdr>
          <w:bottom w:val="single" w:color="1A1A1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4. Vetting &amp; Lightweight Certification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66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Basic identity, language, and experience intake</w:t>
            </w:r>
          </w:p>
        </w:tc>
      </w:tr>
      <w:tr>
        <w:tc>
          <w:tcPr>
            <w:tcW w:type="dxa" w:w="26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Background &amp; reference check</w:t>
            </w:r>
          </w:p>
        </w:tc>
        <w:tc>
          <w:tcPr>
            <w:tcW w:type="dxa" w:w="66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Standard verification; no medical claims made about the caregiver's own qualifications beyond what's confirmed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Physician-reviewed orientation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A short, Casanova-physician-approved orientation on patient population, communication norms, and escalation procedures — not a clinical training program</w:t>
            </w:r>
          </w:p>
        </w:tc>
      </w:tr>
      <w:tr>
        <w:tc>
          <w:tcPr>
            <w:tcW w:type="dxa" w:w="26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Trial placement</w:t>
            </w:r>
          </w:p>
        </w:tc>
        <w:tc>
          <w:tcPr>
            <w:tcW w:type="dxa" w:w="66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First assignment is monitored more closely; feedback collected from patient and coordinating staff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Standing status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Approved for regular matching once trial placement is reviewed and confirmed</w:t>
            </w:r>
          </w:p>
        </w:tc>
      </w:tr>
    </w:tbl>
    <w:p>
      <w:pPr>
        <w:pStyle w:val="Heading1"/>
        <w:pBdr>
          <w:bottom w:val="single" w:color="1A1A1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5. Caregiver Trust Score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Built from patient feedback, coordinator observation, and reliability (attendance, responsiveness) — not from raw hours worked or headcount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Internal only at v0 — used to prioritize matching and flag any caregiver needing review, not shown publicly or to the caregiver as a visible number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Designed to become the seed data for a real certification signal later, if this ever becomes a standalone venture</w:t>
      </w:r>
    </w:p>
    <w:p>
      <w:pPr>
        <w:pStyle w:val="Heading1"/>
        <w:pBdr>
          <w:bottom w:val="single" w:color="1A1A1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6. Data Model — Built Separable on Purpose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Record</w:t>
            </w:r>
          </w:p>
        </w:tc>
        <w:tc>
          <w:tcPr>
            <w:tcW w:type="dxa" w:w="60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Key Fields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Caregiver record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Identity, language(s), location, sourcing channel, vetting status, standing status</w:t>
            </w:r>
          </w:p>
        </w:tc>
      </w:tr>
      <w:tr>
        <w:tc>
          <w:tcPr>
            <w:tcW w:type="dxa" w:w="32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Certification/orientation record</w:t>
            </w:r>
          </w:p>
        </w:tc>
        <w:tc>
          <w:tcPr>
            <w:tcW w:type="dxa" w:w="60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Orientation date, reviewing physician, any renewal/refresher dates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Placement/assignment record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Patient (consent-linked, de-identified for reporting), dates, care type, coordinating staff</w:t>
            </w:r>
          </w:p>
        </w:tc>
      </w:tr>
      <w:tr>
        <w:tc>
          <w:tcPr>
            <w:tcW w:type="dxa" w:w="32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Outcome/feedback record</w:t>
            </w:r>
          </w:p>
        </w:tc>
        <w:tc>
          <w:tcPr>
            <w:tcW w:type="dxa" w:w="60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Patient feedback, coordinator observation, incident flags if any, contributes to trust score</w:t>
            </w:r>
          </w:p>
        </w:tc>
      </w:tr>
    </w:tbl>
    <w:p>
      <w:pPr>
        <w:pStyle w:val="Heading1"/>
        <w:pBdr>
          <w:bottom w:val="single" w:color="1A1A1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7. Matching &amp; Assignment Workflow — v0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Patient intake flags care/companion need (language, schedule, care type)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System surfaces standing-status caregivers matching language and location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Coordinator confirms match manually at v0 — no automated employer-style marketplace yet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Post-assignment feedback loop updates the caregiver's trust score and flags any issue for review</w:t>
      </w:r>
    </w:p>
    <w:p>
      <w:pPr>
        <w:pStyle w:val="Heading1"/>
        <w:pBdr>
          <w:bottom w:val="single" w:color="1A1A1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8. Graduation Criteria — When This Becomes Venture Four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Real usage data exists — enough placements and outcomes to show the trust-score model works, not just that it's designed well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Prof. Subedi has had the Ministry-level conversation about Nepal-sourced deployment, on his own timeline, separate from CIN Core's IRB work — not before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Ashik has bandwidth beyond ClearRoute and the current Casanova/CIN build load — not shared, dedicated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A specific destination-market demand signal exists beyond Thailand — a real employer or government conversation, not an assumption drawn from the general Nepali labor-migration market</w:t>
      </w:r>
    </w:p>
    <w:p>
      <w:pPr>
        <w:pBdr>
          <w:bottom w:val="single" w:color="CCCCCC" w:sz="4" w:space="1"/>
        </w:pBdr>
        <w:spacing w:after="200" w:before="100"/>
      </w:pPr>
    </w:p>
    <w:p>
      <w:pPr>
        <w:spacing w:before="200"/>
      </w:pPr>
      <w:r>
        <w:rPr>
          <w:rFonts w:ascii="Georgia" w:cs="Georgia" w:eastAsia="Georgia" w:hAnsi="Georgia"/>
          <w:i/>
          <w:iCs/>
          <w:color w:val="6B6B6B"/>
          <w:sz w:val="16"/>
          <w:szCs w:val="16"/>
        </w:rPr>
        <w:t xml:space="preserve">This document is private and confidential. Not for distribution.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2026-07-05T03:30:28.785Z</dcterms:created>
  <dcterms:modified xsi:type="dcterms:W3CDTF">2026-07-05T03:30:28.803Z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