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urier New" w:cs="Courier New" w:eastAsia="Courier New" w:hAnsi="Courier New"/>
          <w:b/>
          <w:bCs/>
          <w:color w:val="6B6B6B"/>
          <w:sz w:val="16"/>
          <w:szCs w:val="16"/>
        </w:rPr>
        <w:t xml:space="preserve">BUILD BRIEF · FOR ASHIK · PRIVATE &amp; CONFIDENTIAL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Casanova Growth &amp; Referral Engine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8B1A1A"/>
          <w:sz w:val="24"/>
          <w:szCs w:val="24"/>
        </w:rPr>
        <w:t xml:space="preserve">The referral network as a trust graph — not an affiliate program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1. Strategic Frame — Why This Isn't a Normal Affiliate Program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Protects the channel — one bad-faith or low-quality referral doesn't sink trust in the whole program, because we can isolate and downgrade individual referrers instead of the channel.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Creates a genuinely new data layer for the CIN brief — referral-attribution data (which channel type reaches which patient segment, at what conversion and outcome quality) is licensable market-access data pharma teams actually want.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Reinforces the portfolio thesis investors will now see three times over — NKC builds trust infrastructure, not just apps.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2. Two-Tier Referrer Structure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4300"/>
      </w:tblGrid>
      <w:tr>
        <w:trPr>
          <w:tblHeader/>
        </w:trPr>
        <w:tc>
          <w:tcPr>
            <w:tcW w:type="dxa" w:w="18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Ambassador</w:t>
            </w:r>
          </w:p>
        </w:tc>
        <w:tc>
          <w:tcPr>
            <w:tcW w:type="dxa" w:w="43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Affiliate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Who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Vetted individuals with direct relationships — Thai physicians, concierge practices, expat community leads, diaspora connectors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Content creators, influencers, broad-audience social accounts</w:t>
            </w:r>
          </w:p>
        </w:tc>
      </w:tr>
      <w:tr>
        <w:tc>
          <w:tcPr>
            <w:tcW w:type="dxa" w:w="18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What they do</w:t>
            </w:r>
          </w:p>
        </w:tc>
        <w:tc>
          <w:tcPr>
            <w:tcW w:type="dxa" w:w="43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Make direct, warm introductions; can speak to program quality and their own trust in it</w:t>
            </w:r>
          </w:p>
        </w:tc>
        <w:tc>
          <w:tcPr>
            <w:tcW w:type="dxa" w:w="43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Drive awareness and traffic; no medical claims, no outcome claims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Commission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Higher — reflects the value and risk of a real introduction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Lower — reflects reach without accountability for outcome</w:t>
            </w:r>
          </w:p>
        </w:tc>
      </w:tr>
      <w:tr>
        <w:tc>
          <w:tcPr>
            <w:tcW w:type="dxa" w:w="18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Compliance</w:t>
            </w:r>
          </w:p>
        </w:tc>
        <w:tc>
          <w:tcPr>
            <w:tcW w:type="dxa" w:w="43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Signed agreement; briefed on what they can and can't say</w:t>
            </w:r>
          </w:p>
        </w:tc>
        <w:tc>
          <w:tcPr>
            <w:tcW w:type="dxa" w:w="43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Standard affiliate terms; strict content guidelines, pre-approved claim language only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Recognition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Eligible for Wall of Honor, case-study features, direct relationship with Casanova team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Standard affiliate dashboard, tiered rewards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3. The Four Audiences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3500"/>
      </w:tblGrid>
      <w:tr>
        <w:trPr>
          <w:tblHeader/>
        </w:trPr>
        <w:tc>
          <w:tcPr>
            <w:tcW w:type="dxa" w:w="2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45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What they need to hear</w:t>
            </w:r>
          </w:p>
        </w:tc>
        <w:tc>
          <w:tcPr>
            <w:tcW w:type="dxa" w:w="35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Primary fear to address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The frustrated American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This is a real, accredited, physician-overseen path to therapies your system won't offer or won't move fast on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“Is this legitimate, or is this sketchy medical tourism?”</w:t>
            </w:r>
          </w:p>
        </w:tc>
      </w:tr>
      <w:tr>
        <w:tc>
          <w:tcPr>
            <w:tcW w:type="dxa" w:w="2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The Thai with a friend/family in America</w:t>
            </w:r>
          </w:p>
        </w:tc>
        <w:tc>
          <w:tcPr>
            <w:tcW w:type="dxa" w:w="45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You can be the reason someone you love gets access to something world-class, and be recognized and compensated for it</w:t>
            </w:r>
          </w:p>
        </w:tc>
        <w:tc>
          <w:tcPr>
            <w:tcW w:type="dxa" w:w="35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“Will this reflect well on me? Is it worth my relationship capital?”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The women's concierge practice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This is a professional referral relationship with a real commission structure and a platform that makes you look good to your own clients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“Will my client be handled with the same care I give them?”</w:t>
            </w:r>
          </w:p>
        </w:tc>
      </w:tr>
      <w:tr>
        <w:tc>
          <w:tcPr>
            <w:tcW w:type="dxa" w:w="2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Hospitals &amp; clinics in Bangkok</w:t>
            </w:r>
          </w:p>
        </w:tc>
        <w:tc>
          <w:tcPr>
            <w:tcW w:type="dxa" w:w="45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We send pre-qualified, motivated, paying Western patients — you don't have to build U.S. marketing to reach them</w:t>
            </w:r>
          </w:p>
        </w:tc>
        <w:tc>
          <w:tcPr>
            <w:tcW w:type="dxa" w:w="35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“Is this patient flow reliable, and is the navigator competent?”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4. Subpages on casanovamed.com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B1A1A"/>
          <w:sz w:val="24"/>
          <w:szCs w:val="24"/>
        </w:rPr>
        <w:t xml:space="preserve">/partners — Hospitals &amp; Clinics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Proof points: physician oversight, Experience Asia in-country fulfillment, structured intake and follow-up (not a walk-in referral)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CTA: “Become a Casanova Partner Institution” — application form, not a public sign-up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Commission logic: institutional referral fee or revenue-share per enrolled patient, negotiated per partner, not published publicly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B1A1A"/>
          <w:sz w:val="24"/>
          <w:szCs w:val="24"/>
        </w:rPr>
        <w:t xml:space="preserve">/refer — Ambassadors (Thai referrers, expats, diaspora, concierge practices)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Proof points: real commission table (see Section 6), Wall of Honor, case studies of successful referrals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CTA: “Refer someone you trust” — simple form, personal referral code, direct line to the Casanova team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Tone: honors pride in what's being shared, not a generic affiliate pitch — see Section 5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B1A1A"/>
          <w:sz w:val="24"/>
          <w:szCs w:val="24"/>
        </w:rPr>
        <w:t xml:space="preserve">/cares — Affiliates (content creators, broader audience)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Proof points: transparent tiered commission structure, pre-approved content templates and claim language, dashboard for tracking referrals and payouts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CTA: “Join the Casanova Cares program” — self-serve sign-up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Guardrail: strict content review before first payout; no medical or outcome claims permitted in creator content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5. Thai Referrers — Positioning and the Wall of Honor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Language: “You already know this care is world-class. Help someone you love access it.” — not “Earn money referring patients.”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Commissions are real and stated plainly — the value of a warm introduction is respected, not hidden behind vague “rewards.”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Wall of Honor: a public, named page recognizing Ambassador-tier Thai physicians and practitioners who refer. This does double duty — it's the actual pride mechanism, and it functions as a trust signal for Western patients (a curated list of named Thai doctors vouching beats anonymous reviews).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No Wall of Honor placement without explicit consent and professional-context approval from the individual.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6. Thailand Opportunity Map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5000"/>
      </w:tblGrid>
      <w:tr>
        <w:trPr>
          <w:tblHeader/>
        </w:trPr>
        <w:tc>
          <w:tcPr>
            <w:tcW w:type="dxa" w:w="3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InterNations Bangkok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Expat community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Sponsor/attend events; Ambassador recruitment among long-tenure expats</w:t>
            </w:r>
          </w:p>
        </w:tc>
      </w:tr>
      <w:tr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General expat communities (FB groups, forums)</w:t>
            </w:r>
          </w:p>
        </w:tc>
        <w:tc>
          <w:tcPr>
            <w:tcW w:type="dxa" w:w="2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Affiliate</w:t>
            </w:r>
          </w:p>
        </w:tc>
        <w:tc>
          <w:tcPr>
            <w:tcW w:type="dxa" w:w="5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Cares-tier content and awareness campaigns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Thai medical professionals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Ambassador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Direct relationship-building; physician-to-physician credibility matters most here</w:t>
            </w:r>
          </w:p>
        </w:tc>
      </w:tr>
      <w:tr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Bangkok hospitals &amp; clinics</w:t>
            </w:r>
          </w:p>
        </w:tc>
        <w:tc>
          <w:tcPr>
            <w:tcW w:type="dxa" w:w="2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Partner</w:t>
            </w:r>
          </w:p>
        </w:tc>
        <w:tc>
          <w:tcPr>
            <w:tcW w:type="dxa" w:w="5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/partners page; institutional referral fee structure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Nepali &amp; Burmese diaspora in Thailand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Ambassador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Community-lead relationships; ties directly to CIN Core's Nepal thesis</w:t>
            </w:r>
          </w:p>
        </w:tc>
      </w:tr>
      <w:tr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European expat networks</w:t>
            </w:r>
          </w:p>
        </w:tc>
        <w:tc>
          <w:tcPr>
            <w:tcW w:type="dxa" w:w="2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Ambassador / Affiliate mix</w:t>
            </w:r>
          </w:p>
        </w:tc>
        <w:tc>
          <w:tcPr>
            <w:tcW w:type="dxa" w:w="5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Depends on individual reach and relationship depth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AmCham (American Chamber of Commerce)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Institutional / Partner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Credibility and network access among the American expat business community</w:t>
            </w:r>
          </w:p>
        </w:tc>
      </w:tr>
      <w:tr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BCCT (British Chamber of Commerce Thailand)</w:t>
            </w:r>
          </w:p>
        </w:tc>
        <w:tc>
          <w:tcPr>
            <w:tcW w:type="dxa" w:w="2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Institutional / Partner</w:t>
            </w:r>
          </w:p>
        </w:tc>
        <w:tc>
          <w:tcPr>
            <w:tcW w:type="dxa" w:w="5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Same logic as AmCham for the British/European expat business community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7. Founding Member Cohort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Cohort size: first 50 patients, numbered sequentially (Case 001–050) — not just a discount mechanism, but visible, countable social proof for the referral engine from day 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Pricing: founding member rate, positioned as access to the program at its earliest and most attentive stage, not as a discount on a lesser product.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Data alignment: founding cohort enrollment is the same 90-day outcomes milestone the CIN brief targets for the seed round — one cohort, two jobs.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Referral tie-in: Ambassador referrals into the founding cohort are prioritized and specially recognized — first Wall of Honor cohort is built alongside the first patient cohort.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8. Commission Structure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5300"/>
      </w:tblGrid>
      <w:tr>
        <w:trPr>
          <w:tblHeader/>
        </w:trPr>
        <w:tc>
          <w:tcPr>
            <w:tcW w:type="dxa" w:w="29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3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Commission logic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Ambassador — standard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Referred patient enrolls in any program tier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Flat fee per enrollment, weighted by program tier (Reset / Restore / Renew)</w:t>
            </w:r>
          </w:p>
        </w:tc>
      </w:tr>
      <w:tr>
        <w:tc>
          <w:tcPr>
            <w:tcW w:type="dxa" w:w="29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Ambassador — institutional (physicians, concierge practices)</w:t>
            </w:r>
          </w:p>
        </w:tc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Referred patient enrolls</w:t>
            </w:r>
          </w:p>
        </w:tc>
        <w:tc>
          <w:tcPr>
            <w:tcW w:type="dxa" w:w="53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Higher flat fee or negotiated revenue-share; may include CPP subscription override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Affiliate — Cares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Referred patient completes intake and enrolls via tracked link/code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Tiered flat fee, lower than Ambassador; volume-based tier upgrades over time</w:t>
            </w:r>
          </w:p>
        </w:tc>
      </w:tr>
      <w:tr>
        <w:tc>
          <w:tcPr>
            <w:tcW w:type="dxa" w:w="29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Wall of Honor bonus</w:t>
            </w:r>
          </w:p>
        </w:tc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Cumulative referral trust score reaches Ambassador top tier</w:t>
            </w:r>
          </w:p>
        </w:tc>
        <w:tc>
          <w:tcPr>
            <w:tcW w:type="dxa" w:w="53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Non-cash: featured placement, case-study feature, direct relationship access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9. Build Sequence for Ashik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Phase 1 — Referral data model: referrer record, referral event, patient link (consent-gated), trust score fields (internal only, not exposed).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Phase 2 — /refer and /partners pages: forms, referral code generation, routing to Casanova intake.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Phase 3 — /cares self-serve affiliate flow: sign-up, dashboard, tracked links, content template library, payout tracking.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Phase 4 — Wall of Honor page: consent-gated public profiles for Ambassador-tier referrers, case-study integration.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Phase 5 — Trust score logic: referral outcome tracking feeding tier eligibility and Wall of Honor placement (internal scoring engine, not a public-facing feature).</w:t>
      </w:r>
    </w:p>
    <w:p>
      <w:pPr>
        <w:pBdr>
          <w:bottom w:val="single" w:color="CCCCCC" w:sz="4" w:space="1"/>
        </w:pBdr>
        <w:spacing w:after="200" w:before="100"/>
      </w:pPr>
    </w:p>
    <w:p>
      <w:pPr>
        <w:spacing w:before="200"/>
      </w:pPr>
      <w:r>
        <w:rPr>
          <w:rFonts w:ascii="Georgia" w:cs="Georgia" w:eastAsia="Georgia" w:hAnsi="Georgia"/>
          <w:i/>
          <w:iCs/>
          <w:color w:val="6B6B6B"/>
          <w:sz w:val="16"/>
          <w:szCs w:val="16"/>
        </w:rPr>
        <w:t xml:space="preserve">This document is private and confidential. Not for distribution.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2026-07-02T11:30:53.473Z</dcterms:created>
  <dcterms:modified xsi:type="dcterms:W3CDTF">2026-07-02T11:30:53.473Z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