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EC1C6" w14:textId="77777777" w:rsidR="0068767E" w:rsidRPr="00B57AF2" w:rsidRDefault="0068767E" w:rsidP="00C86AB9">
      <w:pPr>
        <w:rPr>
          <w:rFonts w:ascii="Times New Roman" w:hAnsi="Times New Roman" w:cs="Times New Roman"/>
          <w:lang w:val="en-IN"/>
        </w:rPr>
      </w:pPr>
      <w:r w:rsidRPr="00B57AF2">
        <w:rPr>
          <w:rFonts w:ascii="Times New Roman" w:hAnsi="Times New Roman" w:cs="Times New Roman"/>
          <w:lang w:val="en-IN"/>
        </w:rPr>
        <w:t>Climate Resilience in Environmental Impact Assessment (EIA): Incorporating Climate Adaptation Strategies</w:t>
      </w:r>
    </w:p>
    <w:p w14:paraId="156C8C71" w14:textId="77777777" w:rsidR="0068767E" w:rsidRPr="00B57AF2" w:rsidRDefault="0068767E" w:rsidP="00C86AB9">
      <w:pPr>
        <w:rPr>
          <w:rFonts w:ascii="Times New Roman" w:hAnsi="Times New Roman" w:cs="Times New Roman"/>
        </w:rPr>
      </w:pPr>
    </w:p>
    <w:p w14:paraId="005497C8" w14:textId="77777777" w:rsidR="0068767E" w:rsidRPr="00B57AF2" w:rsidRDefault="0068767E" w:rsidP="00C86AB9">
      <w:pPr>
        <w:rPr>
          <w:rFonts w:ascii="Times New Roman" w:hAnsi="Times New Roman" w:cs="Times New Roman"/>
          <w:b/>
          <w:bCs/>
        </w:rPr>
      </w:pPr>
      <w:r w:rsidRPr="00B57AF2">
        <w:rPr>
          <w:rFonts w:ascii="Times New Roman" w:hAnsi="Times New Roman" w:cs="Times New Roman"/>
          <w:b/>
          <w:bCs/>
        </w:rPr>
        <w:t>Introduction</w:t>
      </w:r>
    </w:p>
    <w:p w14:paraId="6109745D" w14:textId="77777777" w:rsidR="00C86AB9" w:rsidRPr="00C86AB9" w:rsidRDefault="00C86AB9" w:rsidP="00C86AB9">
      <w:pPr>
        <w:rPr>
          <w:rFonts w:ascii="Times New Roman" w:hAnsi="Times New Roman" w:cs="Times New Roman"/>
          <w:lang w:val="en-US"/>
        </w:rPr>
      </w:pPr>
      <w:r w:rsidRPr="00C86AB9">
        <w:rPr>
          <w:rFonts w:ascii="Times New Roman" w:hAnsi="Times New Roman" w:cs="Times New Roman"/>
          <w:lang w:val="en-US"/>
        </w:rPr>
        <w:t>Climate change presents substantial challenges to environmental sustainability, making it essential to integrate climate resilience strategies into Environmental Impact Assessments (EIA). Conventional EIA frameworks tend to emphasize short-term environmental effects, often neglecting the long-term implications of climate change. However, embedding climate adaptation measures within the EIA process enhances the sustainability and resilience of projects against climate-related risks. This paper examines the significance of climate resilience in EIA, highlights key adaptation strategies, and explores global best practices.</w:t>
      </w:r>
    </w:p>
    <w:p w14:paraId="2E10F2CC" w14:textId="77777777" w:rsidR="00C86AB9" w:rsidRPr="00B57AF2" w:rsidRDefault="00C86AB9" w:rsidP="00C86AB9">
      <w:pPr>
        <w:rPr>
          <w:rFonts w:ascii="Times New Roman" w:hAnsi="Times New Roman" w:cs="Times New Roman"/>
        </w:rPr>
      </w:pPr>
    </w:p>
    <w:p w14:paraId="5C7B566F" w14:textId="5CC9355C" w:rsidR="0068767E" w:rsidRPr="00B57AF2" w:rsidRDefault="0068767E" w:rsidP="00C86AB9">
      <w:pPr>
        <w:rPr>
          <w:rFonts w:ascii="Times New Roman" w:hAnsi="Times New Roman" w:cs="Times New Roman"/>
          <w:b/>
          <w:bCs/>
        </w:rPr>
      </w:pPr>
      <w:r w:rsidRPr="00B57AF2">
        <w:rPr>
          <w:rFonts w:ascii="Times New Roman" w:hAnsi="Times New Roman" w:cs="Times New Roman"/>
          <w:b/>
          <w:bCs/>
        </w:rPr>
        <w:t>Understanding Climate Resilience in EIA</w:t>
      </w:r>
    </w:p>
    <w:p w14:paraId="02AFBA78" w14:textId="77777777" w:rsidR="0068767E" w:rsidRPr="00B57AF2" w:rsidRDefault="0068767E" w:rsidP="00C86AB9">
      <w:pPr>
        <w:rPr>
          <w:rFonts w:ascii="Times New Roman" w:hAnsi="Times New Roman" w:cs="Times New Roman"/>
        </w:rPr>
      </w:pPr>
    </w:p>
    <w:p w14:paraId="2A912E6A" w14:textId="19A2F122" w:rsidR="0068767E" w:rsidRPr="00B57AF2" w:rsidRDefault="0068767E" w:rsidP="00C86AB9">
      <w:pPr>
        <w:rPr>
          <w:rFonts w:ascii="Times New Roman" w:hAnsi="Times New Roman" w:cs="Times New Roman"/>
          <w:b/>
          <w:bCs/>
        </w:rPr>
      </w:pPr>
      <w:r w:rsidRPr="00B57AF2">
        <w:rPr>
          <w:rFonts w:ascii="Times New Roman" w:hAnsi="Times New Roman" w:cs="Times New Roman"/>
          <w:b/>
          <w:bCs/>
        </w:rPr>
        <w:t>Defining Climate Resilience</w:t>
      </w:r>
    </w:p>
    <w:p w14:paraId="7C8F730A" w14:textId="77777777" w:rsidR="00C86AB9" w:rsidRPr="00C86AB9" w:rsidRDefault="00C86AB9" w:rsidP="00C86AB9">
      <w:pPr>
        <w:rPr>
          <w:rFonts w:ascii="Times New Roman" w:hAnsi="Times New Roman" w:cs="Times New Roman"/>
          <w:lang w:val="en-US"/>
        </w:rPr>
      </w:pPr>
      <w:r w:rsidRPr="00C86AB9">
        <w:rPr>
          <w:rFonts w:ascii="Times New Roman" w:hAnsi="Times New Roman" w:cs="Times New Roman"/>
          <w:lang w:val="en-US"/>
        </w:rPr>
        <w:t>Climate resilience is the ability of a system to withstand climate-related shocks, adapt to evolving conditions, and continue functioning effectively (IPCC, 2022). Within the EIA framework, incorporating climate resilience ensures that infrastructure projects and policies are designed to address future climate uncertainties.</w:t>
      </w:r>
    </w:p>
    <w:p w14:paraId="6DE806C2" w14:textId="77777777" w:rsidR="0068767E" w:rsidRPr="00B57AF2" w:rsidRDefault="0068767E" w:rsidP="00C86AB9">
      <w:pPr>
        <w:rPr>
          <w:rFonts w:ascii="Times New Roman" w:hAnsi="Times New Roman" w:cs="Times New Roman"/>
        </w:rPr>
      </w:pPr>
    </w:p>
    <w:p w14:paraId="79582DF2" w14:textId="43A5C84C" w:rsidR="0068767E" w:rsidRPr="00B57AF2" w:rsidRDefault="0068767E" w:rsidP="00C86AB9">
      <w:pPr>
        <w:rPr>
          <w:rFonts w:ascii="Times New Roman" w:hAnsi="Times New Roman" w:cs="Times New Roman"/>
          <w:b/>
          <w:bCs/>
        </w:rPr>
      </w:pPr>
      <w:r w:rsidRPr="00B57AF2">
        <w:rPr>
          <w:rFonts w:ascii="Times New Roman" w:hAnsi="Times New Roman" w:cs="Times New Roman"/>
          <w:b/>
          <w:bCs/>
        </w:rPr>
        <w:t>The Role of EIA in Climate Adaptation</w:t>
      </w:r>
    </w:p>
    <w:p w14:paraId="549B6611" w14:textId="205E2FF6" w:rsidR="0068767E" w:rsidRPr="00B57AF2" w:rsidRDefault="00B57AF2" w:rsidP="00C86AB9">
      <w:pPr>
        <w:rPr>
          <w:rFonts w:ascii="Times New Roman" w:hAnsi="Times New Roman" w:cs="Times New Roman"/>
        </w:rPr>
      </w:pPr>
      <w:r w:rsidRPr="00B57AF2">
        <w:rPr>
          <w:rFonts w:ascii="Times New Roman" w:hAnsi="Times New Roman" w:cs="Times New Roman"/>
        </w:rPr>
        <w:t>Environmental Impact Assessment (EIA) plays a vital role in evaluating the potential environmental effects of proposed projects. Incorporating climate adaptation strategies into the EIA process enables proactive risk mitigation against climate change impacts, including extreme weather events, rising temperatures, and sea-level rise (Glasson et al., 2019).</w:t>
      </w:r>
    </w:p>
    <w:p w14:paraId="68A78698" w14:textId="77777777" w:rsidR="0068767E" w:rsidRPr="00B57AF2" w:rsidRDefault="0068767E" w:rsidP="00C86AB9">
      <w:pPr>
        <w:rPr>
          <w:rFonts w:ascii="Times New Roman" w:hAnsi="Times New Roman" w:cs="Times New Roman"/>
          <w:b/>
          <w:bCs/>
        </w:rPr>
      </w:pPr>
      <w:r w:rsidRPr="00B57AF2">
        <w:rPr>
          <w:rFonts w:ascii="Times New Roman" w:hAnsi="Times New Roman" w:cs="Times New Roman"/>
          <w:b/>
          <w:bCs/>
        </w:rPr>
        <w:t>Incorporating Climate Adaptation Strategies in EIA</w:t>
      </w:r>
    </w:p>
    <w:p w14:paraId="7DE36F0C" w14:textId="77777777" w:rsidR="0068767E" w:rsidRPr="00B57AF2" w:rsidRDefault="0068767E" w:rsidP="00C86AB9">
      <w:pPr>
        <w:rPr>
          <w:rFonts w:ascii="Times New Roman" w:hAnsi="Times New Roman" w:cs="Times New Roman"/>
        </w:rPr>
      </w:pPr>
    </w:p>
    <w:p w14:paraId="19282CE7" w14:textId="1887F61A" w:rsidR="0068767E" w:rsidRPr="00B57AF2" w:rsidRDefault="0068767E" w:rsidP="00B57AF2">
      <w:pPr>
        <w:rPr>
          <w:rFonts w:ascii="Times New Roman" w:hAnsi="Times New Roman" w:cs="Times New Roman"/>
          <w:b/>
          <w:bCs/>
        </w:rPr>
      </w:pPr>
      <w:r w:rsidRPr="00B57AF2">
        <w:rPr>
          <w:rFonts w:ascii="Times New Roman" w:hAnsi="Times New Roman" w:cs="Times New Roman"/>
          <w:b/>
          <w:bCs/>
        </w:rPr>
        <w:t>Climate Risk Assessment</w:t>
      </w:r>
    </w:p>
    <w:p w14:paraId="59636FBC" w14:textId="77777777" w:rsidR="00B57AF2" w:rsidRPr="00B57AF2" w:rsidRDefault="00B57AF2" w:rsidP="00B57AF2">
      <w:pPr>
        <w:rPr>
          <w:rFonts w:ascii="Times New Roman" w:hAnsi="Times New Roman" w:cs="Times New Roman"/>
          <w:lang w:val="en-US"/>
        </w:rPr>
      </w:pPr>
      <w:r w:rsidRPr="00B57AF2">
        <w:rPr>
          <w:rFonts w:ascii="Times New Roman" w:hAnsi="Times New Roman" w:cs="Times New Roman"/>
          <w:lang w:val="en-US"/>
        </w:rPr>
        <w:t>Performing vulnerability assessments to evaluate potential climate risks and utilizing climate models along with scenario analysis to predict long-term impacts (Biesbroek et al., 2018).</w:t>
      </w:r>
    </w:p>
    <w:p w14:paraId="004A4A09" w14:textId="77777777" w:rsidR="0068767E" w:rsidRPr="00B57AF2" w:rsidRDefault="0068767E" w:rsidP="00C86AB9">
      <w:pPr>
        <w:rPr>
          <w:rFonts w:ascii="Times New Roman" w:hAnsi="Times New Roman" w:cs="Times New Roman"/>
        </w:rPr>
      </w:pPr>
    </w:p>
    <w:p w14:paraId="4FF330B0" w14:textId="6E050CDF" w:rsidR="0068767E" w:rsidRPr="00B57AF2" w:rsidRDefault="0068767E" w:rsidP="00B57AF2">
      <w:pPr>
        <w:rPr>
          <w:rFonts w:ascii="Times New Roman" w:hAnsi="Times New Roman" w:cs="Times New Roman"/>
          <w:b/>
          <w:bCs/>
        </w:rPr>
      </w:pPr>
      <w:r w:rsidRPr="00B57AF2">
        <w:rPr>
          <w:rFonts w:ascii="Times New Roman" w:hAnsi="Times New Roman" w:cs="Times New Roman"/>
          <w:b/>
          <w:bCs/>
        </w:rPr>
        <w:t>Ecosystem-Based Adaptation (E</w:t>
      </w:r>
      <w:r w:rsidR="00B57AF2" w:rsidRPr="00B57AF2">
        <w:rPr>
          <w:rFonts w:ascii="Times New Roman" w:hAnsi="Times New Roman" w:cs="Times New Roman"/>
          <w:b/>
          <w:bCs/>
        </w:rPr>
        <w:t>B</w:t>
      </w:r>
      <w:r w:rsidRPr="00B57AF2">
        <w:rPr>
          <w:rFonts w:ascii="Times New Roman" w:hAnsi="Times New Roman" w:cs="Times New Roman"/>
          <w:b/>
          <w:bCs/>
        </w:rPr>
        <w:t>A)</w:t>
      </w:r>
    </w:p>
    <w:p w14:paraId="4CEFA00C" w14:textId="77777777" w:rsidR="00B57AF2" w:rsidRPr="00B57AF2" w:rsidRDefault="0068767E" w:rsidP="00B57AF2">
      <w:pPr>
        <w:rPr>
          <w:rFonts w:ascii="Times New Roman" w:hAnsi="Times New Roman" w:cs="Times New Roman"/>
        </w:rPr>
      </w:pPr>
      <w:r w:rsidRPr="00B57AF2">
        <w:rPr>
          <w:rFonts w:ascii="Times New Roman" w:hAnsi="Times New Roman" w:cs="Times New Roman"/>
        </w:rPr>
        <w:t>Promoting nature-based solutions such as afforestation, wetland restoration, and coastal buffers (Seddon et al., 2020).</w:t>
      </w:r>
      <w:r w:rsidR="00DF362A" w:rsidRPr="00B57AF2">
        <w:rPr>
          <w:rFonts w:ascii="Times New Roman" w:hAnsi="Times New Roman" w:cs="Times New Roman"/>
        </w:rPr>
        <w:t xml:space="preserve"> </w:t>
      </w:r>
      <w:r w:rsidRPr="00B57AF2">
        <w:rPr>
          <w:rFonts w:ascii="Times New Roman" w:hAnsi="Times New Roman" w:cs="Times New Roman"/>
        </w:rPr>
        <w:t>Integrating biodiversity conservation into project design.</w:t>
      </w:r>
    </w:p>
    <w:p w14:paraId="10967B3B" w14:textId="3516F632" w:rsidR="0068767E" w:rsidRPr="00B57AF2" w:rsidRDefault="0068767E" w:rsidP="00B57AF2">
      <w:pPr>
        <w:rPr>
          <w:rFonts w:ascii="Times New Roman" w:hAnsi="Times New Roman" w:cs="Times New Roman"/>
        </w:rPr>
      </w:pPr>
      <w:r w:rsidRPr="00B57AF2">
        <w:rPr>
          <w:rFonts w:ascii="Times New Roman" w:hAnsi="Times New Roman" w:cs="Times New Roman"/>
          <w:b/>
          <w:bCs/>
        </w:rPr>
        <w:t>Infrastructure Adaptation</w:t>
      </w:r>
    </w:p>
    <w:p w14:paraId="28B61F47" w14:textId="77777777" w:rsidR="00B57AF2" w:rsidRPr="00B57AF2" w:rsidRDefault="00B57AF2" w:rsidP="00B57AF2">
      <w:pPr>
        <w:rPr>
          <w:rFonts w:ascii="Times New Roman" w:hAnsi="Times New Roman" w:cs="Times New Roman"/>
          <w:lang w:val="en-US"/>
        </w:rPr>
      </w:pPr>
      <w:r w:rsidRPr="00B57AF2">
        <w:rPr>
          <w:rFonts w:ascii="Times New Roman" w:hAnsi="Times New Roman" w:cs="Times New Roman"/>
          <w:lang w:val="en-US"/>
        </w:rPr>
        <w:t>Utilizing durable construction materials and adaptive designs while ensuring infrastructure in vulnerable areas is resistant to floods and extreme heat (Hurlimann &amp; March, 2012).</w:t>
      </w:r>
    </w:p>
    <w:p w14:paraId="18F2BFC9" w14:textId="77777777" w:rsidR="00B57AF2" w:rsidRPr="00B57AF2" w:rsidRDefault="00B57AF2" w:rsidP="00B57AF2">
      <w:pPr>
        <w:rPr>
          <w:rFonts w:ascii="Times New Roman" w:hAnsi="Times New Roman" w:cs="Times New Roman"/>
        </w:rPr>
      </w:pPr>
    </w:p>
    <w:p w14:paraId="25CBEA61" w14:textId="291B5759" w:rsidR="0068767E" w:rsidRPr="00B57AF2" w:rsidRDefault="0068767E" w:rsidP="00B57AF2">
      <w:pPr>
        <w:rPr>
          <w:rFonts w:ascii="Times New Roman" w:hAnsi="Times New Roman" w:cs="Times New Roman"/>
          <w:b/>
          <w:bCs/>
        </w:rPr>
      </w:pPr>
      <w:r w:rsidRPr="00B57AF2">
        <w:rPr>
          <w:rFonts w:ascii="Times New Roman" w:hAnsi="Times New Roman" w:cs="Times New Roman"/>
          <w:b/>
          <w:bCs/>
        </w:rPr>
        <w:t>Policy and Regulatory Integration</w:t>
      </w:r>
    </w:p>
    <w:p w14:paraId="33C8898B" w14:textId="50128B41" w:rsidR="0068767E" w:rsidRPr="00B57AF2" w:rsidRDefault="0068767E" w:rsidP="00C86AB9">
      <w:pPr>
        <w:rPr>
          <w:rFonts w:ascii="Times New Roman" w:hAnsi="Times New Roman" w:cs="Times New Roman"/>
        </w:rPr>
      </w:pPr>
      <w:r w:rsidRPr="00B57AF2">
        <w:rPr>
          <w:rFonts w:ascii="Times New Roman" w:hAnsi="Times New Roman" w:cs="Times New Roman"/>
        </w:rPr>
        <w:t>Aligning EIA guidelines with national climate adaptation policies.Ensuring compliance with international frameworks such as the Paris Agreement and the Sendai Framework for Disaster Risk Reduction (UNFCCC, 2015).</w:t>
      </w:r>
    </w:p>
    <w:p w14:paraId="2F51749C" w14:textId="77777777" w:rsidR="0068767E" w:rsidRPr="00B57AF2" w:rsidRDefault="0068767E" w:rsidP="00C86AB9">
      <w:pPr>
        <w:rPr>
          <w:rFonts w:ascii="Times New Roman" w:hAnsi="Times New Roman" w:cs="Times New Roman"/>
        </w:rPr>
      </w:pPr>
    </w:p>
    <w:p w14:paraId="62F359B7" w14:textId="77777777" w:rsidR="0068767E" w:rsidRPr="00B57AF2" w:rsidRDefault="0068767E" w:rsidP="00C86AB9">
      <w:pPr>
        <w:rPr>
          <w:rFonts w:ascii="Times New Roman" w:hAnsi="Times New Roman" w:cs="Times New Roman"/>
        </w:rPr>
      </w:pPr>
    </w:p>
    <w:p w14:paraId="2CC5A18A" w14:textId="15BAEA89" w:rsidR="0068767E" w:rsidRPr="00B57AF2" w:rsidRDefault="0068767E" w:rsidP="00B57AF2">
      <w:pPr>
        <w:rPr>
          <w:rFonts w:ascii="Times New Roman" w:hAnsi="Times New Roman" w:cs="Times New Roman"/>
          <w:b/>
          <w:bCs/>
        </w:rPr>
      </w:pPr>
      <w:r w:rsidRPr="00B57AF2">
        <w:rPr>
          <w:rFonts w:ascii="Times New Roman" w:hAnsi="Times New Roman" w:cs="Times New Roman"/>
          <w:b/>
          <w:bCs/>
        </w:rPr>
        <w:t>Stakeholder Engagement and Capacity Building</w:t>
      </w:r>
    </w:p>
    <w:p w14:paraId="0AA62014" w14:textId="728599EF" w:rsidR="0068767E" w:rsidRPr="00B57AF2" w:rsidRDefault="00B57AF2" w:rsidP="00C86AB9">
      <w:pPr>
        <w:rPr>
          <w:rFonts w:ascii="Times New Roman" w:hAnsi="Times New Roman" w:cs="Times New Roman"/>
        </w:rPr>
      </w:pPr>
      <w:r w:rsidRPr="00B57AF2">
        <w:rPr>
          <w:rFonts w:ascii="Times New Roman" w:hAnsi="Times New Roman" w:cs="Times New Roman"/>
        </w:rPr>
        <w:t>Engaging local communities and incorporating Indigenous knowledge in climate adaptation planning while strengthening capacity-building initiatives for policymakers, engineers, and environmental planners (Reed et al., 2009).</w:t>
      </w:r>
    </w:p>
    <w:p w14:paraId="4F354E0D" w14:textId="77777777" w:rsidR="00B57AF2" w:rsidRPr="00B57AF2" w:rsidRDefault="00B57AF2" w:rsidP="00C86AB9">
      <w:pPr>
        <w:rPr>
          <w:rFonts w:ascii="Times New Roman" w:hAnsi="Times New Roman" w:cs="Times New Roman"/>
          <w:b/>
          <w:bCs/>
        </w:rPr>
      </w:pPr>
    </w:p>
    <w:p w14:paraId="222949C1" w14:textId="4F7B7B48" w:rsidR="0068767E" w:rsidRPr="00B57AF2" w:rsidRDefault="0068767E" w:rsidP="00C86AB9">
      <w:pPr>
        <w:rPr>
          <w:rFonts w:ascii="Times New Roman" w:hAnsi="Times New Roman" w:cs="Times New Roman"/>
          <w:b/>
          <w:bCs/>
        </w:rPr>
      </w:pPr>
      <w:r w:rsidRPr="00B57AF2">
        <w:rPr>
          <w:rFonts w:ascii="Times New Roman" w:hAnsi="Times New Roman" w:cs="Times New Roman"/>
          <w:b/>
          <w:bCs/>
        </w:rPr>
        <w:t>Case Studies: Global Best Practices</w:t>
      </w:r>
    </w:p>
    <w:p w14:paraId="24FF2437" w14:textId="77777777" w:rsidR="0068767E" w:rsidRPr="00B57AF2" w:rsidRDefault="0068767E" w:rsidP="00C86AB9">
      <w:pPr>
        <w:rPr>
          <w:rFonts w:ascii="Times New Roman" w:hAnsi="Times New Roman" w:cs="Times New Roman"/>
        </w:rPr>
      </w:pPr>
    </w:p>
    <w:p w14:paraId="6B1D272C" w14:textId="62513E84" w:rsidR="0068767E" w:rsidRPr="00B57AF2" w:rsidRDefault="0068767E" w:rsidP="00C86AB9">
      <w:pPr>
        <w:pStyle w:val="ListParagraph"/>
        <w:numPr>
          <w:ilvl w:val="0"/>
          <w:numId w:val="3"/>
        </w:numPr>
        <w:rPr>
          <w:rFonts w:ascii="Times New Roman" w:hAnsi="Times New Roman" w:cs="Times New Roman"/>
        </w:rPr>
      </w:pPr>
      <w:r w:rsidRPr="00B57AF2">
        <w:rPr>
          <w:rFonts w:ascii="Times New Roman" w:hAnsi="Times New Roman" w:cs="Times New Roman"/>
        </w:rPr>
        <w:t>Canada: Climate-Smart EIAs</w:t>
      </w:r>
    </w:p>
    <w:p w14:paraId="0FB6598A" w14:textId="77777777" w:rsidR="0068767E" w:rsidRPr="00B57AF2" w:rsidRDefault="0068767E" w:rsidP="00C86AB9">
      <w:pPr>
        <w:rPr>
          <w:rFonts w:ascii="Times New Roman" w:hAnsi="Times New Roman" w:cs="Times New Roman"/>
        </w:rPr>
      </w:pPr>
      <w:r w:rsidRPr="00B57AF2">
        <w:rPr>
          <w:rFonts w:ascii="Times New Roman" w:hAnsi="Times New Roman" w:cs="Times New Roman"/>
        </w:rPr>
        <w:t>Canada has integrated climate adaptation considerations into its federal EIA process through the Strategic Environmental Assessment (SEA) framework, which evaluates long-term climate risks before project approval (Government of Canada, 2020).</w:t>
      </w:r>
    </w:p>
    <w:p w14:paraId="6195BA21" w14:textId="77777777" w:rsidR="0068767E" w:rsidRPr="00B57AF2" w:rsidRDefault="0068767E" w:rsidP="00C86AB9">
      <w:pPr>
        <w:rPr>
          <w:rFonts w:ascii="Times New Roman" w:hAnsi="Times New Roman" w:cs="Times New Roman"/>
        </w:rPr>
      </w:pPr>
    </w:p>
    <w:p w14:paraId="48126A44" w14:textId="0D8A49E8" w:rsidR="0068767E" w:rsidRPr="00B57AF2" w:rsidRDefault="0068767E" w:rsidP="00C86AB9">
      <w:pPr>
        <w:pStyle w:val="ListParagraph"/>
        <w:numPr>
          <w:ilvl w:val="0"/>
          <w:numId w:val="3"/>
        </w:numPr>
        <w:rPr>
          <w:rFonts w:ascii="Times New Roman" w:hAnsi="Times New Roman" w:cs="Times New Roman"/>
        </w:rPr>
      </w:pPr>
      <w:r w:rsidRPr="00B57AF2">
        <w:rPr>
          <w:rFonts w:ascii="Times New Roman" w:hAnsi="Times New Roman" w:cs="Times New Roman"/>
        </w:rPr>
        <w:t>European Union: Climate Proofing Policies</w:t>
      </w:r>
    </w:p>
    <w:p w14:paraId="225A662E" w14:textId="77777777" w:rsidR="0068767E" w:rsidRPr="00B57AF2" w:rsidRDefault="0068767E" w:rsidP="00C86AB9">
      <w:pPr>
        <w:rPr>
          <w:rFonts w:ascii="Times New Roman" w:hAnsi="Times New Roman" w:cs="Times New Roman"/>
        </w:rPr>
      </w:pPr>
      <w:r w:rsidRPr="00B57AF2">
        <w:rPr>
          <w:rFonts w:ascii="Times New Roman" w:hAnsi="Times New Roman" w:cs="Times New Roman"/>
        </w:rPr>
        <w:t>The EU mandates climate risk screening for large infrastructure projects, ensuring that adaptation measures are included in planning and implementation (European Commission, 2013).</w:t>
      </w:r>
    </w:p>
    <w:p w14:paraId="010EB267" w14:textId="77777777" w:rsidR="0068767E" w:rsidRPr="00B57AF2" w:rsidRDefault="0068767E" w:rsidP="00C86AB9">
      <w:pPr>
        <w:rPr>
          <w:rFonts w:ascii="Times New Roman" w:hAnsi="Times New Roman" w:cs="Times New Roman"/>
        </w:rPr>
      </w:pPr>
    </w:p>
    <w:p w14:paraId="2BDEDC08" w14:textId="081EF703" w:rsidR="0068767E" w:rsidRPr="00B57AF2" w:rsidRDefault="0068767E" w:rsidP="00C86AB9">
      <w:pPr>
        <w:pStyle w:val="ListParagraph"/>
        <w:numPr>
          <w:ilvl w:val="0"/>
          <w:numId w:val="3"/>
        </w:numPr>
        <w:rPr>
          <w:rFonts w:ascii="Times New Roman" w:hAnsi="Times New Roman" w:cs="Times New Roman"/>
        </w:rPr>
      </w:pPr>
      <w:r w:rsidRPr="00B57AF2">
        <w:rPr>
          <w:rFonts w:ascii="Times New Roman" w:hAnsi="Times New Roman" w:cs="Times New Roman"/>
        </w:rPr>
        <w:t>Bangladesh: Integrating Climate Resilience in Coastal Development</w:t>
      </w:r>
    </w:p>
    <w:p w14:paraId="20731718" w14:textId="1FE3E935" w:rsidR="0068767E" w:rsidRPr="00B57AF2" w:rsidRDefault="0068767E" w:rsidP="00C86AB9">
      <w:pPr>
        <w:rPr>
          <w:rFonts w:ascii="Times New Roman" w:hAnsi="Times New Roman" w:cs="Times New Roman"/>
        </w:rPr>
      </w:pPr>
      <w:r w:rsidRPr="00B57AF2">
        <w:rPr>
          <w:rFonts w:ascii="Times New Roman" w:hAnsi="Times New Roman" w:cs="Times New Roman"/>
        </w:rPr>
        <w:t>Bangladesh, one of the most climate-vulnerable countries, has incorporated climate adaptation strategies into EIAs for coastal infrastructure projects, including embankment reinforcement and salinity control measures (Huq &amp; Rabbani, 2011).</w:t>
      </w:r>
    </w:p>
    <w:p w14:paraId="7A49A92D" w14:textId="77777777" w:rsidR="0068767E" w:rsidRPr="00B57AF2" w:rsidRDefault="0068767E" w:rsidP="00C86AB9">
      <w:pPr>
        <w:rPr>
          <w:rFonts w:ascii="Times New Roman" w:hAnsi="Times New Roman" w:cs="Times New Roman"/>
        </w:rPr>
      </w:pPr>
    </w:p>
    <w:p w14:paraId="4525C158" w14:textId="77777777" w:rsidR="00B57AF2" w:rsidRPr="00B57AF2" w:rsidRDefault="00B57AF2" w:rsidP="00C86AB9">
      <w:pPr>
        <w:rPr>
          <w:rFonts w:ascii="Times New Roman" w:hAnsi="Times New Roman" w:cs="Times New Roman"/>
          <w:b/>
          <w:bCs/>
        </w:rPr>
      </w:pPr>
    </w:p>
    <w:p w14:paraId="7B719559" w14:textId="77777777" w:rsidR="00B57AF2" w:rsidRPr="00B57AF2" w:rsidRDefault="00B57AF2" w:rsidP="00C86AB9">
      <w:pPr>
        <w:rPr>
          <w:rFonts w:ascii="Times New Roman" w:hAnsi="Times New Roman" w:cs="Times New Roman"/>
          <w:b/>
          <w:bCs/>
        </w:rPr>
      </w:pPr>
    </w:p>
    <w:p w14:paraId="76EC2768" w14:textId="54772FCC" w:rsidR="0068767E" w:rsidRPr="00B57AF2" w:rsidRDefault="0068767E" w:rsidP="00C86AB9">
      <w:pPr>
        <w:rPr>
          <w:rFonts w:ascii="Times New Roman" w:hAnsi="Times New Roman" w:cs="Times New Roman"/>
        </w:rPr>
      </w:pPr>
      <w:r w:rsidRPr="00B57AF2">
        <w:rPr>
          <w:rFonts w:ascii="Times New Roman" w:hAnsi="Times New Roman" w:cs="Times New Roman"/>
          <w:b/>
          <w:bCs/>
        </w:rPr>
        <w:t>Challenges and Recommendations</w:t>
      </w:r>
      <w:r w:rsidR="00DF362A" w:rsidRPr="00B57AF2">
        <w:rPr>
          <w:rFonts w:ascii="Times New Roman" w:hAnsi="Times New Roman" w:cs="Times New Roman"/>
        </w:rPr>
        <w:t>:</w:t>
      </w:r>
    </w:p>
    <w:p w14:paraId="61E20AA2" w14:textId="77777777" w:rsidR="00B57AF2" w:rsidRPr="00B57AF2" w:rsidRDefault="00B57AF2" w:rsidP="00C86AB9">
      <w:pPr>
        <w:rPr>
          <w:rFonts w:ascii="Times New Roman" w:hAnsi="Times New Roman" w:cs="Times New Roman"/>
        </w:rPr>
      </w:pPr>
    </w:p>
    <w:p w14:paraId="01D76D18" w14:textId="28B79CEC" w:rsidR="0068767E" w:rsidRPr="00B57AF2" w:rsidRDefault="0068767E" w:rsidP="00B57AF2">
      <w:pPr>
        <w:pStyle w:val="ListParagraph"/>
        <w:numPr>
          <w:ilvl w:val="0"/>
          <w:numId w:val="8"/>
        </w:numPr>
        <w:rPr>
          <w:rFonts w:ascii="Times New Roman" w:hAnsi="Times New Roman" w:cs="Times New Roman"/>
        </w:rPr>
      </w:pPr>
      <w:r w:rsidRPr="00B57AF2">
        <w:rPr>
          <w:rFonts w:ascii="Times New Roman" w:hAnsi="Times New Roman" w:cs="Times New Roman"/>
        </w:rPr>
        <w:t>Challenges</w:t>
      </w:r>
    </w:p>
    <w:p w14:paraId="4080E2B9" w14:textId="77777777" w:rsidR="0068767E" w:rsidRPr="00B57AF2" w:rsidRDefault="0068767E" w:rsidP="00C86AB9">
      <w:pPr>
        <w:rPr>
          <w:rFonts w:ascii="Times New Roman" w:hAnsi="Times New Roman" w:cs="Times New Roman"/>
        </w:rPr>
      </w:pPr>
    </w:p>
    <w:p w14:paraId="2B86A51C" w14:textId="77777777" w:rsidR="0068767E" w:rsidRPr="00B57AF2" w:rsidRDefault="0068767E" w:rsidP="00C86AB9">
      <w:pPr>
        <w:pStyle w:val="ListParagraph"/>
        <w:numPr>
          <w:ilvl w:val="0"/>
          <w:numId w:val="3"/>
        </w:numPr>
        <w:rPr>
          <w:rFonts w:ascii="Times New Roman" w:hAnsi="Times New Roman" w:cs="Times New Roman"/>
        </w:rPr>
      </w:pPr>
      <w:r w:rsidRPr="00B57AF2">
        <w:rPr>
          <w:rFonts w:ascii="Times New Roman" w:hAnsi="Times New Roman" w:cs="Times New Roman"/>
        </w:rPr>
        <w:t>Lack of standardized climate risk assessment methods.</w:t>
      </w:r>
    </w:p>
    <w:p w14:paraId="6778DBBE" w14:textId="77777777" w:rsidR="0068767E" w:rsidRPr="00B57AF2" w:rsidRDefault="0068767E" w:rsidP="00C86AB9">
      <w:pPr>
        <w:rPr>
          <w:rFonts w:ascii="Times New Roman" w:hAnsi="Times New Roman" w:cs="Times New Roman"/>
        </w:rPr>
      </w:pPr>
    </w:p>
    <w:p w14:paraId="2292E72F" w14:textId="77777777" w:rsidR="0068767E" w:rsidRPr="00B57AF2" w:rsidRDefault="0068767E" w:rsidP="00C86AB9">
      <w:pPr>
        <w:pStyle w:val="ListParagraph"/>
        <w:numPr>
          <w:ilvl w:val="0"/>
          <w:numId w:val="3"/>
        </w:numPr>
        <w:rPr>
          <w:rFonts w:ascii="Times New Roman" w:hAnsi="Times New Roman" w:cs="Times New Roman"/>
        </w:rPr>
      </w:pPr>
      <w:r w:rsidRPr="00B57AF2">
        <w:rPr>
          <w:rFonts w:ascii="Times New Roman" w:hAnsi="Times New Roman" w:cs="Times New Roman"/>
        </w:rPr>
        <w:t>Insufficient data on localized climate projections.</w:t>
      </w:r>
    </w:p>
    <w:p w14:paraId="78BBC3C6" w14:textId="77777777" w:rsidR="0068767E" w:rsidRPr="00B57AF2" w:rsidRDefault="0068767E" w:rsidP="00C86AB9">
      <w:pPr>
        <w:rPr>
          <w:rFonts w:ascii="Times New Roman" w:hAnsi="Times New Roman" w:cs="Times New Roman"/>
        </w:rPr>
      </w:pPr>
    </w:p>
    <w:p w14:paraId="56526AA1" w14:textId="77777777" w:rsidR="0068767E" w:rsidRPr="00B57AF2" w:rsidRDefault="0068767E" w:rsidP="00C86AB9">
      <w:pPr>
        <w:pStyle w:val="ListParagraph"/>
        <w:numPr>
          <w:ilvl w:val="0"/>
          <w:numId w:val="3"/>
        </w:numPr>
        <w:rPr>
          <w:rFonts w:ascii="Times New Roman" w:hAnsi="Times New Roman" w:cs="Times New Roman"/>
        </w:rPr>
      </w:pPr>
      <w:r w:rsidRPr="00B57AF2">
        <w:rPr>
          <w:rFonts w:ascii="Times New Roman" w:hAnsi="Times New Roman" w:cs="Times New Roman"/>
        </w:rPr>
        <w:t>Weak enforcement of climate adaptation policies in EIA regulations (Oberlack et al., 2019).</w:t>
      </w:r>
    </w:p>
    <w:p w14:paraId="32D18B50" w14:textId="77777777" w:rsidR="0068767E" w:rsidRPr="00B57AF2" w:rsidRDefault="0068767E" w:rsidP="00C86AB9">
      <w:pPr>
        <w:rPr>
          <w:rFonts w:ascii="Times New Roman" w:hAnsi="Times New Roman" w:cs="Times New Roman"/>
        </w:rPr>
      </w:pPr>
    </w:p>
    <w:p w14:paraId="2BDA5A53" w14:textId="77777777" w:rsidR="0068767E" w:rsidRPr="00B57AF2" w:rsidRDefault="0068767E" w:rsidP="00C86AB9">
      <w:pPr>
        <w:rPr>
          <w:rFonts w:ascii="Times New Roman" w:hAnsi="Times New Roman" w:cs="Times New Roman"/>
        </w:rPr>
      </w:pPr>
    </w:p>
    <w:p w14:paraId="72C7E8F5" w14:textId="77777777" w:rsidR="0068767E" w:rsidRPr="00B57AF2" w:rsidRDefault="0068767E" w:rsidP="00B57AF2">
      <w:pPr>
        <w:pStyle w:val="ListParagraph"/>
        <w:numPr>
          <w:ilvl w:val="0"/>
          <w:numId w:val="7"/>
        </w:numPr>
        <w:rPr>
          <w:rFonts w:ascii="Times New Roman" w:hAnsi="Times New Roman" w:cs="Times New Roman"/>
        </w:rPr>
      </w:pPr>
      <w:r w:rsidRPr="00B57AF2">
        <w:rPr>
          <w:rFonts w:ascii="Times New Roman" w:hAnsi="Times New Roman" w:cs="Times New Roman"/>
        </w:rPr>
        <w:t>Recommendations</w:t>
      </w:r>
    </w:p>
    <w:p w14:paraId="7A40F1CA" w14:textId="77777777" w:rsidR="0068767E" w:rsidRPr="00B57AF2" w:rsidRDefault="0068767E" w:rsidP="00C86AB9">
      <w:pPr>
        <w:rPr>
          <w:rFonts w:ascii="Times New Roman" w:hAnsi="Times New Roman" w:cs="Times New Roman"/>
        </w:rPr>
      </w:pPr>
    </w:p>
    <w:p w14:paraId="2888DD14" w14:textId="77777777" w:rsidR="0068767E" w:rsidRPr="00B57AF2" w:rsidRDefault="0068767E" w:rsidP="00C86AB9">
      <w:pPr>
        <w:pStyle w:val="ListParagraph"/>
        <w:numPr>
          <w:ilvl w:val="0"/>
          <w:numId w:val="5"/>
        </w:numPr>
        <w:rPr>
          <w:rFonts w:ascii="Times New Roman" w:hAnsi="Times New Roman" w:cs="Times New Roman"/>
        </w:rPr>
      </w:pPr>
      <w:r w:rsidRPr="00B57AF2">
        <w:rPr>
          <w:rFonts w:ascii="Times New Roman" w:hAnsi="Times New Roman" w:cs="Times New Roman"/>
        </w:rPr>
        <w:t>Strengthening legal frameworks to mandate climate risk integration in EIAs.</w:t>
      </w:r>
    </w:p>
    <w:p w14:paraId="25960423" w14:textId="77777777" w:rsidR="0068767E" w:rsidRPr="00B57AF2" w:rsidRDefault="0068767E" w:rsidP="00C86AB9">
      <w:pPr>
        <w:rPr>
          <w:rFonts w:ascii="Times New Roman" w:hAnsi="Times New Roman" w:cs="Times New Roman"/>
        </w:rPr>
      </w:pPr>
    </w:p>
    <w:p w14:paraId="07296B37" w14:textId="77777777" w:rsidR="0068767E" w:rsidRPr="00B57AF2" w:rsidRDefault="0068767E" w:rsidP="00C86AB9">
      <w:pPr>
        <w:pStyle w:val="ListParagraph"/>
        <w:numPr>
          <w:ilvl w:val="0"/>
          <w:numId w:val="5"/>
        </w:numPr>
        <w:rPr>
          <w:rFonts w:ascii="Times New Roman" w:hAnsi="Times New Roman" w:cs="Times New Roman"/>
        </w:rPr>
      </w:pPr>
      <w:r w:rsidRPr="00B57AF2">
        <w:rPr>
          <w:rFonts w:ascii="Times New Roman" w:hAnsi="Times New Roman" w:cs="Times New Roman"/>
        </w:rPr>
        <w:t>Enhancing cross-sectoral collaboration between environmental, infrastructure, and climate policy stakeholders.</w:t>
      </w:r>
    </w:p>
    <w:p w14:paraId="5B02CECE" w14:textId="77777777" w:rsidR="0068767E" w:rsidRPr="00B57AF2" w:rsidRDefault="0068767E" w:rsidP="00C86AB9">
      <w:pPr>
        <w:rPr>
          <w:rFonts w:ascii="Times New Roman" w:hAnsi="Times New Roman" w:cs="Times New Roman"/>
        </w:rPr>
      </w:pPr>
    </w:p>
    <w:p w14:paraId="53F6D16C" w14:textId="63116970" w:rsidR="0068767E" w:rsidRPr="00B57AF2" w:rsidRDefault="0068767E" w:rsidP="00C86AB9">
      <w:pPr>
        <w:pStyle w:val="ListParagraph"/>
        <w:numPr>
          <w:ilvl w:val="0"/>
          <w:numId w:val="5"/>
        </w:numPr>
        <w:rPr>
          <w:rFonts w:ascii="Times New Roman" w:hAnsi="Times New Roman" w:cs="Times New Roman"/>
        </w:rPr>
      </w:pPr>
      <w:r w:rsidRPr="00B57AF2">
        <w:rPr>
          <w:rFonts w:ascii="Times New Roman" w:hAnsi="Times New Roman" w:cs="Times New Roman"/>
        </w:rPr>
        <w:t>Promoting research and development to improve climate adaptation technologies (Ford et al., 2016).</w:t>
      </w:r>
    </w:p>
    <w:p w14:paraId="304EE024" w14:textId="77777777" w:rsidR="00B57AF2" w:rsidRPr="00B57AF2" w:rsidRDefault="00B57AF2" w:rsidP="00C86AB9">
      <w:pPr>
        <w:rPr>
          <w:rFonts w:ascii="Times New Roman" w:hAnsi="Times New Roman" w:cs="Times New Roman"/>
          <w:b/>
          <w:bCs/>
        </w:rPr>
      </w:pPr>
    </w:p>
    <w:p w14:paraId="3ECD0F1A" w14:textId="5CF98BCF" w:rsidR="0068767E" w:rsidRPr="00B57AF2" w:rsidRDefault="0068767E" w:rsidP="00C86AB9">
      <w:pPr>
        <w:rPr>
          <w:rFonts w:ascii="Times New Roman" w:hAnsi="Times New Roman" w:cs="Times New Roman"/>
          <w:b/>
          <w:bCs/>
        </w:rPr>
      </w:pPr>
      <w:r w:rsidRPr="00B57AF2">
        <w:rPr>
          <w:rFonts w:ascii="Times New Roman" w:hAnsi="Times New Roman" w:cs="Times New Roman"/>
          <w:b/>
          <w:bCs/>
        </w:rPr>
        <w:t>Conclusion</w:t>
      </w:r>
    </w:p>
    <w:p w14:paraId="33A685B2" w14:textId="5BE8E857" w:rsidR="0068767E" w:rsidRDefault="00B57AF2" w:rsidP="00C86AB9">
      <w:pPr>
        <w:rPr>
          <w:rFonts w:ascii="Times New Roman" w:hAnsi="Times New Roman" w:cs="Times New Roman"/>
        </w:rPr>
      </w:pPr>
      <w:r w:rsidRPr="00B57AF2">
        <w:rPr>
          <w:rFonts w:ascii="Times New Roman" w:hAnsi="Times New Roman" w:cs="Times New Roman"/>
        </w:rPr>
        <w:t>Integrating climate adaptation strategies into the EIA process is crucial for developing climate-resilient infrastructure and promoting sustainable development. Climate-conscious EIAs help projects endure future climate uncertainties, minimizing environmental and socio-economic risks. To effectively incorporate climate adaptation into EIA processes, governments and policymakers must strengthen regulatory frameworks, enhance stakeholder engagement, and invest in climate resilience research.</w:t>
      </w:r>
    </w:p>
    <w:p w14:paraId="1C119656" w14:textId="77777777" w:rsidR="0015133A" w:rsidRDefault="0015133A" w:rsidP="00C86AB9">
      <w:pPr>
        <w:rPr>
          <w:rFonts w:ascii="Times New Roman" w:hAnsi="Times New Roman" w:cs="Times New Roman"/>
        </w:rPr>
      </w:pPr>
    </w:p>
    <w:p w14:paraId="32BFC06D" w14:textId="2E872DDF" w:rsidR="0015133A" w:rsidRPr="0015133A" w:rsidRDefault="0015133A" w:rsidP="00C86AB9">
      <w:pPr>
        <w:rPr>
          <w:rFonts w:ascii="Times New Roman" w:hAnsi="Times New Roman" w:cs="Times New Roman"/>
          <w:b/>
          <w:bCs/>
        </w:rPr>
      </w:pPr>
      <w:r w:rsidRPr="0015133A">
        <w:rPr>
          <w:rFonts w:ascii="Times New Roman" w:hAnsi="Times New Roman" w:cs="Times New Roman"/>
          <w:b/>
          <w:bCs/>
        </w:rPr>
        <w:t>My point Of View</w:t>
      </w:r>
    </w:p>
    <w:p w14:paraId="232A7FF1" w14:textId="77777777" w:rsidR="0015133A" w:rsidRPr="0015133A" w:rsidRDefault="0015133A" w:rsidP="0015133A">
      <w:pPr>
        <w:pStyle w:val="NormalWeb"/>
      </w:pPr>
      <w:r w:rsidRPr="0015133A">
        <w:t>Integrating climate adaptation strategies into the Environmental Impact Assessment (EIA) process is vital for tackling the growing challenges of climate change. EIA serves as a proactive tool for identifying potential risks and fostering climate-resilient development. By recognizing vulnerabilities early and incorporating sustainable adaptation measures, projects can effectively mitigate climate risks while ensuring long-term benefits for both communities and ecosystems.</w:t>
      </w:r>
    </w:p>
    <w:p w14:paraId="307AF72D" w14:textId="77777777" w:rsidR="0015133A" w:rsidRPr="0015133A" w:rsidRDefault="0015133A" w:rsidP="0015133A">
      <w:pPr>
        <w:pStyle w:val="NormalWeb"/>
      </w:pPr>
      <w:r w:rsidRPr="0015133A">
        <w:t>While challenges such as data limitations and uncertainties in climate projections persist, I see these as opportunities for innovation and collaboration. Engaging experts from various disciplines can help bridge these gaps and develop practical, effective solutions.</w:t>
      </w:r>
    </w:p>
    <w:p w14:paraId="78693CC8" w14:textId="77777777" w:rsidR="0015133A" w:rsidRPr="0015133A" w:rsidRDefault="0015133A" w:rsidP="0015133A">
      <w:pPr>
        <w:pStyle w:val="NormalWeb"/>
      </w:pPr>
      <w:r w:rsidRPr="0015133A">
        <w:t>Embedding climate resilience within EIA is not just about meeting regulatory requirements—it is a fundamental responsibility to protect the environment and build a sustainable future for generations to come. This perspective reflects my strong dedication to sustainable development and underscores the urgency of adapting to our rapidly changing climate.</w:t>
      </w:r>
    </w:p>
    <w:p w14:paraId="3C7BB364" w14:textId="77777777" w:rsidR="0015133A" w:rsidRPr="00B57AF2" w:rsidRDefault="0015133A" w:rsidP="00C86AB9">
      <w:pPr>
        <w:rPr>
          <w:rFonts w:ascii="Times New Roman" w:hAnsi="Times New Roman" w:cs="Times New Roman"/>
        </w:rPr>
      </w:pPr>
    </w:p>
    <w:p w14:paraId="4DCDCF85" w14:textId="77777777" w:rsidR="00B57AF2" w:rsidRPr="00B57AF2" w:rsidRDefault="00B57AF2" w:rsidP="00C86AB9">
      <w:pPr>
        <w:rPr>
          <w:rFonts w:ascii="Times New Roman" w:hAnsi="Times New Roman" w:cs="Times New Roman"/>
        </w:rPr>
      </w:pPr>
    </w:p>
    <w:p w14:paraId="5E12AD4E" w14:textId="77777777" w:rsidR="00B57AF2" w:rsidRPr="00B57AF2" w:rsidRDefault="00B57AF2" w:rsidP="00C86AB9">
      <w:pPr>
        <w:rPr>
          <w:rFonts w:ascii="Times New Roman" w:hAnsi="Times New Roman" w:cs="Times New Roman"/>
          <w:b/>
          <w:bCs/>
        </w:rPr>
      </w:pPr>
    </w:p>
    <w:p w14:paraId="512A2387" w14:textId="77777777" w:rsidR="00B57AF2" w:rsidRPr="00B57AF2" w:rsidRDefault="00B57AF2" w:rsidP="00C86AB9">
      <w:pPr>
        <w:rPr>
          <w:rFonts w:ascii="Times New Roman" w:hAnsi="Times New Roman" w:cs="Times New Roman"/>
          <w:b/>
          <w:bCs/>
        </w:rPr>
      </w:pPr>
    </w:p>
    <w:p w14:paraId="5298C8F4" w14:textId="77777777" w:rsidR="00B57AF2" w:rsidRPr="00B57AF2" w:rsidRDefault="00B57AF2" w:rsidP="00C86AB9">
      <w:pPr>
        <w:rPr>
          <w:rFonts w:ascii="Times New Roman" w:hAnsi="Times New Roman" w:cs="Times New Roman"/>
          <w:b/>
          <w:bCs/>
        </w:rPr>
      </w:pPr>
    </w:p>
    <w:p w14:paraId="1663D675" w14:textId="58A1CF41" w:rsidR="0068767E" w:rsidRPr="00B57AF2" w:rsidRDefault="0068767E" w:rsidP="00C86AB9">
      <w:pPr>
        <w:rPr>
          <w:rFonts w:ascii="Times New Roman" w:hAnsi="Times New Roman" w:cs="Times New Roman"/>
          <w:b/>
          <w:bCs/>
        </w:rPr>
      </w:pPr>
      <w:r w:rsidRPr="00B57AF2">
        <w:rPr>
          <w:rFonts w:ascii="Times New Roman" w:hAnsi="Times New Roman" w:cs="Times New Roman"/>
          <w:b/>
          <w:bCs/>
        </w:rPr>
        <w:t>References</w:t>
      </w:r>
    </w:p>
    <w:p w14:paraId="0F270359" w14:textId="77777777" w:rsidR="0068767E" w:rsidRPr="00B57AF2" w:rsidRDefault="0068767E" w:rsidP="00B57AF2">
      <w:pPr>
        <w:spacing w:line="240" w:lineRule="auto"/>
        <w:rPr>
          <w:rFonts w:ascii="Times New Roman" w:hAnsi="Times New Roman" w:cs="Times New Roman"/>
        </w:rPr>
      </w:pPr>
    </w:p>
    <w:p w14:paraId="66B833B0" w14:textId="03B384C2"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Biesbroek, G. R., et al. (2018). “Governance of adaptation to climate change in Europe: The role of EIA.” Climate Policy, 18(3), 458-474.</w:t>
      </w:r>
    </w:p>
    <w:p w14:paraId="43A3D648" w14:textId="77777777" w:rsidR="0068767E" w:rsidRPr="00B57AF2" w:rsidRDefault="0068767E" w:rsidP="00B57AF2">
      <w:pPr>
        <w:spacing w:line="240" w:lineRule="auto"/>
        <w:rPr>
          <w:rFonts w:ascii="Times New Roman" w:hAnsi="Times New Roman" w:cs="Times New Roman"/>
        </w:rPr>
      </w:pPr>
    </w:p>
    <w:p w14:paraId="7F605ED8" w14:textId="77777777" w:rsidR="0068767E" w:rsidRPr="00B57AF2" w:rsidRDefault="0068767E" w:rsidP="00B57AF2">
      <w:pPr>
        <w:spacing w:line="240" w:lineRule="auto"/>
        <w:rPr>
          <w:rFonts w:ascii="Times New Roman" w:hAnsi="Times New Roman" w:cs="Times New Roman"/>
        </w:rPr>
      </w:pPr>
    </w:p>
    <w:p w14:paraId="2F238ABE" w14:textId="54B12A57"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European Commission. (2013). “Guidelines on integrating climate change and biodiversity into EIA.” EU Environment Directorate-General.</w:t>
      </w:r>
    </w:p>
    <w:p w14:paraId="018E61AF" w14:textId="77777777" w:rsidR="0068767E" w:rsidRPr="00B57AF2" w:rsidRDefault="0068767E" w:rsidP="00B57AF2">
      <w:pPr>
        <w:spacing w:line="240" w:lineRule="auto"/>
        <w:rPr>
          <w:rFonts w:ascii="Times New Roman" w:hAnsi="Times New Roman" w:cs="Times New Roman"/>
        </w:rPr>
      </w:pPr>
    </w:p>
    <w:p w14:paraId="4E463510" w14:textId="77777777" w:rsidR="0068767E" w:rsidRPr="00B57AF2" w:rsidRDefault="0068767E" w:rsidP="00B57AF2">
      <w:pPr>
        <w:spacing w:line="240" w:lineRule="auto"/>
        <w:rPr>
          <w:rFonts w:ascii="Times New Roman" w:hAnsi="Times New Roman" w:cs="Times New Roman"/>
        </w:rPr>
      </w:pPr>
    </w:p>
    <w:p w14:paraId="766E9362" w14:textId="0BFDA993"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Ford, J. D., et al. (2016). “Adaptation and resilience in climate change impact assessments.” Wiley Interdisciplinary Reviews: Climate Change, 7(2), 252-270.</w:t>
      </w:r>
    </w:p>
    <w:p w14:paraId="0B19037A" w14:textId="77777777" w:rsidR="0068767E" w:rsidRPr="00B57AF2" w:rsidRDefault="0068767E" w:rsidP="00B57AF2">
      <w:pPr>
        <w:spacing w:line="240" w:lineRule="auto"/>
        <w:rPr>
          <w:rFonts w:ascii="Times New Roman" w:hAnsi="Times New Roman" w:cs="Times New Roman"/>
        </w:rPr>
      </w:pPr>
    </w:p>
    <w:p w14:paraId="59A70FF3" w14:textId="77777777" w:rsidR="0068767E" w:rsidRPr="00B57AF2" w:rsidRDefault="0068767E" w:rsidP="00B57AF2">
      <w:pPr>
        <w:spacing w:line="240" w:lineRule="auto"/>
        <w:rPr>
          <w:rFonts w:ascii="Times New Roman" w:hAnsi="Times New Roman" w:cs="Times New Roman"/>
        </w:rPr>
      </w:pPr>
    </w:p>
    <w:p w14:paraId="791BB2B1" w14:textId="1D5F1098"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Glasson, J., Therivel, R., &amp; Chadwick, A. (2019). Introduction to Environmental Impact Assessment. Routledge.</w:t>
      </w:r>
    </w:p>
    <w:p w14:paraId="36A33334" w14:textId="77777777" w:rsidR="0068767E" w:rsidRPr="00B57AF2" w:rsidRDefault="0068767E" w:rsidP="00B57AF2">
      <w:pPr>
        <w:spacing w:line="240" w:lineRule="auto"/>
        <w:rPr>
          <w:rFonts w:ascii="Times New Roman" w:hAnsi="Times New Roman" w:cs="Times New Roman"/>
        </w:rPr>
      </w:pPr>
    </w:p>
    <w:p w14:paraId="2DF011F5" w14:textId="77777777" w:rsidR="0068767E" w:rsidRPr="00B57AF2" w:rsidRDefault="0068767E" w:rsidP="00B57AF2">
      <w:pPr>
        <w:spacing w:line="240" w:lineRule="auto"/>
        <w:rPr>
          <w:rFonts w:ascii="Times New Roman" w:hAnsi="Times New Roman" w:cs="Times New Roman"/>
        </w:rPr>
      </w:pPr>
    </w:p>
    <w:p w14:paraId="6DEDA317" w14:textId="585B9617"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Government of Canada. (2020). “Climate Lens – Assessing climate change risks in impact assessments.” Impact Assessment Agency of Canada.</w:t>
      </w:r>
    </w:p>
    <w:p w14:paraId="5096A74F" w14:textId="77777777" w:rsidR="0068767E" w:rsidRPr="00B57AF2" w:rsidRDefault="0068767E" w:rsidP="00B57AF2">
      <w:pPr>
        <w:spacing w:line="240" w:lineRule="auto"/>
        <w:rPr>
          <w:rFonts w:ascii="Times New Roman" w:hAnsi="Times New Roman" w:cs="Times New Roman"/>
        </w:rPr>
      </w:pPr>
    </w:p>
    <w:p w14:paraId="3E9D6894" w14:textId="77777777" w:rsidR="0068767E" w:rsidRPr="00B57AF2" w:rsidRDefault="0068767E" w:rsidP="00B57AF2">
      <w:pPr>
        <w:spacing w:line="240" w:lineRule="auto"/>
        <w:rPr>
          <w:rFonts w:ascii="Times New Roman" w:hAnsi="Times New Roman" w:cs="Times New Roman"/>
        </w:rPr>
      </w:pPr>
    </w:p>
    <w:p w14:paraId="37C1B84E" w14:textId="28013022"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Huq, S., &amp; Rabbani, G. (2011). “Climate change and Bangladesh: Policy responses and adaptation.” Environmental Science &amp; Policy, 14(7), 720-731.</w:t>
      </w:r>
    </w:p>
    <w:p w14:paraId="1DC84734" w14:textId="77777777" w:rsidR="0068767E" w:rsidRPr="00B57AF2" w:rsidRDefault="0068767E" w:rsidP="00B57AF2">
      <w:pPr>
        <w:spacing w:line="240" w:lineRule="auto"/>
        <w:rPr>
          <w:rFonts w:ascii="Times New Roman" w:hAnsi="Times New Roman" w:cs="Times New Roman"/>
        </w:rPr>
      </w:pPr>
    </w:p>
    <w:p w14:paraId="27605894" w14:textId="77777777" w:rsidR="0068767E" w:rsidRPr="00B57AF2" w:rsidRDefault="0068767E" w:rsidP="00B57AF2">
      <w:pPr>
        <w:spacing w:line="240" w:lineRule="auto"/>
        <w:rPr>
          <w:rFonts w:ascii="Times New Roman" w:hAnsi="Times New Roman" w:cs="Times New Roman"/>
        </w:rPr>
      </w:pPr>
    </w:p>
    <w:p w14:paraId="3632F291" w14:textId="03C52E6C"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Hurlimann, A., &amp; March, A. (2012). “The role of spatial planning in climate adaptation.” Environmental and Planning C: Government and Policy, 30(6), 995-1014.</w:t>
      </w:r>
    </w:p>
    <w:p w14:paraId="5B90857B" w14:textId="77777777" w:rsidR="0068767E" w:rsidRPr="00B57AF2" w:rsidRDefault="0068767E" w:rsidP="00B57AF2">
      <w:pPr>
        <w:spacing w:line="240" w:lineRule="auto"/>
        <w:rPr>
          <w:rFonts w:ascii="Times New Roman" w:hAnsi="Times New Roman" w:cs="Times New Roman"/>
        </w:rPr>
      </w:pPr>
    </w:p>
    <w:p w14:paraId="525DB399" w14:textId="77777777" w:rsidR="0068767E" w:rsidRPr="00B57AF2" w:rsidRDefault="0068767E" w:rsidP="00B57AF2">
      <w:pPr>
        <w:spacing w:line="240" w:lineRule="auto"/>
        <w:rPr>
          <w:rFonts w:ascii="Times New Roman" w:hAnsi="Times New Roman" w:cs="Times New Roman"/>
        </w:rPr>
      </w:pPr>
    </w:p>
    <w:p w14:paraId="6FBFCE58" w14:textId="2DD1D2A2"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IPCC. (2022). “Sixth Assessment Report: Climate Change 2022 – Impacts, Adaptation, and Vulnerability.” Intergovernmental Panel on Climate Change (IPCC).</w:t>
      </w:r>
    </w:p>
    <w:p w14:paraId="2C5BF709" w14:textId="77777777" w:rsidR="0068767E" w:rsidRPr="00B57AF2" w:rsidRDefault="0068767E" w:rsidP="00B57AF2">
      <w:pPr>
        <w:spacing w:line="240" w:lineRule="auto"/>
        <w:rPr>
          <w:rFonts w:ascii="Times New Roman" w:hAnsi="Times New Roman" w:cs="Times New Roman"/>
        </w:rPr>
      </w:pPr>
    </w:p>
    <w:p w14:paraId="5F20F1DA" w14:textId="77777777" w:rsidR="0068767E" w:rsidRPr="00B57AF2" w:rsidRDefault="0068767E" w:rsidP="00B57AF2">
      <w:pPr>
        <w:spacing w:line="240" w:lineRule="auto"/>
        <w:rPr>
          <w:rFonts w:ascii="Times New Roman" w:hAnsi="Times New Roman" w:cs="Times New Roman"/>
        </w:rPr>
      </w:pPr>
    </w:p>
    <w:p w14:paraId="0DEB3361" w14:textId="706CE1BC"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Oberlack, C., et al. (2019). “Climate change adaptation in EIA: Overcoming barriers to implementation.” Environmental Science &amp; Policy, 92, 95-103.</w:t>
      </w:r>
    </w:p>
    <w:p w14:paraId="131EDB65" w14:textId="77777777" w:rsidR="0068767E" w:rsidRPr="00B57AF2" w:rsidRDefault="0068767E" w:rsidP="00B57AF2">
      <w:pPr>
        <w:spacing w:line="240" w:lineRule="auto"/>
        <w:rPr>
          <w:rFonts w:ascii="Times New Roman" w:hAnsi="Times New Roman" w:cs="Times New Roman"/>
        </w:rPr>
      </w:pPr>
    </w:p>
    <w:p w14:paraId="21D36C4A" w14:textId="77777777" w:rsidR="0068767E" w:rsidRPr="00B57AF2" w:rsidRDefault="0068767E" w:rsidP="00B57AF2">
      <w:pPr>
        <w:spacing w:line="240" w:lineRule="auto"/>
        <w:rPr>
          <w:rFonts w:ascii="Times New Roman" w:hAnsi="Times New Roman" w:cs="Times New Roman"/>
        </w:rPr>
      </w:pPr>
    </w:p>
    <w:p w14:paraId="46EE0802" w14:textId="6ADD0488"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Reed, M. S., et al. (2009). “Stakeholder participation in environmental management.” Journal of Environmental Management, 90(8), 2427-2435.</w:t>
      </w:r>
    </w:p>
    <w:p w14:paraId="34B60640" w14:textId="77777777" w:rsidR="0068767E" w:rsidRPr="00B57AF2" w:rsidRDefault="0068767E" w:rsidP="00B57AF2">
      <w:pPr>
        <w:spacing w:line="240" w:lineRule="auto"/>
        <w:rPr>
          <w:rFonts w:ascii="Times New Roman" w:hAnsi="Times New Roman" w:cs="Times New Roman"/>
        </w:rPr>
      </w:pPr>
    </w:p>
    <w:p w14:paraId="461A90B4" w14:textId="77777777" w:rsidR="0068767E" w:rsidRPr="00B57AF2" w:rsidRDefault="0068767E" w:rsidP="00B57AF2">
      <w:pPr>
        <w:spacing w:line="240" w:lineRule="auto"/>
        <w:rPr>
          <w:rFonts w:ascii="Times New Roman" w:hAnsi="Times New Roman" w:cs="Times New Roman"/>
        </w:rPr>
      </w:pPr>
    </w:p>
    <w:p w14:paraId="042E1FDD" w14:textId="1F3E4B1A"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Seddon, N., et al. (2020). “Understanding the value of nature-based solutions for climate adaptation and mitigation.” Science, 370(6512), 922-927.</w:t>
      </w:r>
    </w:p>
    <w:p w14:paraId="788905EC" w14:textId="77777777" w:rsidR="0068767E" w:rsidRPr="00B57AF2" w:rsidRDefault="0068767E" w:rsidP="00B57AF2">
      <w:pPr>
        <w:spacing w:line="240" w:lineRule="auto"/>
        <w:rPr>
          <w:rFonts w:ascii="Times New Roman" w:hAnsi="Times New Roman" w:cs="Times New Roman"/>
        </w:rPr>
      </w:pPr>
    </w:p>
    <w:p w14:paraId="3BB5281E" w14:textId="77777777" w:rsidR="0068767E" w:rsidRPr="00B57AF2" w:rsidRDefault="0068767E" w:rsidP="00B57AF2">
      <w:pPr>
        <w:spacing w:line="240" w:lineRule="auto"/>
        <w:rPr>
          <w:rFonts w:ascii="Times New Roman" w:hAnsi="Times New Roman" w:cs="Times New Roman"/>
        </w:rPr>
      </w:pPr>
    </w:p>
    <w:p w14:paraId="2FD0EAA1" w14:textId="48073220" w:rsidR="0068767E" w:rsidRPr="00B57AF2" w:rsidRDefault="0068767E" w:rsidP="00B57AF2">
      <w:pPr>
        <w:pStyle w:val="ListParagraph"/>
        <w:numPr>
          <w:ilvl w:val="0"/>
          <w:numId w:val="4"/>
        </w:numPr>
        <w:spacing w:line="240" w:lineRule="auto"/>
        <w:rPr>
          <w:rFonts w:ascii="Times New Roman" w:hAnsi="Times New Roman" w:cs="Times New Roman"/>
        </w:rPr>
      </w:pPr>
      <w:r w:rsidRPr="00B57AF2">
        <w:rPr>
          <w:rFonts w:ascii="Times New Roman" w:hAnsi="Times New Roman" w:cs="Times New Roman"/>
        </w:rPr>
        <w:t>UNFCCC. (2015). “Paris Agreement.” United Nations Framework Convention on Climate Change (UNFCCC).</w:t>
      </w:r>
    </w:p>
    <w:p w14:paraId="7CC5F342" w14:textId="77777777" w:rsidR="0068767E" w:rsidRPr="00B57AF2" w:rsidRDefault="0068767E" w:rsidP="00B57AF2">
      <w:pPr>
        <w:spacing w:line="240" w:lineRule="auto"/>
        <w:rPr>
          <w:rFonts w:ascii="Times New Roman" w:hAnsi="Times New Roman" w:cs="Times New Roman"/>
        </w:rPr>
      </w:pPr>
    </w:p>
    <w:p w14:paraId="511223D6" w14:textId="77777777" w:rsidR="0068767E" w:rsidRPr="00B57AF2" w:rsidRDefault="0068767E" w:rsidP="00B57AF2">
      <w:pPr>
        <w:spacing w:line="240" w:lineRule="auto"/>
        <w:rPr>
          <w:rFonts w:ascii="Times New Roman" w:hAnsi="Times New Roman" w:cs="Times New Roman"/>
        </w:rPr>
      </w:pPr>
    </w:p>
    <w:p w14:paraId="3FF5A222" w14:textId="77777777" w:rsidR="0068767E" w:rsidRPr="00B57AF2" w:rsidRDefault="0068767E" w:rsidP="00B57AF2">
      <w:pPr>
        <w:spacing w:line="240" w:lineRule="auto"/>
        <w:rPr>
          <w:rFonts w:ascii="Times New Roman" w:hAnsi="Times New Roman" w:cs="Times New Roman"/>
        </w:rPr>
      </w:pPr>
    </w:p>
    <w:p w14:paraId="4D59C094" w14:textId="1621FA6B" w:rsidR="0068767E" w:rsidRPr="00B57AF2" w:rsidRDefault="0068767E" w:rsidP="00B57AF2">
      <w:pPr>
        <w:spacing w:line="240" w:lineRule="auto"/>
        <w:rPr>
          <w:rFonts w:ascii="Times New Roman" w:hAnsi="Times New Roman" w:cs="Times New Roman"/>
        </w:rPr>
      </w:pPr>
    </w:p>
    <w:p w14:paraId="073DB986" w14:textId="77777777" w:rsidR="0068767E" w:rsidRPr="00B57AF2" w:rsidRDefault="0068767E" w:rsidP="00B57AF2">
      <w:pPr>
        <w:spacing w:line="240" w:lineRule="auto"/>
        <w:rPr>
          <w:rFonts w:ascii="Times New Roman" w:hAnsi="Times New Roman" w:cs="Times New Roman"/>
        </w:rPr>
      </w:pPr>
    </w:p>
    <w:p w14:paraId="6602EF4B" w14:textId="77777777" w:rsidR="0068767E" w:rsidRPr="00B57AF2" w:rsidRDefault="0068767E" w:rsidP="00B57AF2">
      <w:pPr>
        <w:spacing w:line="240" w:lineRule="auto"/>
        <w:ind w:left="1440"/>
        <w:rPr>
          <w:rFonts w:ascii="Times New Roman" w:hAnsi="Times New Roman" w:cs="Times New Roman"/>
        </w:rPr>
      </w:pPr>
    </w:p>
    <w:p w14:paraId="1D30F7FF" w14:textId="77777777" w:rsidR="0068767E" w:rsidRPr="00B57AF2" w:rsidRDefault="0068767E" w:rsidP="00B57AF2">
      <w:pPr>
        <w:spacing w:line="240" w:lineRule="auto"/>
        <w:rPr>
          <w:rFonts w:ascii="Times New Roman" w:hAnsi="Times New Roman" w:cs="Times New Roman"/>
        </w:rPr>
      </w:pPr>
    </w:p>
    <w:sectPr w:rsidR="0068767E" w:rsidRPr="00B57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E5F9C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95E2"/>
          </v:shape>
        </w:pict>
      </mc:Choice>
      <mc:Fallback>
        <w:drawing>
          <wp:inline distT="0" distB="0" distL="0" distR="0" wp14:anchorId="0B070D5D" wp14:editId="2898652E">
            <wp:extent cx="142875" cy="142875"/>
            <wp:effectExtent l="0" t="0" r="9525" b="9525"/>
            <wp:docPr id="1229683777" name="Picture 2" descr="C:\Users\Asus\AppData\Local\Temp\mso95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44523" name="Picture 1943944523" descr="C:\Users\Asus\AppData\Local\Temp\mso95E2.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5762EC5"/>
    <w:multiLevelType w:val="hybridMultilevel"/>
    <w:tmpl w:val="F3AA6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C6592"/>
    <w:multiLevelType w:val="hybridMultilevel"/>
    <w:tmpl w:val="AED470F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C563F3"/>
    <w:multiLevelType w:val="hybridMultilevel"/>
    <w:tmpl w:val="D69EE39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B34D2E"/>
    <w:multiLevelType w:val="hybridMultilevel"/>
    <w:tmpl w:val="46B609E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AD353E"/>
    <w:multiLevelType w:val="hybridMultilevel"/>
    <w:tmpl w:val="28CEB38C"/>
    <w:lvl w:ilvl="0" w:tplc="04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636752"/>
    <w:multiLevelType w:val="hybridMultilevel"/>
    <w:tmpl w:val="B694018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7D79F5"/>
    <w:multiLevelType w:val="hybridMultilevel"/>
    <w:tmpl w:val="FF9E0B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95EBB"/>
    <w:multiLevelType w:val="hybridMultilevel"/>
    <w:tmpl w:val="8F9CF248"/>
    <w:lvl w:ilvl="0" w:tplc="04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252665">
    <w:abstractNumId w:val="5"/>
  </w:num>
  <w:num w:numId="2" w16cid:durableId="1553073924">
    <w:abstractNumId w:val="1"/>
  </w:num>
  <w:num w:numId="3" w16cid:durableId="1200046587">
    <w:abstractNumId w:val="4"/>
  </w:num>
  <w:num w:numId="4" w16cid:durableId="757947515">
    <w:abstractNumId w:val="3"/>
  </w:num>
  <w:num w:numId="5" w16cid:durableId="351343095">
    <w:abstractNumId w:val="7"/>
  </w:num>
  <w:num w:numId="6" w16cid:durableId="1885217362">
    <w:abstractNumId w:val="6"/>
  </w:num>
  <w:num w:numId="7" w16cid:durableId="2036078336">
    <w:abstractNumId w:val="0"/>
  </w:num>
  <w:num w:numId="8" w16cid:durableId="1082723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7E"/>
    <w:rsid w:val="000E3213"/>
    <w:rsid w:val="0015133A"/>
    <w:rsid w:val="00162145"/>
    <w:rsid w:val="00292224"/>
    <w:rsid w:val="005A45E1"/>
    <w:rsid w:val="00611B90"/>
    <w:rsid w:val="00631268"/>
    <w:rsid w:val="0068767E"/>
    <w:rsid w:val="006C7BD2"/>
    <w:rsid w:val="0073706B"/>
    <w:rsid w:val="00A74BC7"/>
    <w:rsid w:val="00A90AA8"/>
    <w:rsid w:val="00B57AF2"/>
    <w:rsid w:val="00C86AB9"/>
    <w:rsid w:val="00DF362A"/>
    <w:rsid w:val="00F13061"/>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52AF"/>
  <w15:chartTrackingRefBased/>
  <w15:docId w15:val="{531B7548-6164-D942-B01D-8AFB7E94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67E"/>
    <w:rPr>
      <w:rFonts w:eastAsiaTheme="majorEastAsia" w:cstheme="majorBidi"/>
      <w:color w:val="272727" w:themeColor="text1" w:themeTint="D8"/>
    </w:rPr>
  </w:style>
  <w:style w:type="paragraph" w:styleId="Title">
    <w:name w:val="Title"/>
    <w:basedOn w:val="Normal"/>
    <w:next w:val="Normal"/>
    <w:link w:val="TitleChar"/>
    <w:uiPriority w:val="10"/>
    <w:qFormat/>
    <w:rsid w:val="00687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67E"/>
    <w:pPr>
      <w:spacing w:before="160"/>
      <w:jc w:val="center"/>
    </w:pPr>
    <w:rPr>
      <w:i/>
      <w:iCs/>
      <w:color w:val="404040" w:themeColor="text1" w:themeTint="BF"/>
    </w:rPr>
  </w:style>
  <w:style w:type="character" w:customStyle="1" w:styleId="QuoteChar">
    <w:name w:val="Quote Char"/>
    <w:basedOn w:val="DefaultParagraphFont"/>
    <w:link w:val="Quote"/>
    <w:uiPriority w:val="29"/>
    <w:rsid w:val="0068767E"/>
    <w:rPr>
      <w:i/>
      <w:iCs/>
      <w:color w:val="404040" w:themeColor="text1" w:themeTint="BF"/>
    </w:rPr>
  </w:style>
  <w:style w:type="paragraph" w:styleId="ListParagraph">
    <w:name w:val="List Paragraph"/>
    <w:basedOn w:val="Normal"/>
    <w:uiPriority w:val="34"/>
    <w:qFormat/>
    <w:rsid w:val="0068767E"/>
    <w:pPr>
      <w:ind w:left="720"/>
      <w:contextualSpacing/>
    </w:pPr>
  </w:style>
  <w:style w:type="character" w:styleId="IntenseEmphasis">
    <w:name w:val="Intense Emphasis"/>
    <w:basedOn w:val="DefaultParagraphFont"/>
    <w:uiPriority w:val="21"/>
    <w:qFormat/>
    <w:rsid w:val="0068767E"/>
    <w:rPr>
      <w:i/>
      <w:iCs/>
      <w:color w:val="0F4761" w:themeColor="accent1" w:themeShade="BF"/>
    </w:rPr>
  </w:style>
  <w:style w:type="paragraph" w:styleId="IntenseQuote">
    <w:name w:val="Intense Quote"/>
    <w:basedOn w:val="Normal"/>
    <w:next w:val="Normal"/>
    <w:link w:val="IntenseQuoteChar"/>
    <w:uiPriority w:val="30"/>
    <w:qFormat/>
    <w:rsid w:val="00687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67E"/>
    <w:rPr>
      <w:i/>
      <w:iCs/>
      <w:color w:val="0F4761" w:themeColor="accent1" w:themeShade="BF"/>
    </w:rPr>
  </w:style>
  <w:style w:type="character" w:styleId="IntenseReference">
    <w:name w:val="Intense Reference"/>
    <w:basedOn w:val="DefaultParagraphFont"/>
    <w:uiPriority w:val="32"/>
    <w:qFormat/>
    <w:rsid w:val="0068767E"/>
    <w:rPr>
      <w:b/>
      <w:bCs/>
      <w:smallCaps/>
      <w:color w:val="0F4761" w:themeColor="accent1" w:themeShade="BF"/>
      <w:spacing w:val="5"/>
    </w:rPr>
  </w:style>
  <w:style w:type="paragraph" w:styleId="NormalWeb">
    <w:name w:val="Normal (Web)"/>
    <w:basedOn w:val="Normal"/>
    <w:uiPriority w:val="99"/>
    <w:semiHidden/>
    <w:unhideWhenUsed/>
    <w:rsid w:val="0015133A"/>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98146">
      <w:bodyDiv w:val="1"/>
      <w:marLeft w:val="0"/>
      <w:marRight w:val="0"/>
      <w:marTop w:val="0"/>
      <w:marBottom w:val="0"/>
      <w:divBdr>
        <w:top w:val="none" w:sz="0" w:space="0" w:color="auto"/>
        <w:left w:val="none" w:sz="0" w:space="0" w:color="auto"/>
        <w:bottom w:val="none" w:sz="0" w:space="0" w:color="auto"/>
        <w:right w:val="none" w:sz="0" w:space="0" w:color="auto"/>
      </w:divBdr>
    </w:div>
    <w:div w:id="904101816">
      <w:bodyDiv w:val="1"/>
      <w:marLeft w:val="0"/>
      <w:marRight w:val="0"/>
      <w:marTop w:val="0"/>
      <w:marBottom w:val="0"/>
      <w:divBdr>
        <w:top w:val="none" w:sz="0" w:space="0" w:color="auto"/>
        <w:left w:val="none" w:sz="0" w:space="0" w:color="auto"/>
        <w:bottom w:val="none" w:sz="0" w:space="0" w:color="auto"/>
        <w:right w:val="none" w:sz="0" w:space="0" w:color="auto"/>
      </w:divBdr>
    </w:div>
    <w:div w:id="965963489">
      <w:bodyDiv w:val="1"/>
      <w:marLeft w:val="0"/>
      <w:marRight w:val="0"/>
      <w:marTop w:val="0"/>
      <w:marBottom w:val="0"/>
      <w:divBdr>
        <w:top w:val="none" w:sz="0" w:space="0" w:color="auto"/>
        <w:left w:val="none" w:sz="0" w:space="0" w:color="auto"/>
        <w:bottom w:val="none" w:sz="0" w:space="0" w:color="auto"/>
        <w:right w:val="none" w:sz="0" w:space="0" w:color="auto"/>
      </w:divBdr>
    </w:div>
    <w:div w:id="1098596391">
      <w:bodyDiv w:val="1"/>
      <w:marLeft w:val="0"/>
      <w:marRight w:val="0"/>
      <w:marTop w:val="0"/>
      <w:marBottom w:val="0"/>
      <w:divBdr>
        <w:top w:val="none" w:sz="0" w:space="0" w:color="auto"/>
        <w:left w:val="none" w:sz="0" w:space="0" w:color="auto"/>
        <w:bottom w:val="none" w:sz="0" w:space="0" w:color="auto"/>
        <w:right w:val="none" w:sz="0" w:space="0" w:color="auto"/>
      </w:divBdr>
    </w:div>
    <w:div w:id="1114668647">
      <w:bodyDiv w:val="1"/>
      <w:marLeft w:val="0"/>
      <w:marRight w:val="0"/>
      <w:marTop w:val="0"/>
      <w:marBottom w:val="0"/>
      <w:divBdr>
        <w:top w:val="none" w:sz="0" w:space="0" w:color="auto"/>
        <w:left w:val="none" w:sz="0" w:space="0" w:color="auto"/>
        <w:bottom w:val="none" w:sz="0" w:space="0" w:color="auto"/>
        <w:right w:val="none" w:sz="0" w:space="0" w:color="auto"/>
      </w:divBdr>
    </w:div>
    <w:div w:id="1120877622">
      <w:bodyDiv w:val="1"/>
      <w:marLeft w:val="0"/>
      <w:marRight w:val="0"/>
      <w:marTop w:val="0"/>
      <w:marBottom w:val="0"/>
      <w:divBdr>
        <w:top w:val="none" w:sz="0" w:space="0" w:color="auto"/>
        <w:left w:val="none" w:sz="0" w:space="0" w:color="auto"/>
        <w:bottom w:val="none" w:sz="0" w:space="0" w:color="auto"/>
        <w:right w:val="none" w:sz="0" w:space="0" w:color="auto"/>
      </w:divBdr>
    </w:div>
    <w:div w:id="1124882238">
      <w:bodyDiv w:val="1"/>
      <w:marLeft w:val="0"/>
      <w:marRight w:val="0"/>
      <w:marTop w:val="0"/>
      <w:marBottom w:val="0"/>
      <w:divBdr>
        <w:top w:val="none" w:sz="0" w:space="0" w:color="auto"/>
        <w:left w:val="none" w:sz="0" w:space="0" w:color="auto"/>
        <w:bottom w:val="none" w:sz="0" w:space="0" w:color="auto"/>
        <w:right w:val="none" w:sz="0" w:space="0" w:color="auto"/>
      </w:divBdr>
    </w:div>
    <w:div w:id="1148746809">
      <w:bodyDiv w:val="1"/>
      <w:marLeft w:val="0"/>
      <w:marRight w:val="0"/>
      <w:marTop w:val="0"/>
      <w:marBottom w:val="0"/>
      <w:divBdr>
        <w:top w:val="none" w:sz="0" w:space="0" w:color="auto"/>
        <w:left w:val="none" w:sz="0" w:space="0" w:color="auto"/>
        <w:bottom w:val="none" w:sz="0" w:space="0" w:color="auto"/>
        <w:right w:val="none" w:sz="0" w:space="0" w:color="auto"/>
      </w:divBdr>
    </w:div>
    <w:div w:id="14236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_rels/numbering.xml.rels><?xml version="1.0" encoding="UTF-8" standalone="yes"?>
<Relationships xmlns="http://schemas.openxmlformats.org/package/2006/relationships"><Relationship Id="rId2" Type="http://schemas.openxmlformats.org/officeDocument/2006/relationships/image" Target="media/image2.tmp"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7D5EC-94AF-4370-89A5-1455D33F7B6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Kowshik Rahman</dc:creator>
  <cp:keywords/>
  <dc:description/>
  <cp:lastModifiedBy>Ashik kumar</cp:lastModifiedBy>
  <cp:revision>2</cp:revision>
  <dcterms:created xsi:type="dcterms:W3CDTF">2025-02-12T20:41:00Z</dcterms:created>
  <dcterms:modified xsi:type="dcterms:W3CDTF">2025-02-12T20:41:00Z</dcterms:modified>
</cp:coreProperties>
</file>