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C1D" w:rsidRPr="00B60430" w:rsidRDefault="008219C3">
      <w:pPr>
        <w:rPr>
          <w:rFonts w:ascii="Times New Roman" w:hAnsi="Times New Roman" w:cs="Times New Roman"/>
          <w:b/>
          <w:sz w:val="28"/>
          <w:u w:val="single"/>
        </w:rPr>
      </w:pPr>
      <w:proofErr w:type="gramStart"/>
      <w:r w:rsidRPr="00B60430">
        <w:rPr>
          <w:rFonts w:ascii="Times New Roman" w:hAnsi="Times New Roman" w:cs="Times New Roman"/>
          <w:b/>
          <w:sz w:val="28"/>
          <w:u w:val="single"/>
        </w:rPr>
        <w:t>Question :</w:t>
      </w:r>
      <w:proofErr w:type="gramEnd"/>
      <w:r w:rsidRPr="00B60430">
        <w:rPr>
          <w:rFonts w:ascii="Times New Roman" w:hAnsi="Times New Roman" w:cs="Times New Roman"/>
          <w:b/>
          <w:sz w:val="28"/>
          <w:u w:val="single"/>
        </w:rPr>
        <w:t xml:space="preserve"> 01</w:t>
      </w:r>
    </w:p>
    <w:tbl>
      <w:tblPr>
        <w:tblW w:w="10940" w:type="dxa"/>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640"/>
        <w:gridCol w:w="1040"/>
        <w:gridCol w:w="960"/>
        <w:gridCol w:w="640"/>
        <w:gridCol w:w="1080"/>
        <w:gridCol w:w="960"/>
        <w:gridCol w:w="640"/>
        <w:gridCol w:w="1000"/>
        <w:gridCol w:w="960"/>
        <w:gridCol w:w="1020"/>
        <w:gridCol w:w="1040"/>
      </w:tblGrid>
      <w:tr w:rsidR="008219C3" w:rsidRPr="008219C3" w:rsidTr="00B60430">
        <w:trPr>
          <w:trHeight w:val="1140"/>
        </w:trPr>
        <w:tc>
          <w:tcPr>
            <w:tcW w:w="2640" w:type="dxa"/>
            <w:gridSpan w:val="3"/>
            <w:shd w:val="clear" w:color="000000" w:fill="C1F0C8"/>
            <w:vAlign w:val="center"/>
            <w:hideMark/>
          </w:tcPr>
          <w:p w:rsidR="008219C3" w:rsidRPr="008219C3" w:rsidRDefault="008219C3" w:rsidP="00B60430">
            <w:pPr>
              <w:spacing w:after="0" w:line="240" w:lineRule="auto"/>
              <w:jc w:val="center"/>
              <w:rPr>
                <w:rFonts w:ascii="Arial" w:eastAsia="Times New Roman" w:hAnsi="Arial" w:cs="Arial"/>
                <w:b/>
                <w:bCs/>
                <w:sz w:val="16"/>
              </w:rPr>
            </w:pPr>
            <w:r w:rsidRPr="008219C3">
              <w:rPr>
                <w:rFonts w:ascii="Arial" w:eastAsia="Times New Roman" w:hAnsi="Arial" w:cs="Arial"/>
                <w:b/>
                <w:bCs/>
                <w:sz w:val="16"/>
              </w:rPr>
              <w:t>Life expectancy at birth</w:t>
            </w:r>
          </w:p>
        </w:tc>
        <w:tc>
          <w:tcPr>
            <w:tcW w:w="2680" w:type="dxa"/>
            <w:gridSpan w:val="3"/>
            <w:shd w:val="clear" w:color="000000" w:fill="C1F0C8"/>
            <w:vAlign w:val="center"/>
            <w:hideMark/>
          </w:tcPr>
          <w:p w:rsidR="008219C3" w:rsidRPr="008219C3" w:rsidRDefault="008219C3" w:rsidP="00B60430">
            <w:pPr>
              <w:spacing w:after="0" w:line="240" w:lineRule="auto"/>
              <w:jc w:val="center"/>
              <w:rPr>
                <w:rFonts w:ascii="Arial" w:eastAsia="Times New Roman" w:hAnsi="Arial" w:cs="Arial"/>
                <w:b/>
                <w:bCs/>
                <w:sz w:val="16"/>
              </w:rPr>
            </w:pPr>
            <w:r w:rsidRPr="008219C3">
              <w:rPr>
                <w:rFonts w:ascii="Arial" w:eastAsia="Times New Roman" w:hAnsi="Arial" w:cs="Arial"/>
                <w:b/>
                <w:bCs/>
                <w:sz w:val="16"/>
              </w:rPr>
              <w:t>Expected years of schooling</w:t>
            </w:r>
          </w:p>
        </w:tc>
        <w:tc>
          <w:tcPr>
            <w:tcW w:w="2600" w:type="dxa"/>
            <w:gridSpan w:val="3"/>
            <w:shd w:val="clear" w:color="000000" w:fill="C1F0C8"/>
            <w:vAlign w:val="center"/>
            <w:hideMark/>
          </w:tcPr>
          <w:p w:rsidR="008219C3" w:rsidRPr="008219C3" w:rsidRDefault="008219C3" w:rsidP="00B60430">
            <w:pPr>
              <w:spacing w:after="0" w:line="240" w:lineRule="auto"/>
              <w:jc w:val="center"/>
              <w:rPr>
                <w:rFonts w:ascii="Arial" w:eastAsia="Times New Roman" w:hAnsi="Arial" w:cs="Arial"/>
                <w:b/>
                <w:bCs/>
                <w:sz w:val="16"/>
              </w:rPr>
            </w:pPr>
            <w:r w:rsidRPr="008219C3">
              <w:rPr>
                <w:rFonts w:ascii="Arial" w:eastAsia="Times New Roman" w:hAnsi="Arial" w:cs="Arial"/>
                <w:b/>
                <w:bCs/>
                <w:sz w:val="16"/>
              </w:rPr>
              <w:t>Mean years of schooling</w:t>
            </w:r>
          </w:p>
        </w:tc>
        <w:tc>
          <w:tcPr>
            <w:tcW w:w="3020" w:type="dxa"/>
            <w:gridSpan w:val="3"/>
            <w:shd w:val="clear" w:color="000000" w:fill="C1F0C8"/>
            <w:vAlign w:val="center"/>
            <w:hideMark/>
          </w:tcPr>
          <w:p w:rsidR="008219C3" w:rsidRPr="008219C3" w:rsidRDefault="008219C3" w:rsidP="00B60430">
            <w:pPr>
              <w:spacing w:after="0" w:line="240" w:lineRule="auto"/>
              <w:jc w:val="center"/>
              <w:rPr>
                <w:rFonts w:ascii="Arial" w:eastAsia="Times New Roman" w:hAnsi="Arial" w:cs="Arial"/>
                <w:b/>
                <w:bCs/>
                <w:sz w:val="16"/>
              </w:rPr>
            </w:pPr>
            <w:r w:rsidRPr="008219C3">
              <w:rPr>
                <w:rFonts w:ascii="Arial" w:eastAsia="Times New Roman" w:hAnsi="Arial" w:cs="Arial"/>
                <w:b/>
                <w:bCs/>
                <w:sz w:val="16"/>
              </w:rPr>
              <w:t>Gross national income per capita</w:t>
            </w:r>
          </w:p>
        </w:tc>
      </w:tr>
      <w:tr w:rsidR="008219C3" w:rsidRPr="008219C3" w:rsidTr="00B60430">
        <w:trPr>
          <w:trHeight w:val="330"/>
        </w:trPr>
        <w:tc>
          <w:tcPr>
            <w:tcW w:w="96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Female</w:t>
            </w:r>
          </w:p>
        </w:tc>
        <w:tc>
          <w:tcPr>
            <w:tcW w:w="64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Male</w:t>
            </w:r>
          </w:p>
        </w:tc>
        <w:tc>
          <w:tcPr>
            <w:tcW w:w="104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Overal</w:t>
            </w:r>
            <w:r w:rsidR="00131A4A">
              <w:rPr>
                <w:rFonts w:ascii="Arial" w:eastAsia="Times New Roman" w:hAnsi="Arial" w:cs="Arial"/>
                <w:sz w:val="16"/>
              </w:rPr>
              <w:t>l</w:t>
            </w:r>
          </w:p>
        </w:tc>
        <w:tc>
          <w:tcPr>
            <w:tcW w:w="96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Female</w:t>
            </w:r>
          </w:p>
        </w:tc>
        <w:tc>
          <w:tcPr>
            <w:tcW w:w="64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Male</w:t>
            </w:r>
          </w:p>
        </w:tc>
        <w:tc>
          <w:tcPr>
            <w:tcW w:w="108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Overal</w:t>
            </w:r>
            <w:r w:rsidR="00131A4A">
              <w:rPr>
                <w:rFonts w:ascii="Arial" w:eastAsia="Times New Roman" w:hAnsi="Arial" w:cs="Arial"/>
                <w:sz w:val="16"/>
              </w:rPr>
              <w:t>l</w:t>
            </w:r>
          </w:p>
        </w:tc>
        <w:tc>
          <w:tcPr>
            <w:tcW w:w="96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Female</w:t>
            </w:r>
          </w:p>
        </w:tc>
        <w:tc>
          <w:tcPr>
            <w:tcW w:w="64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Male</w:t>
            </w:r>
          </w:p>
        </w:tc>
        <w:tc>
          <w:tcPr>
            <w:tcW w:w="100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Overal</w:t>
            </w:r>
            <w:r w:rsidR="00131A4A">
              <w:rPr>
                <w:rFonts w:ascii="Arial" w:eastAsia="Times New Roman" w:hAnsi="Arial" w:cs="Arial"/>
                <w:sz w:val="16"/>
              </w:rPr>
              <w:t>l</w:t>
            </w:r>
          </w:p>
        </w:tc>
        <w:tc>
          <w:tcPr>
            <w:tcW w:w="96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Female</w:t>
            </w:r>
          </w:p>
        </w:tc>
        <w:tc>
          <w:tcPr>
            <w:tcW w:w="102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Male</w:t>
            </w:r>
          </w:p>
        </w:tc>
        <w:tc>
          <w:tcPr>
            <w:tcW w:w="1040" w:type="dxa"/>
            <w:shd w:val="clear" w:color="000000" w:fill="A6C9EC"/>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Overal</w:t>
            </w:r>
            <w:r w:rsidR="00131A4A">
              <w:rPr>
                <w:rFonts w:ascii="Arial" w:eastAsia="Times New Roman" w:hAnsi="Arial" w:cs="Arial"/>
                <w:sz w:val="16"/>
              </w:rPr>
              <w:t>l</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84.1</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79.0</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81.6</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16.4</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15.6</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16.0</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12.6</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12.3</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43,414</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64,148</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53,619</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80.9</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77.2</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78.7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16.5</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15.2</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12.5</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12.8</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28,921</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77,318</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62,574</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80.9</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74.7</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77.7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16.8</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15.7</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12.7</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13.0</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30,455</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47,289</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38,745</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82.9</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77.5</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80.1</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20.1</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20.0</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20.0</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11.1</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11.7</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11.4</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22,890</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35,368</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29,002</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80.4</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72.6</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76.5</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16.8</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15.3</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16.0</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13.3</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13.0</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25,261</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41,336</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33,034</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80.0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77.8</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78.8</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17.0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15.9</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16.3</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10.8</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11.2</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11.0</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16,786</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53,359</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39,497</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78.8</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68.8</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73.7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16.7</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15.9</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16.3</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13.6</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13.4</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13.5</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33,891</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42,500</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37,931</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81.4</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76.5</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78.9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17.0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16.5</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16.7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10.8</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11.0</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17,553</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31,677</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24,563</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80.9</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78.3</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79.3</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14.5</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12.1</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12.6</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11.6</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9.6</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10.0</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42,101</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104,066</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87,134</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78.4</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71.5</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74.9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14.0</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14.5</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12.9</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13.0</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24,849</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36,813</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30,690</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77.9</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71.1</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74.5</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15.3</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14.8</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15.0</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12.1</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12.4</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25,909</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40,262</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32,789</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77.9</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70.6</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74.2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14.7</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13.8</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11.6</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11.3</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24,554</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35,874</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30,027</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75.5</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68.4</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71.8</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14.2</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13.6</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11.5</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11.3</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11.4</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18,109</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28,357</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23,079</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79.4</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75.6</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77.6</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17.7</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13.8</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10.3</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9.1</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10,235</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14,555</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12,306</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81.2</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75.5</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78.2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14.8</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13.7</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7.3</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7.9</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7.6</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13,980</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20,883</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17,504</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76.3</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69.3</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72.6</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15.4</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13.6</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14.5</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9.6</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9.0</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9.3</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13,695</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22,248</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17,990</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73.5</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64.4</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68.8</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14.8</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14.1</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14.4</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11.9</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11.8</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11.8</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12,087</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17,961</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14,875</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76.4</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71.2</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73.7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15.1</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13.8</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14.4</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12.6</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12.4</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12.5</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5,103</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10,693</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7,879</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74.7</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70.1</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72.4</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15.2</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15.5</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15.4</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9.3</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10.5</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9,813</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14,727</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12,246</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81.0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79.1</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79.9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14.2</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11.9</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12.6</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7.1</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7.5</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7.3</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6,359</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22,119</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15,448</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72.4</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68.2</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70.4</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11.5</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12.7</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12.1</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7.2</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8.4</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2,184</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17,748</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9,977</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73.7</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69.6</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71.6</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11.2</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12.1</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10.9</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11.8</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11.3</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2,980</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6,096</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4,548</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74.3</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67.1</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70.5</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13.3</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12.7</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13.0</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8.7</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8.8</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4,249</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8,345</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6,309</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76.4</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71.9</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74.0</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13.9</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14.4</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14.2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6.9</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3,194</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11,356</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7,303</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75.1</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66.1</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70.7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12.7</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12.6</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6.8</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7.6</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5,824</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11,015</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8,296</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66.0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61.6</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63.8</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12.1</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12.0</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12.0</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7.8</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9.0</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8.3</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4,723</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6,771</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5,745</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72.7</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66.0</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69.2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10.5</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10.6</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10.6</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5.2</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6.2</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4,909</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12,614</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8,723</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72.5</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67.9</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70.1</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10.4</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9.9</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10.1</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6.8</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7.4</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7.1</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4,271</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6,304</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5,298</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70.4</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65.2</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67.6</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13.5</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13.3</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13.4</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5.6</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6.8</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2,415</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5,635</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4,021</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63.0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55.7</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59.3</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11.9</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11.9</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11.9</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7.5</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6.9</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7.2</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7,271</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10,094</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8,634</w:t>
            </w:r>
          </w:p>
        </w:tc>
      </w:tr>
      <w:tr w:rsidR="008219C3" w:rsidRPr="008219C3" w:rsidTr="00B60430">
        <w:trPr>
          <w:trHeight w:val="280"/>
        </w:trPr>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62.0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56.2</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59.3</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12.0</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12.3</w:t>
            </w:r>
          </w:p>
        </w:tc>
        <w:tc>
          <w:tcPr>
            <w:tcW w:w="108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12.1</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8.3</w:t>
            </w:r>
          </w:p>
        </w:tc>
        <w:tc>
          <w:tcPr>
            <w:tcW w:w="6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9.2</w:t>
            </w:r>
          </w:p>
        </w:tc>
        <w:tc>
          <w:tcPr>
            <w:tcW w:w="100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8.7</w:t>
            </w:r>
          </w:p>
        </w:tc>
        <w:tc>
          <w:tcPr>
            <w:tcW w:w="96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3,286</w:t>
            </w:r>
          </w:p>
        </w:tc>
        <w:tc>
          <w:tcPr>
            <w:tcW w:w="102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4,397</w:t>
            </w:r>
          </w:p>
        </w:tc>
        <w:tc>
          <w:tcPr>
            <w:tcW w:w="1040" w:type="dxa"/>
            <w:shd w:val="clear" w:color="auto" w:fill="auto"/>
            <w:noWrap/>
            <w:vAlign w:val="center"/>
            <w:hideMark/>
          </w:tcPr>
          <w:p w:rsidR="008219C3" w:rsidRPr="008219C3" w:rsidRDefault="008219C3" w:rsidP="00B60430">
            <w:pPr>
              <w:spacing w:after="0" w:line="240" w:lineRule="auto"/>
              <w:jc w:val="center"/>
              <w:rPr>
                <w:rFonts w:ascii="Arial" w:eastAsia="Times New Roman" w:hAnsi="Arial" w:cs="Arial"/>
                <w:sz w:val="16"/>
              </w:rPr>
            </w:pPr>
            <w:r w:rsidRPr="008219C3">
              <w:rPr>
                <w:rFonts w:ascii="Arial" w:eastAsia="Times New Roman" w:hAnsi="Arial" w:cs="Arial"/>
                <w:sz w:val="16"/>
              </w:rPr>
              <w:t>3,810</w:t>
            </w:r>
          </w:p>
        </w:tc>
      </w:tr>
    </w:tbl>
    <w:p w:rsidR="008219C3" w:rsidRDefault="008219C3">
      <w:pPr>
        <w:rPr>
          <w:sz w:val="18"/>
        </w:rPr>
      </w:pPr>
    </w:p>
    <w:p w:rsidR="008219C3" w:rsidRDefault="008219C3">
      <w:pPr>
        <w:rPr>
          <w:sz w:val="18"/>
        </w:rPr>
      </w:pPr>
    </w:p>
    <w:p w:rsidR="008219C3" w:rsidRPr="00AD70E2" w:rsidRDefault="008219C3" w:rsidP="00B60430">
      <w:pPr>
        <w:pStyle w:val="NormalWeb"/>
        <w:numPr>
          <w:ilvl w:val="0"/>
          <w:numId w:val="1"/>
        </w:numPr>
        <w:spacing w:line="360" w:lineRule="auto"/>
        <w:jc w:val="both"/>
        <w:rPr>
          <w:sz w:val="28"/>
        </w:rPr>
      </w:pPr>
      <w:r w:rsidRPr="00AD70E2">
        <w:rPr>
          <w:sz w:val="28"/>
        </w:rPr>
        <w:t>Calculate Human Development Index (HDI) of the countries and identify the most and the least developed country.</w:t>
      </w:r>
    </w:p>
    <w:p w:rsidR="008219C3" w:rsidRPr="00AD70E2" w:rsidRDefault="008219C3" w:rsidP="00B60430">
      <w:pPr>
        <w:pStyle w:val="NormalWeb"/>
        <w:numPr>
          <w:ilvl w:val="0"/>
          <w:numId w:val="1"/>
        </w:numPr>
        <w:spacing w:line="360" w:lineRule="auto"/>
        <w:jc w:val="both"/>
        <w:rPr>
          <w:sz w:val="28"/>
        </w:rPr>
      </w:pPr>
      <w:r w:rsidRPr="00AD70E2">
        <w:rPr>
          <w:sz w:val="28"/>
        </w:rPr>
        <w:lastRenderedPageBreak/>
        <w:t>Calculate Gender Development Index (GDI) for the countries, compare with respective HDI, and report the country having highest gender difference.</w:t>
      </w:r>
    </w:p>
    <w:p w:rsidR="00AD70E2" w:rsidRPr="00B60430" w:rsidRDefault="008219C3" w:rsidP="00B60430">
      <w:pPr>
        <w:pStyle w:val="NormalWeb"/>
        <w:numPr>
          <w:ilvl w:val="0"/>
          <w:numId w:val="1"/>
        </w:numPr>
        <w:spacing w:line="360" w:lineRule="auto"/>
        <w:jc w:val="both"/>
        <w:rPr>
          <w:sz w:val="28"/>
        </w:rPr>
      </w:pPr>
      <w:r w:rsidRPr="00AD70E2">
        <w:rPr>
          <w:sz w:val="28"/>
        </w:rPr>
        <w:t>Is there any evidence of gender difference in life expectancy at birth?</w:t>
      </w:r>
    </w:p>
    <w:p w:rsidR="00AD70E2" w:rsidRPr="003C01C8" w:rsidRDefault="005A2E60">
      <w:pPr>
        <w:rPr>
          <w:rFonts w:ascii="Times New Roman" w:hAnsi="Times New Roman" w:cs="Times New Roman"/>
          <w:b/>
          <w:sz w:val="28"/>
          <w:u w:val="single"/>
        </w:rPr>
      </w:pPr>
      <w:r w:rsidRPr="003C01C8">
        <w:rPr>
          <w:rFonts w:ascii="Times New Roman" w:hAnsi="Times New Roman" w:cs="Times New Roman"/>
          <w:b/>
          <w:sz w:val="28"/>
          <w:u w:val="single"/>
        </w:rPr>
        <w:t>Solution:</w:t>
      </w:r>
    </w:p>
    <w:p w:rsidR="003B36F7" w:rsidRPr="00B60430" w:rsidRDefault="003C01C8">
      <w:pPr>
        <w:rPr>
          <w:rFonts w:ascii="Times New Roman" w:hAnsi="Times New Roman" w:cs="Times New Roman"/>
          <w:sz w:val="28"/>
          <w:szCs w:val="24"/>
        </w:rPr>
      </w:pPr>
      <w:r w:rsidRPr="00B60430">
        <w:rPr>
          <w:rFonts w:ascii="Times New Roman" w:hAnsi="Times New Roman" w:cs="Times New Roman"/>
          <w:sz w:val="36"/>
        </w:rPr>
        <w:t>(a)</w:t>
      </w:r>
      <w:r w:rsidRPr="00B60430">
        <w:rPr>
          <w:rFonts w:ascii="Times New Roman" w:hAnsi="Times New Roman" w:cs="Times New Roman"/>
          <w:sz w:val="28"/>
          <w:szCs w:val="24"/>
        </w:rPr>
        <w:t>Calculating Human Development Index (HDI):</w:t>
      </w:r>
    </w:p>
    <w:tbl>
      <w:tblPr>
        <w:tblW w:w="11666" w:type="dxa"/>
        <w:tblInd w:w="-1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0"/>
        <w:gridCol w:w="1012"/>
        <w:gridCol w:w="1596"/>
        <w:gridCol w:w="1339"/>
        <w:gridCol w:w="1012"/>
        <w:gridCol w:w="984"/>
        <w:gridCol w:w="1363"/>
      </w:tblGrid>
      <w:tr w:rsidR="00B60430" w:rsidRPr="00B60430" w:rsidTr="00B60430">
        <w:trPr>
          <w:trHeight w:val="280"/>
        </w:trPr>
        <w:tc>
          <w:tcPr>
            <w:tcW w:w="4360" w:type="dxa"/>
            <w:shd w:val="clear" w:color="000000" w:fill="C1F0C8"/>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 </w:t>
            </w:r>
          </w:p>
        </w:tc>
        <w:tc>
          <w:tcPr>
            <w:tcW w:w="7306" w:type="dxa"/>
            <w:gridSpan w:val="6"/>
            <w:shd w:val="clear" w:color="000000" w:fill="C1F0C8"/>
            <w:noWrap/>
            <w:vAlign w:val="center"/>
            <w:hideMark/>
          </w:tcPr>
          <w:p w:rsidR="00B60430" w:rsidRPr="00B60430" w:rsidRDefault="00B60430" w:rsidP="00B60430">
            <w:pPr>
              <w:spacing w:after="0" w:line="240" w:lineRule="auto"/>
              <w:jc w:val="center"/>
              <w:rPr>
                <w:rFonts w:ascii="Arial" w:eastAsia="Times New Roman" w:hAnsi="Arial" w:cs="Arial"/>
                <w:color w:val="000000"/>
              </w:rPr>
            </w:pPr>
            <w:r w:rsidRPr="00B60430">
              <w:rPr>
                <w:rFonts w:ascii="Arial" w:eastAsia="Times New Roman" w:hAnsi="Arial" w:cs="Arial"/>
                <w:color w:val="000000"/>
              </w:rPr>
              <w:t>overall HDI</w:t>
            </w:r>
          </w:p>
        </w:tc>
      </w:tr>
      <w:tr w:rsidR="00B60430" w:rsidRPr="00B60430" w:rsidTr="00B60430">
        <w:trPr>
          <w:trHeight w:val="280"/>
        </w:trPr>
        <w:tc>
          <w:tcPr>
            <w:tcW w:w="4360" w:type="dxa"/>
            <w:shd w:val="clear" w:color="000000" w:fill="A6C9EC"/>
            <w:noWrap/>
            <w:vAlign w:val="center"/>
            <w:hideMark/>
          </w:tcPr>
          <w:p w:rsidR="00B60430" w:rsidRPr="00B60430" w:rsidRDefault="00B60430" w:rsidP="00B60430">
            <w:pPr>
              <w:spacing w:after="0" w:line="240" w:lineRule="auto"/>
              <w:jc w:val="center"/>
              <w:rPr>
                <w:rFonts w:ascii="Arial" w:eastAsia="Times New Roman" w:hAnsi="Arial" w:cs="Arial"/>
                <w:b/>
                <w:bCs/>
              </w:rPr>
            </w:pPr>
            <w:r w:rsidRPr="00B60430">
              <w:rPr>
                <w:rFonts w:ascii="Arial" w:eastAsia="Times New Roman" w:hAnsi="Arial" w:cs="Arial"/>
                <w:b/>
                <w:bCs/>
              </w:rPr>
              <w:t>Country</w:t>
            </w:r>
          </w:p>
        </w:tc>
        <w:tc>
          <w:tcPr>
            <w:tcW w:w="1012"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life index</w:t>
            </w:r>
          </w:p>
        </w:tc>
        <w:tc>
          <w:tcPr>
            <w:tcW w:w="1596"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Education index</w:t>
            </w:r>
          </w:p>
        </w:tc>
        <w:tc>
          <w:tcPr>
            <w:tcW w:w="1339"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 xml:space="preserve">Income index </w:t>
            </w:r>
          </w:p>
        </w:tc>
        <w:tc>
          <w:tcPr>
            <w:tcW w:w="1012"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HDI</w:t>
            </w:r>
          </w:p>
        </w:tc>
        <w:tc>
          <w:tcPr>
            <w:tcW w:w="984"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HDI Rank</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HDI Category</w:t>
            </w:r>
          </w:p>
        </w:tc>
      </w:tr>
      <w:tr w:rsidR="00B60430" w:rsidRPr="00B60430" w:rsidTr="005E1843">
        <w:trPr>
          <w:trHeight w:val="280"/>
        </w:trPr>
        <w:tc>
          <w:tcPr>
            <w:tcW w:w="4360" w:type="dxa"/>
            <w:shd w:val="clear" w:color="auto" w:fill="FFFFFF" w:themeFill="background1"/>
            <w:noWrap/>
            <w:vAlign w:val="center"/>
            <w:hideMark/>
          </w:tcPr>
          <w:p w:rsidR="00B60430" w:rsidRPr="005E1843" w:rsidRDefault="00B60430" w:rsidP="00B60430">
            <w:pPr>
              <w:spacing w:after="0" w:line="240" w:lineRule="auto"/>
              <w:rPr>
                <w:rFonts w:ascii="Arial" w:eastAsia="Times New Roman" w:hAnsi="Arial" w:cs="Arial"/>
                <w:b/>
              </w:rPr>
            </w:pPr>
            <w:r w:rsidRPr="005E1843">
              <w:rPr>
                <w:rFonts w:ascii="Arial" w:eastAsia="Times New Roman" w:hAnsi="Arial" w:cs="Arial"/>
                <w:b/>
              </w:rPr>
              <w:t>Austria</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0.94738</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0.85</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0.949307</w:t>
            </w:r>
          </w:p>
        </w:tc>
        <w:tc>
          <w:tcPr>
            <w:tcW w:w="1012" w:type="dxa"/>
            <w:shd w:val="clear" w:color="auto" w:fill="auto"/>
            <w:noWrap/>
            <w:vAlign w:val="center"/>
            <w:hideMark/>
          </w:tcPr>
          <w:p w:rsidR="00B60430" w:rsidRPr="005E1843" w:rsidRDefault="00B60430" w:rsidP="00B60430">
            <w:pPr>
              <w:spacing w:after="0" w:line="240" w:lineRule="auto"/>
              <w:jc w:val="right"/>
              <w:rPr>
                <w:rFonts w:ascii="Arial" w:eastAsia="Times New Roman" w:hAnsi="Arial" w:cs="Arial"/>
                <w:b/>
                <w:color w:val="000000"/>
              </w:rPr>
            </w:pPr>
            <w:r w:rsidRPr="005E1843">
              <w:rPr>
                <w:rFonts w:ascii="Arial" w:eastAsia="Times New Roman" w:hAnsi="Arial" w:cs="Arial"/>
                <w:b/>
                <w:color w:val="000000"/>
              </w:rPr>
              <w:t>0.91524</w:t>
            </w:r>
          </w:p>
        </w:tc>
        <w:tc>
          <w:tcPr>
            <w:tcW w:w="984" w:type="dxa"/>
            <w:shd w:val="clear" w:color="auto" w:fill="FFFFFF" w:themeFill="background1"/>
            <w:noWrap/>
            <w:vAlign w:val="center"/>
            <w:hideMark/>
          </w:tcPr>
          <w:p w:rsidR="00B60430" w:rsidRPr="005E1843" w:rsidRDefault="00B60430" w:rsidP="00B60430">
            <w:pPr>
              <w:spacing w:after="0" w:line="240" w:lineRule="auto"/>
              <w:jc w:val="right"/>
              <w:rPr>
                <w:rFonts w:ascii="Arial" w:eastAsia="Times New Roman" w:hAnsi="Arial" w:cs="Arial"/>
                <w:b/>
                <w:color w:val="000000"/>
              </w:rPr>
            </w:pPr>
            <w:r w:rsidRPr="005E1843">
              <w:rPr>
                <w:rFonts w:ascii="Arial" w:eastAsia="Times New Roman" w:hAnsi="Arial" w:cs="Arial"/>
                <w:b/>
                <w:color w:val="000000"/>
              </w:rPr>
              <w:t>1</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United Arab Emirates</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0.90324</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0.86</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0.972637</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0.91066</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2</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proofErr w:type="spellStart"/>
            <w:r w:rsidRPr="00B60430">
              <w:rPr>
                <w:rFonts w:ascii="Arial" w:eastAsia="Times New Roman" w:hAnsi="Arial" w:cs="Arial"/>
              </w:rPr>
              <w:t>Czechia</w:t>
            </w:r>
            <w:proofErr w:type="spellEnd"/>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0.88813</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0.88</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0.900231</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0.88916</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4</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Greece</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0.92478</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0.92</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0.856481</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0.89985</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3</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Poland</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0.86857</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0.88</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0.876142</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0.87622</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5</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Bahrain</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0.90401</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0.82</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0.903134</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0.87359</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7</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Lithuania</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0.82646</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0.897024</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0.87457</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6</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Chile</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0.90682</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0.82</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0.831386</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0.85298</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9</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Qatar</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0.91187</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0.68</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1.022652</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0.86081</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8</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Slovakia</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0.84477</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0.83</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0.865026</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0.84752</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10</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Hungary</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0.83892</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0.83</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0.875017</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0.84635</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11</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Romania</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0.83361</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0.77</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0.861726</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0.82118</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12</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High</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Bulgaria</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0.79689</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0.77</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0.821971</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0.79478</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13</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Barbados</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0.88571</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0.76</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0.726986</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0.78708</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14</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China</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0.89555</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0.63</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0.780208</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0.76192</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18</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Dominican Republic</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0.80946</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0.71</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0.784339</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0.76536</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16</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Moldova (Republic of)</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0.75148</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0.79</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0.755624</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0.7671</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15</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Cuba</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0.82589</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0.82</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0.659625</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0.76371</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17</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Peru</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0.8058</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0.75</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0.726242</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0.76016</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19</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Maldives</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0.92182</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0.59</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0.761332</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0.74339</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20</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Iraq</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0.77504</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0.59</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0.695293</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0.68441</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21</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Tajikistan</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0.79376</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0.576612</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0.68406</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22</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Belize</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0.77646</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0.65</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0.626062</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0.68197</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23</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Morocco</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0.83141</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0.56</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0.648157</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0.66949</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25</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El Salvador</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0.78074</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0.58</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0.667412</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0.67082</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24</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Ghana</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0.67378</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0.61</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0.611901</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0.6311</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26</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Guatemala</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0.75749</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0.47</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0.675005</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0.62235</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27</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Honduras</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0.77112</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0.52</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0.599677</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0.62015</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28</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Sao Tome and Principe</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0.73217</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0.55</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0.558031</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0.60969</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30</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B60430">
        <w:trPr>
          <w:trHeight w:val="280"/>
        </w:trPr>
        <w:tc>
          <w:tcPr>
            <w:tcW w:w="4360" w:type="dxa"/>
            <w:shd w:val="clear" w:color="auto" w:fill="auto"/>
            <w:noWrap/>
            <w:vAlign w:val="center"/>
            <w:hideMark/>
          </w:tcPr>
          <w:p w:rsidR="00B60430" w:rsidRPr="00B60430" w:rsidRDefault="00B60430" w:rsidP="00B60430">
            <w:pPr>
              <w:spacing w:after="0" w:line="240" w:lineRule="auto"/>
              <w:rPr>
                <w:rFonts w:ascii="Arial" w:eastAsia="Times New Roman" w:hAnsi="Arial" w:cs="Arial"/>
              </w:rPr>
            </w:pPr>
            <w:r w:rsidRPr="00B60430">
              <w:rPr>
                <w:rFonts w:ascii="Arial" w:eastAsia="Times New Roman" w:hAnsi="Arial" w:cs="Arial"/>
              </w:rPr>
              <w:t>Namibia</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0.60414</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0.56</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0.673442</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0.61209</w:t>
            </w:r>
          </w:p>
        </w:tc>
        <w:tc>
          <w:tcPr>
            <w:tcW w:w="984"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29</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Medium</w:t>
            </w:r>
          </w:p>
        </w:tc>
      </w:tr>
      <w:tr w:rsidR="00B60430" w:rsidRPr="00B60430" w:rsidTr="005E1843">
        <w:trPr>
          <w:trHeight w:val="280"/>
        </w:trPr>
        <w:tc>
          <w:tcPr>
            <w:tcW w:w="4360" w:type="dxa"/>
            <w:shd w:val="clear" w:color="auto" w:fill="FFFFFF" w:themeFill="background1"/>
            <w:noWrap/>
            <w:vAlign w:val="center"/>
            <w:hideMark/>
          </w:tcPr>
          <w:p w:rsidR="00B60430" w:rsidRPr="005E1843" w:rsidRDefault="00B60430" w:rsidP="00B60430">
            <w:pPr>
              <w:spacing w:after="0" w:line="240" w:lineRule="auto"/>
              <w:rPr>
                <w:rFonts w:ascii="Arial" w:eastAsia="Times New Roman" w:hAnsi="Arial" w:cs="Arial"/>
                <w:b/>
                <w:color w:val="000000"/>
              </w:rPr>
            </w:pPr>
            <w:r w:rsidRPr="005E1843">
              <w:rPr>
                <w:rFonts w:ascii="Arial" w:eastAsia="Times New Roman" w:hAnsi="Arial" w:cs="Arial"/>
                <w:b/>
                <w:color w:val="000000"/>
              </w:rPr>
              <w:t>Zimbabwe</w:t>
            </w:r>
          </w:p>
        </w:tc>
        <w:tc>
          <w:tcPr>
            <w:tcW w:w="1012"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0.60389</w:t>
            </w:r>
          </w:p>
        </w:tc>
        <w:tc>
          <w:tcPr>
            <w:tcW w:w="1596"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0.63</w:t>
            </w:r>
          </w:p>
        </w:tc>
        <w:tc>
          <w:tcPr>
            <w:tcW w:w="1339" w:type="dxa"/>
            <w:shd w:val="clear" w:color="auto" w:fill="auto"/>
            <w:noWrap/>
            <w:vAlign w:val="center"/>
            <w:hideMark/>
          </w:tcPr>
          <w:p w:rsidR="00B60430" w:rsidRPr="00B60430" w:rsidRDefault="00B60430" w:rsidP="00B60430">
            <w:pPr>
              <w:spacing w:after="0" w:line="240" w:lineRule="auto"/>
              <w:jc w:val="right"/>
              <w:rPr>
                <w:rFonts w:ascii="Arial" w:eastAsia="Times New Roman" w:hAnsi="Arial" w:cs="Arial"/>
                <w:color w:val="000000"/>
              </w:rPr>
            </w:pPr>
            <w:r w:rsidRPr="00B60430">
              <w:rPr>
                <w:rFonts w:ascii="Arial" w:eastAsia="Times New Roman" w:hAnsi="Arial" w:cs="Arial"/>
                <w:color w:val="000000"/>
              </w:rPr>
              <w:t>0.549871</w:t>
            </w:r>
          </w:p>
        </w:tc>
        <w:tc>
          <w:tcPr>
            <w:tcW w:w="1012" w:type="dxa"/>
            <w:shd w:val="clear" w:color="auto" w:fill="auto"/>
            <w:noWrap/>
            <w:vAlign w:val="center"/>
            <w:hideMark/>
          </w:tcPr>
          <w:p w:rsidR="00B60430" w:rsidRPr="005E1843" w:rsidRDefault="00B60430" w:rsidP="00B60430">
            <w:pPr>
              <w:spacing w:after="0" w:line="240" w:lineRule="auto"/>
              <w:jc w:val="right"/>
              <w:rPr>
                <w:rFonts w:ascii="Arial" w:eastAsia="Times New Roman" w:hAnsi="Arial" w:cs="Arial"/>
                <w:b/>
                <w:color w:val="000000"/>
              </w:rPr>
            </w:pPr>
            <w:r w:rsidRPr="005E1843">
              <w:rPr>
                <w:rFonts w:ascii="Arial" w:eastAsia="Times New Roman" w:hAnsi="Arial" w:cs="Arial"/>
                <w:b/>
                <w:color w:val="000000"/>
              </w:rPr>
              <w:t>0.59209</w:t>
            </w:r>
          </w:p>
        </w:tc>
        <w:tc>
          <w:tcPr>
            <w:tcW w:w="984" w:type="dxa"/>
            <w:shd w:val="clear" w:color="auto" w:fill="FFFFFF" w:themeFill="background1"/>
            <w:noWrap/>
            <w:vAlign w:val="center"/>
            <w:hideMark/>
          </w:tcPr>
          <w:p w:rsidR="00B60430" w:rsidRPr="005E1843" w:rsidRDefault="00B60430" w:rsidP="00B60430">
            <w:pPr>
              <w:spacing w:after="0" w:line="240" w:lineRule="auto"/>
              <w:jc w:val="right"/>
              <w:rPr>
                <w:rFonts w:ascii="Arial" w:eastAsia="Times New Roman" w:hAnsi="Arial" w:cs="Arial"/>
                <w:b/>
                <w:color w:val="000000"/>
              </w:rPr>
            </w:pPr>
            <w:r w:rsidRPr="005E1843">
              <w:rPr>
                <w:rFonts w:ascii="Arial" w:eastAsia="Times New Roman" w:hAnsi="Arial" w:cs="Arial"/>
                <w:b/>
                <w:color w:val="000000"/>
              </w:rPr>
              <w:t>31</w:t>
            </w:r>
          </w:p>
        </w:tc>
        <w:tc>
          <w:tcPr>
            <w:tcW w:w="1363" w:type="dxa"/>
            <w:shd w:val="clear" w:color="auto" w:fill="auto"/>
            <w:noWrap/>
            <w:vAlign w:val="center"/>
            <w:hideMark/>
          </w:tcPr>
          <w:p w:rsidR="00B60430" w:rsidRPr="00B60430" w:rsidRDefault="00B60430" w:rsidP="00B60430">
            <w:pPr>
              <w:spacing w:after="0" w:line="240" w:lineRule="auto"/>
              <w:rPr>
                <w:rFonts w:ascii="Arial" w:eastAsia="Times New Roman" w:hAnsi="Arial" w:cs="Arial"/>
                <w:color w:val="000000"/>
              </w:rPr>
            </w:pPr>
            <w:r w:rsidRPr="00B60430">
              <w:rPr>
                <w:rFonts w:ascii="Arial" w:eastAsia="Times New Roman" w:hAnsi="Arial" w:cs="Arial"/>
                <w:color w:val="000000"/>
              </w:rPr>
              <w:t>Low</w:t>
            </w:r>
          </w:p>
        </w:tc>
      </w:tr>
    </w:tbl>
    <w:p w:rsidR="003C01C8" w:rsidRDefault="00B60430" w:rsidP="00B60430">
      <w:pPr>
        <w:jc w:val="both"/>
      </w:pPr>
      <w:r w:rsidRPr="00B60430">
        <w:rPr>
          <w:rFonts w:ascii="Times New Roman" w:hAnsi="Times New Roman" w:cs="Times New Roman"/>
          <w:sz w:val="28"/>
        </w:rPr>
        <w:lastRenderedPageBreak/>
        <w:t>H</w:t>
      </w:r>
      <w:r w:rsidR="005E4998">
        <w:rPr>
          <w:rFonts w:ascii="Times New Roman" w:hAnsi="Times New Roman" w:cs="Times New Roman"/>
          <w:sz w:val="28"/>
        </w:rPr>
        <w:t>uman Development Index (HDI) is</w:t>
      </w:r>
      <w:r w:rsidRPr="00B60430">
        <w:rPr>
          <w:rFonts w:ascii="Times New Roman" w:hAnsi="Times New Roman" w:cs="Times New Roman"/>
          <w:sz w:val="28"/>
        </w:rPr>
        <w:t xml:space="preserve"> calculated using life expectancy, education, and income indices. Among the listed countries, </w:t>
      </w:r>
      <w:r w:rsidRPr="00B60430">
        <w:rPr>
          <w:rFonts w:ascii="Times New Roman" w:hAnsi="Times New Roman" w:cs="Times New Roman"/>
          <w:b/>
          <w:sz w:val="28"/>
        </w:rPr>
        <w:t>Austria</w:t>
      </w:r>
      <w:r w:rsidRPr="00B60430">
        <w:rPr>
          <w:rFonts w:ascii="Times New Roman" w:hAnsi="Times New Roman" w:cs="Times New Roman"/>
          <w:sz w:val="28"/>
        </w:rPr>
        <w:t xml:space="preserve"> achieved the highest HDI (approximately </w:t>
      </w:r>
      <w:r w:rsidRPr="00B60430">
        <w:rPr>
          <w:rFonts w:ascii="Times New Roman" w:eastAsia="Times New Roman" w:hAnsi="Times New Roman" w:cs="Times New Roman"/>
          <w:color w:val="000000"/>
          <w:sz w:val="28"/>
        </w:rPr>
        <w:t>0.91524</w:t>
      </w:r>
      <w:r w:rsidRPr="00B60430">
        <w:rPr>
          <w:rFonts w:ascii="Times New Roman" w:hAnsi="Times New Roman" w:cs="Times New Roman"/>
          <w:sz w:val="28"/>
        </w:rPr>
        <w:t xml:space="preserve">), indicating the highest level of human development. </w:t>
      </w:r>
      <w:r w:rsidRPr="00B60430">
        <w:rPr>
          <w:rFonts w:ascii="Times New Roman" w:hAnsi="Times New Roman" w:cs="Times New Roman"/>
          <w:b/>
          <w:sz w:val="28"/>
        </w:rPr>
        <w:t>Zimbabwe</w:t>
      </w:r>
      <w:r w:rsidRPr="00B60430">
        <w:rPr>
          <w:rFonts w:ascii="Times New Roman" w:hAnsi="Times New Roman" w:cs="Times New Roman"/>
          <w:sz w:val="28"/>
        </w:rPr>
        <w:t xml:space="preserve"> had the lowest HDI (approximately</w:t>
      </w:r>
      <w:r>
        <w:rPr>
          <w:rFonts w:ascii="Times New Roman" w:hAnsi="Times New Roman" w:cs="Times New Roman"/>
          <w:sz w:val="28"/>
        </w:rPr>
        <w:t xml:space="preserve"> </w:t>
      </w:r>
      <w:r w:rsidRPr="00B60430">
        <w:rPr>
          <w:rFonts w:ascii="Times New Roman" w:eastAsia="Times New Roman" w:hAnsi="Times New Roman" w:cs="Times New Roman"/>
          <w:color w:val="000000"/>
          <w:sz w:val="28"/>
        </w:rPr>
        <w:t>0.59209</w:t>
      </w:r>
      <w:r w:rsidRPr="00B60430">
        <w:rPr>
          <w:rFonts w:ascii="Times New Roman" w:hAnsi="Times New Roman" w:cs="Times New Roman"/>
          <w:sz w:val="28"/>
        </w:rPr>
        <w:t>), indicating the lowest level of development among the countries considered</w:t>
      </w:r>
      <w:r>
        <w:t>.</w:t>
      </w:r>
    </w:p>
    <w:p w:rsidR="00997AB2" w:rsidRDefault="00997AB2" w:rsidP="00B60430">
      <w:pPr>
        <w:jc w:val="both"/>
      </w:pPr>
    </w:p>
    <w:p w:rsidR="0047151F" w:rsidRDefault="0047151F" w:rsidP="00B60430">
      <w:pPr>
        <w:jc w:val="both"/>
        <w:rPr>
          <w:rFonts w:ascii="Times New Roman" w:hAnsi="Times New Roman" w:cs="Times New Roman"/>
          <w:sz w:val="28"/>
        </w:rPr>
      </w:pPr>
      <w:r w:rsidRPr="0047151F">
        <w:rPr>
          <w:rFonts w:ascii="Times New Roman" w:hAnsi="Times New Roman" w:cs="Times New Roman"/>
          <w:sz w:val="28"/>
        </w:rPr>
        <w:t>(b)</w:t>
      </w:r>
      <w:r w:rsidR="00131A4A">
        <w:rPr>
          <w:rFonts w:ascii="Times New Roman" w:hAnsi="Times New Roman" w:cs="Times New Roman"/>
          <w:sz w:val="28"/>
        </w:rPr>
        <w:t xml:space="preserve"> Calculating Gender rela</w:t>
      </w:r>
      <w:r w:rsidR="00997AB2">
        <w:rPr>
          <w:rFonts w:ascii="Times New Roman" w:hAnsi="Times New Roman" w:cs="Times New Roman"/>
          <w:sz w:val="28"/>
        </w:rPr>
        <w:t>ted Development Index (GDI) with respective HDI:</w:t>
      </w:r>
    </w:p>
    <w:tbl>
      <w:tblPr>
        <w:tblW w:w="973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5"/>
        <w:gridCol w:w="1972"/>
        <w:gridCol w:w="1524"/>
        <w:gridCol w:w="2062"/>
        <w:gridCol w:w="1382"/>
      </w:tblGrid>
      <w:tr w:rsidR="001533A6" w:rsidRPr="00997AB2" w:rsidTr="005E4998">
        <w:trPr>
          <w:trHeight w:val="638"/>
        </w:trPr>
        <w:tc>
          <w:tcPr>
            <w:tcW w:w="2795" w:type="dxa"/>
            <w:shd w:val="clear" w:color="auto" w:fill="8DB3E2" w:themeFill="text2" w:themeFillTint="66"/>
            <w:noWrap/>
            <w:vAlign w:val="center"/>
            <w:hideMark/>
          </w:tcPr>
          <w:p w:rsidR="001533A6" w:rsidRPr="00997AB2" w:rsidRDefault="001533A6" w:rsidP="005E4998">
            <w:pPr>
              <w:spacing w:after="0" w:line="240" w:lineRule="auto"/>
              <w:jc w:val="center"/>
              <w:rPr>
                <w:rFonts w:ascii="Arial" w:eastAsia="Times New Roman" w:hAnsi="Arial" w:cs="Arial"/>
                <w:b/>
                <w:bCs/>
              </w:rPr>
            </w:pPr>
            <w:r w:rsidRPr="00997AB2">
              <w:rPr>
                <w:rFonts w:ascii="Arial" w:eastAsia="Times New Roman" w:hAnsi="Arial" w:cs="Arial"/>
                <w:b/>
                <w:bCs/>
              </w:rPr>
              <w:t>Country</w:t>
            </w:r>
          </w:p>
        </w:tc>
        <w:tc>
          <w:tcPr>
            <w:tcW w:w="1972" w:type="dxa"/>
            <w:shd w:val="clear" w:color="auto" w:fill="8DB3E2" w:themeFill="text2" w:themeFillTint="66"/>
            <w:noWrap/>
            <w:vAlign w:val="center"/>
            <w:hideMark/>
          </w:tcPr>
          <w:p w:rsidR="001533A6" w:rsidRPr="00997AB2" w:rsidRDefault="001533A6" w:rsidP="005E4998">
            <w:pPr>
              <w:spacing w:after="0" w:line="240" w:lineRule="auto"/>
              <w:jc w:val="center"/>
              <w:rPr>
                <w:rFonts w:ascii="Arial" w:eastAsia="Times New Roman" w:hAnsi="Arial" w:cs="Arial"/>
              </w:rPr>
            </w:pPr>
            <w:r w:rsidRPr="00997AB2">
              <w:rPr>
                <w:rFonts w:ascii="Arial" w:eastAsia="Times New Roman" w:hAnsi="Arial" w:cs="Arial"/>
              </w:rPr>
              <w:t>Female HDI</w:t>
            </w:r>
          </w:p>
        </w:tc>
        <w:tc>
          <w:tcPr>
            <w:tcW w:w="1524" w:type="dxa"/>
            <w:shd w:val="clear" w:color="auto" w:fill="8DB3E2" w:themeFill="text2" w:themeFillTint="66"/>
            <w:noWrap/>
            <w:vAlign w:val="center"/>
            <w:hideMark/>
          </w:tcPr>
          <w:p w:rsidR="001533A6" w:rsidRPr="00997AB2" w:rsidRDefault="001533A6" w:rsidP="005E4998">
            <w:pPr>
              <w:spacing w:after="0" w:line="240" w:lineRule="auto"/>
              <w:jc w:val="center"/>
              <w:rPr>
                <w:rFonts w:ascii="Arial" w:eastAsia="Times New Roman" w:hAnsi="Arial" w:cs="Arial"/>
                <w:color w:val="000000"/>
              </w:rPr>
            </w:pPr>
            <w:r>
              <w:rPr>
                <w:rFonts w:ascii="Arial" w:eastAsia="Times New Roman" w:hAnsi="Arial" w:cs="Arial"/>
                <w:color w:val="000000"/>
              </w:rPr>
              <w:t xml:space="preserve">Male </w:t>
            </w:r>
            <w:r w:rsidRPr="00997AB2">
              <w:rPr>
                <w:rFonts w:ascii="Arial" w:eastAsia="Times New Roman" w:hAnsi="Arial" w:cs="Arial"/>
                <w:color w:val="000000"/>
              </w:rPr>
              <w:t>HDI</w:t>
            </w:r>
          </w:p>
        </w:tc>
        <w:tc>
          <w:tcPr>
            <w:tcW w:w="2062" w:type="dxa"/>
            <w:shd w:val="clear" w:color="auto" w:fill="8DB3E2" w:themeFill="text2" w:themeFillTint="66"/>
            <w:noWrap/>
            <w:vAlign w:val="center"/>
            <w:hideMark/>
          </w:tcPr>
          <w:p w:rsidR="001533A6" w:rsidRPr="00997AB2" w:rsidRDefault="001533A6" w:rsidP="005E4998">
            <w:pPr>
              <w:spacing w:after="0" w:line="240" w:lineRule="auto"/>
              <w:jc w:val="center"/>
              <w:rPr>
                <w:rFonts w:ascii="Arial" w:eastAsia="Times New Roman" w:hAnsi="Arial" w:cs="Arial"/>
                <w:color w:val="000000"/>
              </w:rPr>
            </w:pPr>
            <w:r w:rsidRPr="00997AB2">
              <w:rPr>
                <w:rFonts w:ascii="Arial" w:eastAsia="Times New Roman" w:hAnsi="Arial" w:cs="Arial"/>
                <w:color w:val="000000"/>
              </w:rPr>
              <w:t>GDI</w:t>
            </w:r>
          </w:p>
        </w:tc>
        <w:tc>
          <w:tcPr>
            <w:tcW w:w="1382" w:type="dxa"/>
            <w:shd w:val="clear" w:color="auto" w:fill="8DB3E2" w:themeFill="text2" w:themeFillTint="66"/>
            <w:vAlign w:val="center"/>
          </w:tcPr>
          <w:p w:rsidR="001533A6" w:rsidRDefault="001533A6" w:rsidP="005E4998">
            <w:pPr>
              <w:spacing w:after="0" w:line="240" w:lineRule="auto"/>
              <w:jc w:val="center"/>
              <w:rPr>
                <w:rFonts w:ascii="Arial" w:hAnsi="Arial" w:cs="Arial"/>
                <w:color w:val="000000"/>
              </w:rPr>
            </w:pPr>
            <w:r>
              <w:rPr>
                <w:rFonts w:ascii="Arial" w:hAnsi="Arial" w:cs="Arial"/>
                <w:color w:val="000000"/>
              </w:rPr>
              <w:t>Gender Difference</w:t>
            </w:r>
          </w:p>
        </w:tc>
      </w:tr>
      <w:tr w:rsidR="001533A6" w:rsidRPr="00997AB2" w:rsidTr="005E4998">
        <w:trPr>
          <w:trHeight w:val="280"/>
        </w:trPr>
        <w:tc>
          <w:tcPr>
            <w:tcW w:w="2795" w:type="dxa"/>
            <w:shd w:val="clear" w:color="000000" w:fill="FFFFFF"/>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Austria</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0.917114</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0.91114</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1.006557</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0.005974</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United Arab Emirates</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0.889129</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0.908985</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0.978155</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0.019857</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proofErr w:type="spellStart"/>
            <w:r w:rsidRPr="00997AB2">
              <w:rPr>
                <w:rFonts w:ascii="Arial" w:eastAsia="Times New Roman" w:hAnsi="Arial" w:cs="Arial"/>
              </w:rPr>
              <w:t>Czechia</w:t>
            </w:r>
            <w:proofErr w:type="spellEnd"/>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0.895748</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0.879982</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1.017916</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0.015766</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Greece</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0.8965</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0.901028</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0.994974</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0.004528</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Poland</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0.89071</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0.858126</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1.037971</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0.032584</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Bahrain</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0.8382</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0.880507</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0.951951</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0.042308</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Lithuania</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0.900449</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0.847418</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1.062579</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0.05303</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Chile</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0.847618</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0.85313</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0.993539</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0.005512</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Qatar</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0.877955</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0.851694</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1.030833</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0.026261</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Slovakia</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0.858904</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0.834066</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1.02978</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0.024838</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Hungary</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0.85244</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0.837442</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1.017909</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0.014998</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Romania</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0.83065</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0.810339</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1.025065</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0.020311</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Bulgaria</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0.804653</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0.783235</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1.027346</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0.021418</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Barbados</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0.806295</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0.759583</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1.061497</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0.046712</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China</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0.763345</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0.757586</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1.007601</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0.005759</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Dominican Republic</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0.780612</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0.74669</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1.045429</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0.033921</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Moldova (Republic of)</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0.783113</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0.749403</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1.044982</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0.03371</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Cuba</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0.756122</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0.762463</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0.991684</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0.006341</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Peru</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0.750745</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0.767039</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0.978757</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0.016294</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Maldives</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0.711377</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0.753434</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0.94418</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0.042057</w:t>
            </w:r>
          </w:p>
        </w:tc>
      </w:tr>
      <w:tr w:rsidR="001533A6" w:rsidRPr="00997AB2" w:rsidTr="005E1843">
        <w:trPr>
          <w:trHeight w:val="280"/>
        </w:trPr>
        <w:tc>
          <w:tcPr>
            <w:tcW w:w="2795" w:type="dxa"/>
            <w:shd w:val="clear" w:color="auto" w:fill="FFFFFF" w:themeFill="background1"/>
            <w:noWrap/>
            <w:vAlign w:val="center"/>
            <w:hideMark/>
          </w:tcPr>
          <w:p w:rsidR="001533A6" w:rsidRPr="00997AB2" w:rsidRDefault="001533A6" w:rsidP="001533A6">
            <w:pPr>
              <w:spacing w:after="0" w:line="240" w:lineRule="auto"/>
              <w:rPr>
                <w:rFonts w:ascii="Arial" w:eastAsia="Times New Roman" w:hAnsi="Arial" w:cs="Arial"/>
                <w:b/>
                <w:color w:val="FFFFFF" w:themeColor="background1"/>
              </w:rPr>
            </w:pPr>
            <w:r w:rsidRPr="00997AB2">
              <w:rPr>
                <w:rFonts w:ascii="Arial" w:eastAsia="Times New Roman" w:hAnsi="Arial" w:cs="Arial"/>
                <w:b/>
              </w:rPr>
              <w:t>Iraq</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b/>
                <w:color w:val="000000"/>
              </w:rPr>
            </w:pPr>
            <w:r w:rsidRPr="00997AB2">
              <w:rPr>
                <w:rFonts w:ascii="Arial" w:eastAsia="Times New Roman" w:hAnsi="Arial" w:cs="Arial"/>
                <w:b/>
                <w:color w:val="000000"/>
              </w:rPr>
              <w:t>0.592869</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b/>
                <w:color w:val="000000"/>
              </w:rPr>
            </w:pPr>
            <w:r w:rsidRPr="00997AB2">
              <w:rPr>
                <w:rFonts w:ascii="Arial" w:eastAsia="Times New Roman" w:hAnsi="Arial" w:cs="Arial"/>
                <w:b/>
                <w:color w:val="000000"/>
              </w:rPr>
              <w:t>0.714597</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b/>
                <w:color w:val="000000"/>
              </w:rPr>
            </w:pPr>
            <w:r w:rsidRPr="00997AB2">
              <w:rPr>
                <w:rFonts w:ascii="Arial" w:eastAsia="Times New Roman" w:hAnsi="Arial" w:cs="Arial"/>
                <w:b/>
                <w:color w:val="000000"/>
              </w:rPr>
              <w:t>0.829655</w:t>
            </w:r>
          </w:p>
        </w:tc>
        <w:tc>
          <w:tcPr>
            <w:tcW w:w="1382" w:type="dxa"/>
            <w:shd w:val="clear" w:color="auto" w:fill="FFFFFF" w:themeFill="background1"/>
            <w:vAlign w:val="center"/>
          </w:tcPr>
          <w:p w:rsidR="001533A6" w:rsidRPr="005E1843" w:rsidRDefault="001533A6" w:rsidP="001533A6">
            <w:pPr>
              <w:spacing w:after="0" w:line="240" w:lineRule="auto"/>
              <w:jc w:val="right"/>
              <w:rPr>
                <w:rFonts w:ascii="Arial" w:hAnsi="Arial" w:cs="Arial"/>
                <w:b/>
                <w:color w:val="000000"/>
              </w:rPr>
            </w:pPr>
            <w:r w:rsidRPr="005E1843">
              <w:rPr>
                <w:rFonts w:ascii="Arial" w:hAnsi="Arial" w:cs="Arial"/>
                <w:b/>
                <w:color w:val="000000"/>
              </w:rPr>
              <w:t>0.121728</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Tajikistan</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0.657683</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0.700528</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0.938839</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0.042845</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Belize</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0.681012</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0.675945</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1.007497</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0.005068</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Morocco</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0.612812</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0.701538</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0.873525</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0.088727</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El Salvador</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0.664969</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0.670004</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0.992485</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0.005035</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Ghana</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0.624009</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0.636519</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0.980346</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0.01251</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Guatemala</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0.598936</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0.63526</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0.94282</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0.036324</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Honduras</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0.615823</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0.622114</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0.989888</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0.006291</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Sao Tome and Principe</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0.581954</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0.625631</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0.930187</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0.043677</w:t>
            </w:r>
          </w:p>
        </w:tc>
      </w:tr>
      <w:tr w:rsidR="001533A6" w:rsidRPr="00997AB2" w:rsidTr="005E4998">
        <w:trPr>
          <w:trHeight w:val="280"/>
        </w:trPr>
        <w:tc>
          <w:tcPr>
            <w:tcW w:w="2795" w:type="dxa"/>
            <w:shd w:val="clear" w:color="auto" w:fill="auto"/>
            <w:noWrap/>
            <w:vAlign w:val="center"/>
            <w:hideMark/>
          </w:tcPr>
          <w:p w:rsidR="001533A6" w:rsidRPr="00997AB2" w:rsidRDefault="001533A6" w:rsidP="001533A6">
            <w:pPr>
              <w:spacing w:after="0" w:line="240" w:lineRule="auto"/>
              <w:rPr>
                <w:rFonts w:ascii="Arial" w:eastAsia="Times New Roman" w:hAnsi="Arial" w:cs="Arial"/>
              </w:rPr>
            </w:pPr>
            <w:r w:rsidRPr="00997AB2">
              <w:rPr>
                <w:rFonts w:ascii="Arial" w:eastAsia="Times New Roman" w:hAnsi="Arial" w:cs="Arial"/>
              </w:rPr>
              <w:t>Namibia</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0.626101</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0.596097</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1.050334</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0.030004</w:t>
            </w:r>
          </w:p>
        </w:tc>
      </w:tr>
      <w:tr w:rsidR="001533A6" w:rsidRPr="00997AB2" w:rsidTr="005E4998">
        <w:trPr>
          <w:trHeight w:val="280"/>
        </w:trPr>
        <w:tc>
          <w:tcPr>
            <w:tcW w:w="2795" w:type="dxa"/>
            <w:shd w:val="clear" w:color="000000" w:fill="FFFFFF"/>
            <w:noWrap/>
            <w:vAlign w:val="center"/>
            <w:hideMark/>
          </w:tcPr>
          <w:p w:rsidR="001533A6" w:rsidRPr="00997AB2" w:rsidRDefault="001533A6" w:rsidP="001533A6">
            <w:pPr>
              <w:spacing w:after="0" w:line="240" w:lineRule="auto"/>
              <w:rPr>
                <w:rFonts w:ascii="Arial" w:eastAsia="Times New Roman" w:hAnsi="Arial" w:cs="Arial"/>
                <w:color w:val="000000"/>
              </w:rPr>
            </w:pPr>
            <w:r w:rsidRPr="00997AB2">
              <w:rPr>
                <w:rFonts w:ascii="Arial" w:eastAsia="Times New Roman" w:hAnsi="Arial" w:cs="Arial"/>
                <w:color w:val="000000"/>
              </w:rPr>
              <w:t>Zimbabwe</w:t>
            </w:r>
          </w:p>
        </w:tc>
        <w:tc>
          <w:tcPr>
            <w:tcW w:w="197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0.591451</w:t>
            </w:r>
          </w:p>
        </w:tc>
        <w:tc>
          <w:tcPr>
            <w:tcW w:w="1524"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0.590487</w:t>
            </w:r>
          </w:p>
        </w:tc>
        <w:tc>
          <w:tcPr>
            <w:tcW w:w="2062" w:type="dxa"/>
            <w:shd w:val="clear" w:color="auto" w:fill="auto"/>
            <w:noWrap/>
            <w:vAlign w:val="center"/>
            <w:hideMark/>
          </w:tcPr>
          <w:p w:rsidR="001533A6" w:rsidRPr="00997AB2" w:rsidRDefault="001533A6" w:rsidP="001533A6">
            <w:pPr>
              <w:spacing w:after="0" w:line="240" w:lineRule="auto"/>
              <w:jc w:val="center"/>
              <w:rPr>
                <w:rFonts w:ascii="Arial" w:eastAsia="Times New Roman" w:hAnsi="Arial" w:cs="Arial"/>
                <w:color w:val="000000"/>
              </w:rPr>
            </w:pPr>
            <w:r w:rsidRPr="00997AB2">
              <w:rPr>
                <w:rFonts w:ascii="Arial" w:eastAsia="Times New Roman" w:hAnsi="Arial" w:cs="Arial"/>
                <w:color w:val="000000"/>
              </w:rPr>
              <w:t>1.001632</w:t>
            </w:r>
          </w:p>
        </w:tc>
        <w:tc>
          <w:tcPr>
            <w:tcW w:w="1382" w:type="dxa"/>
            <w:vAlign w:val="center"/>
          </w:tcPr>
          <w:p w:rsidR="001533A6" w:rsidRDefault="001533A6" w:rsidP="001533A6">
            <w:pPr>
              <w:spacing w:after="0" w:line="240" w:lineRule="auto"/>
              <w:jc w:val="right"/>
              <w:rPr>
                <w:rFonts w:ascii="Arial" w:hAnsi="Arial" w:cs="Arial"/>
                <w:color w:val="000000"/>
              </w:rPr>
            </w:pPr>
            <w:r>
              <w:rPr>
                <w:rFonts w:ascii="Arial" w:hAnsi="Arial" w:cs="Arial"/>
                <w:color w:val="000000"/>
              </w:rPr>
              <w:t>0.000964</w:t>
            </w:r>
          </w:p>
        </w:tc>
      </w:tr>
    </w:tbl>
    <w:p w:rsidR="005E3107" w:rsidRPr="005E3107" w:rsidRDefault="005E3107" w:rsidP="005E3107">
      <w:pPr>
        <w:pStyle w:val="NormalWeb"/>
        <w:jc w:val="both"/>
        <w:rPr>
          <w:sz w:val="28"/>
          <w:szCs w:val="28"/>
        </w:rPr>
      </w:pPr>
      <w:r w:rsidRPr="005E3107">
        <w:rPr>
          <w:sz w:val="28"/>
          <w:szCs w:val="28"/>
        </w:rPr>
        <w:lastRenderedPageBreak/>
        <w:t>A GDI value equal to 1 indicates perfect gender equality in human development between males and females. A GDI value less than 1 indicates female disadvantage, meaning female HDI is lower than male HDI. Conversely, a GDI value greater than 1 indicates female advantage, where female HDI exceeds male HDI.</w:t>
      </w:r>
    </w:p>
    <w:p w:rsidR="005E4998" w:rsidRPr="005E3107" w:rsidRDefault="00437F43" w:rsidP="005E3107">
      <w:pPr>
        <w:pStyle w:val="NormalWeb"/>
        <w:spacing w:before="240"/>
        <w:jc w:val="both"/>
        <w:rPr>
          <w:sz w:val="28"/>
          <w:szCs w:val="28"/>
        </w:rPr>
      </w:pPr>
      <w:r>
        <w:rPr>
          <w:sz w:val="28"/>
          <w:szCs w:val="28"/>
        </w:rPr>
        <w:t>Gender rela</w:t>
      </w:r>
      <w:r w:rsidR="005E4998" w:rsidRPr="005E3107">
        <w:rPr>
          <w:sz w:val="28"/>
          <w:szCs w:val="28"/>
        </w:rPr>
        <w:t xml:space="preserve">ted Development Index (GDI) is calculated as the ratio of female HDI to male HDI. The results show that </w:t>
      </w:r>
      <w:r w:rsidR="005E4998" w:rsidRPr="005E3107">
        <w:rPr>
          <w:b/>
          <w:sz w:val="28"/>
          <w:szCs w:val="28"/>
        </w:rPr>
        <w:t>Iraq</w:t>
      </w:r>
      <w:r w:rsidR="005E4998" w:rsidRPr="005E3107">
        <w:rPr>
          <w:sz w:val="28"/>
          <w:szCs w:val="28"/>
        </w:rPr>
        <w:t xml:space="preserve"> has the largest gender disparity</w:t>
      </w:r>
      <w:r w:rsidR="00F75997" w:rsidRPr="005E3107">
        <w:rPr>
          <w:sz w:val="28"/>
          <w:szCs w:val="28"/>
        </w:rPr>
        <w:t xml:space="preserve"> (</w:t>
      </w:r>
      <w:r w:rsidR="00F75997" w:rsidRPr="005E3107">
        <w:rPr>
          <w:b/>
          <w:color w:val="000000"/>
          <w:sz w:val="28"/>
          <w:szCs w:val="28"/>
        </w:rPr>
        <w:t>0.121728)</w:t>
      </w:r>
      <w:r w:rsidR="005E4998" w:rsidRPr="005E3107">
        <w:rPr>
          <w:sz w:val="28"/>
          <w:szCs w:val="28"/>
        </w:rPr>
        <w:t>, with female HDI =</w:t>
      </w:r>
      <w:r w:rsidR="005E4998" w:rsidRPr="00997AB2">
        <w:rPr>
          <w:color w:val="000000"/>
          <w:sz w:val="28"/>
          <w:szCs w:val="28"/>
        </w:rPr>
        <w:t>0.592869</w:t>
      </w:r>
      <w:r w:rsidR="005E4998" w:rsidRPr="005E3107">
        <w:rPr>
          <w:sz w:val="28"/>
          <w:szCs w:val="28"/>
        </w:rPr>
        <w:t>, male HDI =</w:t>
      </w:r>
      <w:r w:rsidR="005E4998" w:rsidRPr="00997AB2">
        <w:rPr>
          <w:color w:val="000000"/>
          <w:sz w:val="28"/>
          <w:szCs w:val="28"/>
        </w:rPr>
        <w:t>0.714597</w:t>
      </w:r>
      <w:r w:rsidR="005E4998" w:rsidRPr="005E3107">
        <w:rPr>
          <w:sz w:val="28"/>
          <w:szCs w:val="28"/>
        </w:rPr>
        <w:t xml:space="preserve"> and GDI =</w:t>
      </w:r>
      <w:r w:rsidR="005E4998" w:rsidRPr="00997AB2">
        <w:rPr>
          <w:color w:val="000000"/>
          <w:sz w:val="28"/>
          <w:szCs w:val="28"/>
        </w:rPr>
        <w:t>0.829655</w:t>
      </w:r>
      <w:r w:rsidR="005E3107" w:rsidRPr="005E3107">
        <w:rPr>
          <w:color w:val="000000"/>
          <w:sz w:val="28"/>
          <w:szCs w:val="28"/>
        </w:rPr>
        <w:t xml:space="preserve">, indicating </w:t>
      </w:r>
      <w:r w:rsidR="005E3107" w:rsidRPr="005E3107">
        <w:rPr>
          <w:sz w:val="28"/>
          <w:szCs w:val="28"/>
        </w:rPr>
        <w:t>substantially lower female HDI compared to male HDI.</w:t>
      </w:r>
      <w:r w:rsidR="005E4998" w:rsidRPr="005E3107">
        <w:rPr>
          <w:sz w:val="28"/>
          <w:szCs w:val="28"/>
        </w:rPr>
        <w:t xml:space="preserve"> Therefore, Iraq is the country with the highest gender difference among the given countries.</w:t>
      </w:r>
    </w:p>
    <w:p w:rsidR="005E4998" w:rsidRDefault="005E4998" w:rsidP="005E4998">
      <w:pPr>
        <w:pStyle w:val="NormalWeb"/>
        <w:jc w:val="both"/>
        <w:rPr>
          <w:sz w:val="28"/>
          <w:szCs w:val="28"/>
        </w:rPr>
      </w:pPr>
    </w:p>
    <w:p w:rsidR="005E4998" w:rsidRPr="00533E81" w:rsidRDefault="005E4998" w:rsidP="00533E81">
      <w:pPr>
        <w:pStyle w:val="NormalWeb"/>
        <w:jc w:val="both"/>
        <w:rPr>
          <w:sz w:val="28"/>
          <w:szCs w:val="28"/>
        </w:rPr>
      </w:pPr>
      <w:r w:rsidRPr="00533E81">
        <w:rPr>
          <w:sz w:val="28"/>
          <w:szCs w:val="28"/>
        </w:rPr>
        <w:t>(c)</w:t>
      </w:r>
      <w:r w:rsidR="005E1843" w:rsidRPr="00533E81">
        <w:rPr>
          <w:sz w:val="28"/>
          <w:szCs w:val="28"/>
        </w:rPr>
        <w:t xml:space="preserve"> To examine gender difference in life expectancy at birth, a paired-samples t-test was conducted using female and male life expectancy values for each country.</w:t>
      </w:r>
    </w:p>
    <w:p w:rsidR="005E1843" w:rsidRPr="00533E81" w:rsidRDefault="005E1843" w:rsidP="00533E81">
      <w:pPr>
        <w:pStyle w:val="NormalWeb"/>
        <w:jc w:val="both"/>
        <w:rPr>
          <w:sz w:val="28"/>
          <w:szCs w:val="28"/>
        </w:rPr>
      </w:pPr>
      <w:r w:rsidRPr="00533E81">
        <w:rPr>
          <w:sz w:val="28"/>
          <w:szCs w:val="28"/>
        </w:rPr>
        <w:t>At first we set up an appropriate hypothesis:</w:t>
      </w:r>
    </w:p>
    <w:p w:rsidR="005E1843" w:rsidRPr="00533E81" w:rsidRDefault="004E07B1" w:rsidP="00533E81">
      <w:pPr>
        <w:pStyle w:val="NormalWeb"/>
        <w:jc w:val="both"/>
        <w:rPr>
          <w:rStyle w:val="mord"/>
          <w:sz w:val="28"/>
          <w:szCs w:val="28"/>
        </w:rPr>
      </w:pPr>
      <w:r w:rsidRPr="00533E81">
        <w:rPr>
          <w:rStyle w:val="mord"/>
          <w:sz w:val="28"/>
          <w:szCs w:val="28"/>
        </w:rPr>
        <w:t xml:space="preserve">          </w:t>
      </w:r>
      <w:proofErr w:type="gramStart"/>
      <w:r w:rsidR="005E1843" w:rsidRPr="00533E81">
        <w:rPr>
          <w:rStyle w:val="mord"/>
          <w:sz w:val="28"/>
          <w:szCs w:val="28"/>
        </w:rPr>
        <w:t>H</w:t>
      </w:r>
      <w:r w:rsidR="005E1843" w:rsidRPr="00533E81">
        <w:rPr>
          <w:rStyle w:val="mord"/>
          <w:sz w:val="28"/>
          <w:szCs w:val="28"/>
          <w:vertAlign w:val="subscript"/>
        </w:rPr>
        <w:t>0</w:t>
      </w:r>
      <w:r w:rsidR="005E1843" w:rsidRPr="00533E81">
        <w:rPr>
          <w:rStyle w:val="vlist-s"/>
          <w:sz w:val="28"/>
          <w:szCs w:val="28"/>
        </w:rPr>
        <w:t>​</w:t>
      </w:r>
      <w:r w:rsidR="005E1843" w:rsidRPr="00533E81">
        <w:rPr>
          <w:rStyle w:val="mrel"/>
          <w:sz w:val="28"/>
          <w:szCs w:val="28"/>
        </w:rPr>
        <w:t>:</w:t>
      </w:r>
      <w:proofErr w:type="gramEnd"/>
      <w:r w:rsidRPr="00533E81">
        <w:rPr>
          <w:rStyle w:val="mrel"/>
          <w:sz w:val="28"/>
          <w:szCs w:val="28"/>
        </w:rPr>
        <w:t xml:space="preserve"> </w:t>
      </w:r>
      <w:proofErr w:type="spellStart"/>
      <w:r w:rsidR="005E1843" w:rsidRPr="00533E81">
        <w:rPr>
          <w:rStyle w:val="mord"/>
          <w:sz w:val="28"/>
          <w:szCs w:val="28"/>
        </w:rPr>
        <w:t>μ</w:t>
      </w:r>
      <w:r w:rsidR="005E1843" w:rsidRPr="00533E81">
        <w:rPr>
          <w:rStyle w:val="mord"/>
          <w:sz w:val="28"/>
          <w:szCs w:val="28"/>
          <w:vertAlign w:val="subscript"/>
        </w:rPr>
        <w:t>d</w:t>
      </w:r>
      <w:proofErr w:type="spellEnd"/>
      <w:r w:rsidRPr="00533E81">
        <w:rPr>
          <w:rStyle w:val="mord"/>
          <w:sz w:val="28"/>
          <w:szCs w:val="28"/>
          <w:vertAlign w:val="subscript"/>
        </w:rPr>
        <w:t xml:space="preserve"> </w:t>
      </w:r>
      <w:r w:rsidR="005E1843" w:rsidRPr="00533E81">
        <w:rPr>
          <w:rStyle w:val="vlist-s"/>
          <w:sz w:val="28"/>
          <w:szCs w:val="28"/>
          <w:vertAlign w:val="subscript"/>
        </w:rPr>
        <w:t>​</w:t>
      </w:r>
      <w:r w:rsidR="005E1843" w:rsidRPr="00533E81">
        <w:rPr>
          <w:rStyle w:val="mrel"/>
          <w:sz w:val="28"/>
          <w:szCs w:val="28"/>
        </w:rPr>
        <w:t>=</w:t>
      </w:r>
      <w:r w:rsidRPr="00533E81">
        <w:rPr>
          <w:rStyle w:val="mrel"/>
          <w:sz w:val="28"/>
          <w:szCs w:val="28"/>
        </w:rPr>
        <w:t xml:space="preserve"> </w:t>
      </w:r>
      <w:r w:rsidR="005E1843" w:rsidRPr="00533E81">
        <w:rPr>
          <w:rStyle w:val="mord"/>
          <w:sz w:val="28"/>
          <w:szCs w:val="28"/>
        </w:rPr>
        <w:t>0</w:t>
      </w:r>
      <w:r w:rsidRPr="00533E81">
        <w:rPr>
          <w:rStyle w:val="mord"/>
          <w:sz w:val="28"/>
          <w:szCs w:val="28"/>
        </w:rPr>
        <w:t xml:space="preserve"> (There is no gender difference</w:t>
      </w:r>
      <w:r w:rsidR="007225DB" w:rsidRPr="00533E81">
        <w:rPr>
          <w:rStyle w:val="mord"/>
          <w:sz w:val="28"/>
          <w:szCs w:val="28"/>
        </w:rPr>
        <w:t>)</w:t>
      </w:r>
    </w:p>
    <w:p w:rsidR="00533E81" w:rsidRDefault="004E07B1" w:rsidP="00533E81">
      <w:pPr>
        <w:pStyle w:val="NormalWeb"/>
        <w:jc w:val="both"/>
        <w:rPr>
          <w:rStyle w:val="mord"/>
          <w:sz w:val="28"/>
          <w:szCs w:val="28"/>
        </w:rPr>
      </w:pPr>
      <w:r w:rsidRPr="00533E81">
        <w:rPr>
          <w:rStyle w:val="mord"/>
          <w:sz w:val="28"/>
          <w:szCs w:val="28"/>
        </w:rPr>
        <w:t xml:space="preserve">          </w:t>
      </w:r>
      <w:proofErr w:type="gramStart"/>
      <w:r w:rsidRPr="00533E81">
        <w:rPr>
          <w:rStyle w:val="mord"/>
          <w:sz w:val="28"/>
          <w:szCs w:val="28"/>
        </w:rPr>
        <w:t>H</w:t>
      </w:r>
      <w:r w:rsidRPr="00533E81">
        <w:rPr>
          <w:rStyle w:val="mord"/>
          <w:sz w:val="28"/>
          <w:szCs w:val="28"/>
          <w:vertAlign w:val="subscript"/>
        </w:rPr>
        <w:t>1</w:t>
      </w:r>
      <w:r w:rsidRPr="00533E81">
        <w:rPr>
          <w:rStyle w:val="vlist-s"/>
          <w:sz w:val="28"/>
          <w:szCs w:val="28"/>
        </w:rPr>
        <w:t>​</w:t>
      </w:r>
      <w:r w:rsidRPr="00533E81">
        <w:rPr>
          <w:rStyle w:val="mrel"/>
          <w:sz w:val="28"/>
          <w:szCs w:val="28"/>
        </w:rPr>
        <w:t>:</w:t>
      </w:r>
      <w:proofErr w:type="gramEnd"/>
      <w:r w:rsidRPr="00533E81">
        <w:rPr>
          <w:rStyle w:val="mrel"/>
          <w:sz w:val="28"/>
          <w:szCs w:val="28"/>
        </w:rPr>
        <w:t xml:space="preserve"> </w:t>
      </w:r>
      <w:proofErr w:type="spellStart"/>
      <w:r w:rsidRPr="00533E81">
        <w:rPr>
          <w:rStyle w:val="mord"/>
          <w:sz w:val="28"/>
          <w:szCs w:val="28"/>
        </w:rPr>
        <w:t>μ</w:t>
      </w:r>
      <w:r w:rsidRPr="00533E81">
        <w:rPr>
          <w:rStyle w:val="mord"/>
          <w:sz w:val="28"/>
          <w:szCs w:val="28"/>
          <w:vertAlign w:val="subscript"/>
        </w:rPr>
        <w:t>d</w:t>
      </w:r>
      <w:proofErr w:type="spellEnd"/>
      <w:r w:rsidRPr="00533E81">
        <w:rPr>
          <w:rStyle w:val="mord"/>
          <w:sz w:val="28"/>
          <w:szCs w:val="28"/>
          <w:vertAlign w:val="subscript"/>
        </w:rPr>
        <w:t xml:space="preserve"> </w:t>
      </w:r>
      <w:r w:rsidRPr="00533E81">
        <w:rPr>
          <w:rStyle w:val="vlist-s"/>
          <w:sz w:val="28"/>
          <w:szCs w:val="28"/>
        </w:rPr>
        <w:t xml:space="preserve">​≠ </w:t>
      </w:r>
      <w:r w:rsidRPr="00533E81">
        <w:rPr>
          <w:rStyle w:val="mord"/>
          <w:sz w:val="28"/>
          <w:szCs w:val="28"/>
        </w:rPr>
        <w:t>0</w:t>
      </w:r>
      <w:r w:rsidR="007225DB" w:rsidRPr="00533E81">
        <w:rPr>
          <w:rStyle w:val="mord"/>
          <w:sz w:val="28"/>
          <w:szCs w:val="28"/>
        </w:rPr>
        <w:t xml:space="preserve">  (H</w:t>
      </w:r>
      <w:r w:rsidR="007225DB" w:rsidRPr="00533E81">
        <w:rPr>
          <w:rStyle w:val="mord"/>
          <w:sz w:val="28"/>
          <w:szCs w:val="28"/>
          <w:vertAlign w:val="subscript"/>
        </w:rPr>
        <w:t>0</w:t>
      </w:r>
      <w:r w:rsidR="007225DB" w:rsidRPr="00533E81">
        <w:rPr>
          <w:rStyle w:val="mord"/>
          <w:sz w:val="28"/>
          <w:szCs w:val="28"/>
        </w:rPr>
        <w:t xml:space="preserve"> is not true)</w:t>
      </w:r>
    </w:p>
    <w:p w:rsidR="00771A12" w:rsidRPr="00533E81" w:rsidRDefault="00771A12" w:rsidP="00533E81">
      <w:pPr>
        <w:pStyle w:val="NormalWeb"/>
        <w:jc w:val="both"/>
        <w:rPr>
          <w:rStyle w:val="mord"/>
          <w:sz w:val="28"/>
          <w:szCs w:val="28"/>
        </w:rPr>
      </w:pPr>
    </w:p>
    <w:p w:rsidR="004D0FD9" w:rsidRPr="004D0FD9" w:rsidRDefault="007225DB" w:rsidP="00771A12">
      <w:pPr>
        <w:pStyle w:val="NormalWeb"/>
        <w:jc w:val="both"/>
        <w:rPr>
          <w:sz w:val="28"/>
          <w:szCs w:val="28"/>
        </w:rPr>
      </w:pPr>
      <w:r w:rsidRPr="00533E81">
        <w:rPr>
          <w:rStyle w:val="mord"/>
          <w:sz w:val="28"/>
          <w:szCs w:val="28"/>
        </w:rPr>
        <w:t xml:space="preserve">Now, by using </w:t>
      </w:r>
      <w:proofErr w:type="gramStart"/>
      <w:r w:rsidRPr="00533E81">
        <w:rPr>
          <w:rStyle w:val="mord"/>
          <w:sz w:val="28"/>
          <w:szCs w:val="28"/>
        </w:rPr>
        <w:t>SPSS ,</w:t>
      </w:r>
      <w:proofErr w:type="gramEnd"/>
      <w:r w:rsidR="00131A4A">
        <w:rPr>
          <w:rStyle w:val="mord"/>
          <w:sz w:val="28"/>
          <w:szCs w:val="28"/>
        </w:rPr>
        <w:t xml:space="preserve"> </w:t>
      </w:r>
      <w:r w:rsidRPr="00533E81">
        <w:rPr>
          <w:rStyle w:val="mord"/>
          <w:sz w:val="28"/>
          <w:szCs w:val="28"/>
        </w:rPr>
        <w:t>we perfo</w:t>
      </w:r>
      <w:r w:rsidR="004D0FD9" w:rsidRPr="00533E81">
        <w:rPr>
          <w:rStyle w:val="mord"/>
          <w:sz w:val="28"/>
          <w:szCs w:val="28"/>
        </w:rPr>
        <w:t xml:space="preserve">rm paired t-test and the result is </w:t>
      </w:r>
    </w:p>
    <w:tbl>
      <w:tblPr>
        <w:tblW w:w="14450"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67"/>
        <w:gridCol w:w="2493"/>
        <w:gridCol w:w="810"/>
        <w:gridCol w:w="900"/>
        <w:gridCol w:w="990"/>
        <w:gridCol w:w="1800"/>
        <w:gridCol w:w="1710"/>
        <w:gridCol w:w="720"/>
        <w:gridCol w:w="2938"/>
        <w:gridCol w:w="1522"/>
      </w:tblGrid>
      <w:tr w:rsidR="004D0FD9" w:rsidRPr="004D0FD9" w:rsidTr="004D0FD9">
        <w:trPr>
          <w:cantSplit/>
        </w:trPr>
        <w:tc>
          <w:tcPr>
            <w:tcW w:w="14450" w:type="dxa"/>
            <w:gridSpan w:val="10"/>
            <w:tcBorders>
              <w:top w:val="nil"/>
              <w:left w:val="nil"/>
              <w:bottom w:val="nil"/>
              <w:right w:val="nil"/>
            </w:tcBorders>
            <w:shd w:val="clear" w:color="auto" w:fill="FFFFFF"/>
          </w:tcPr>
          <w:p w:rsidR="004D0FD9" w:rsidRPr="004D0FD9" w:rsidRDefault="004D0FD9" w:rsidP="004D0FD9">
            <w:pPr>
              <w:autoSpaceDE w:val="0"/>
              <w:autoSpaceDN w:val="0"/>
              <w:adjustRightInd w:val="0"/>
              <w:spacing w:after="0" w:line="320" w:lineRule="atLeast"/>
              <w:ind w:left="60" w:right="60"/>
              <w:jc w:val="center"/>
              <w:rPr>
                <w:rFonts w:ascii="Arial" w:hAnsi="Arial" w:cs="Arial"/>
                <w:color w:val="000000"/>
                <w:sz w:val="18"/>
                <w:szCs w:val="18"/>
              </w:rPr>
            </w:pPr>
            <w:r w:rsidRPr="004D0FD9">
              <w:rPr>
                <w:rFonts w:ascii="Arial" w:hAnsi="Arial" w:cs="Arial"/>
                <w:b/>
                <w:bCs/>
                <w:color w:val="000000"/>
                <w:sz w:val="18"/>
                <w:szCs w:val="18"/>
              </w:rPr>
              <w:t>Paired Samples Test</w:t>
            </w:r>
          </w:p>
        </w:tc>
      </w:tr>
      <w:tr w:rsidR="004D0FD9" w:rsidRPr="004D0FD9" w:rsidTr="004D0FD9">
        <w:trPr>
          <w:cantSplit/>
        </w:trPr>
        <w:tc>
          <w:tcPr>
            <w:tcW w:w="3060" w:type="dxa"/>
            <w:gridSpan w:val="2"/>
            <w:vMerge w:val="restart"/>
            <w:tcBorders>
              <w:top w:val="single" w:sz="16" w:space="0" w:color="000000"/>
              <w:left w:val="single" w:sz="16" w:space="0" w:color="000000"/>
              <w:bottom w:val="nil"/>
              <w:right w:val="nil"/>
            </w:tcBorders>
            <w:shd w:val="clear" w:color="auto" w:fill="FFFFFF"/>
          </w:tcPr>
          <w:p w:rsidR="004D0FD9" w:rsidRPr="004D0FD9" w:rsidRDefault="004D0FD9" w:rsidP="004D0FD9">
            <w:pPr>
              <w:autoSpaceDE w:val="0"/>
              <w:autoSpaceDN w:val="0"/>
              <w:adjustRightInd w:val="0"/>
              <w:spacing w:after="0" w:line="320" w:lineRule="atLeast"/>
              <w:ind w:left="60" w:right="60"/>
              <w:rPr>
                <w:rFonts w:ascii="Arial" w:hAnsi="Arial" w:cs="Arial"/>
                <w:color w:val="000000"/>
                <w:sz w:val="18"/>
                <w:szCs w:val="18"/>
              </w:rPr>
            </w:pPr>
          </w:p>
        </w:tc>
        <w:tc>
          <w:tcPr>
            <w:tcW w:w="6210" w:type="dxa"/>
            <w:gridSpan w:val="5"/>
            <w:tcBorders>
              <w:top w:val="single" w:sz="16" w:space="0" w:color="000000"/>
              <w:left w:val="single" w:sz="16" w:space="0" w:color="000000"/>
            </w:tcBorders>
            <w:shd w:val="clear" w:color="auto" w:fill="FFFFFF"/>
          </w:tcPr>
          <w:p w:rsidR="004D0FD9" w:rsidRPr="004D0FD9" w:rsidRDefault="004D0FD9" w:rsidP="004D0FD9">
            <w:pPr>
              <w:autoSpaceDE w:val="0"/>
              <w:autoSpaceDN w:val="0"/>
              <w:adjustRightInd w:val="0"/>
              <w:spacing w:after="0" w:line="320" w:lineRule="atLeast"/>
              <w:ind w:left="60" w:right="60"/>
              <w:jc w:val="center"/>
              <w:rPr>
                <w:rFonts w:ascii="Arial" w:hAnsi="Arial" w:cs="Arial"/>
                <w:color w:val="000000"/>
                <w:sz w:val="18"/>
                <w:szCs w:val="18"/>
              </w:rPr>
            </w:pPr>
            <w:r w:rsidRPr="004D0FD9">
              <w:rPr>
                <w:rFonts w:ascii="Arial" w:hAnsi="Arial" w:cs="Arial"/>
                <w:color w:val="000000"/>
                <w:sz w:val="18"/>
                <w:szCs w:val="18"/>
              </w:rPr>
              <w:t>Paired Differences</w:t>
            </w:r>
          </w:p>
        </w:tc>
        <w:tc>
          <w:tcPr>
            <w:tcW w:w="720" w:type="dxa"/>
            <w:vMerge w:val="restart"/>
            <w:tcBorders>
              <w:top w:val="single" w:sz="16" w:space="0" w:color="000000"/>
            </w:tcBorders>
            <w:shd w:val="clear" w:color="auto" w:fill="FFFFFF"/>
          </w:tcPr>
          <w:p w:rsidR="004D0FD9" w:rsidRPr="004D0FD9" w:rsidRDefault="004D0FD9" w:rsidP="004D0FD9">
            <w:pPr>
              <w:autoSpaceDE w:val="0"/>
              <w:autoSpaceDN w:val="0"/>
              <w:adjustRightInd w:val="0"/>
              <w:spacing w:after="0" w:line="320" w:lineRule="atLeast"/>
              <w:ind w:left="60" w:right="60"/>
              <w:jc w:val="center"/>
              <w:rPr>
                <w:rFonts w:ascii="Arial" w:hAnsi="Arial" w:cs="Arial"/>
                <w:color w:val="000000"/>
                <w:sz w:val="18"/>
                <w:szCs w:val="18"/>
              </w:rPr>
            </w:pPr>
            <w:r w:rsidRPr="004D0FD9">
              <w:rPr>
                <w:rFonts w:ascii="Arial" w:hAnsi="Arial" w:cs="Arial"/>
                <w:color w:val="000000"/>
                <w:sz w:val="18"/>
                <w:szCs w:val="18"/>
              </w:rPr>
              <w:t>t</w:t>
            </w:r>
          </w:p>
        </w:tc>
        <w:tc>
          <w:tcPr>
            <w:tcW w:w="2938" w:type="dxa"/>
            <w:vMerge w:val="restart"/>
            <w:tcBorders>
              <w:top w:val="single" w:sz="16" w:space="0" w:color="000000"/>
            </w:tcBorders>
            <w:shd w:val="clear" w:color="auto" w:fill="FFFFFF"/>
          </w:tcPr>
          <w:p w:rsidR="004D0FD9" w:rsidRPr="004D0FD9" w:rsidRDefault="004D0FD9" w:rsidP="004D0FD9">
            <w:pPr>
              <w:tabs>
                <w:tab w:val="left" w:pos="535"/>
              </w:tabs>
              <w:autoSpaceDE w:val="0"/>
              <w:autoSpaceDN w:val="0"/>
              <w:adjustRightInd w:val="0"/>
              <w:spacing w:after="0" w:line="320" w:lineRule="atLeast"/>
              <w:ind w:left="60" w:right="60"/>
              <w:rPr>
                <w:rFonts w:ascii="Arial" w:hAnsi="Arial" w:cs="Arial"/>
                <w:color w:val="000000"/>
                <w:sz w:val="18"/>
                <w:szCs w:val="18"/>
              </w:rPr>
            </w:pPr>
            <w:r>
              <w:rPr>
                <w:rFonts w:ascii="Arial" w:hAnsi="Arial" w:cs="Arial"/>
                <w:color w:val="000000"/>
                <w:sz w:val="18"/>
                <w:szCs w:val="18"/>
              </w:rPr>
              <w:t>sig</w:t>
            </w:r>
          </w:p>
        </w:tc>
        <w:tc>
          <w:tcPr>
            <w:tcW w:w="1522" w:type="dxa"/>
            <w:vMerge w:val="restart"/>
            <w:tcBorders>
              <w:top w:val="single" w:sz="16" w:space="0" w:color="000000"/>
              <w:right w:val="single" w:sz="16" w:space="0" w:color="000000"/>
            </w:tcBorders>
            <w:shd w:val="clear" w:color="auto" w:fill="FFFFFF"/>
          </w:tcPr>
          <w:p w:rsidR="004D0FD9" w:rsidRPr="004D0FD9" w:rsidRDefault="004D0FD9" w:rsidP="004D0FD9">
            <w:pPr>
              <w:autoSpaceDE w:val="0"/>
              <w:autoSpaceDN w:val="0"/>
              <w:adjustRightInd w:val="0"/>
              <w:spacing w:after="0" w:line="320" w:lineRule="atLeast"/>
              <w:ind w:left="60" w:right="60"/>
              <w:jc w:val="center"/>
              <w:rPr>
                <w:rFonts w:ascii="Arial" w:hAnsi="Arial" w:cs="Arial"/>
                <w:color w:val="000000"/>
                <w:sz w:val="18"/>
                <w:szCs w:val="18"/>
              </w:rPr>
            </w:pPr>
          </w:p>
        </w:tc>
      </w:tr>
      <w:tr w:rsidR="004D0FD9" w:rsidRPr="004D0FD9" w:rsidTr="004D0FD9">
        <w:trPr>
          <w:cantSplit/>
        </w:trPr>
        <w:tc>
          <w:tcPr>
            <w:tcW w:w="3060" w:type="dxa"/>
            <w:gridSpan w:val="2"/>
            <w:vMerge/>
            <w:tcBorders>
              <w:top w:val="single" w:sz="16" w:space="0" w:color="000000"/>
              <w:left w:val="single" w:sz="16" w:space="0" w:color="000000"/>
              <w:bottom w:val="nil"/>
              <w:right w:val="nil"/>
            </w:tcBorders>
            <w:shd w:val="clear" w:color="auto" w:fill="FFFFFF"/>
          </w:tcPr>
          <w:p w:rsidR="004D0FD9" w:rsidRPr="004D0FD9" w:rsidRDefault="004D0FD9" w:rsidP="004D0FD9">
            <w:pPr>
              <w:autoSpaceDE w:val="0"/>
              <w:autoSpaceDN w:val="0"/>
              <w:adjustRightInd w:val="0"/>
              <w:spacing w:after="0" w:line="240" w:lineRule="auto"/>
              <w:rPr>
                <w:rFonts w:ascii="Arial" w:hAnsi="Arial" w:cs="Arial"/>
                <w:color w:val="000000"/>
                <w:sz w:val="18"/>
                <w:szCs w:val="18"/>
              </w:rPr>
            </w:pPr>
          </w:p>
        </w:tc>
        <w:tc>
          <w:tcPr>
            <w:tcW w:w="810" w:type="dxa"/>
            <w:vMerge w:val="restart"/>
            <w:tcBorders>
              <w:left w:val="single" w:sz="16" w:space="0" w:color="000000"/>
            </w:tcBorders>
            <w:shd w:val="clear" w:color="auto" w:fill="FFFFFF"/>
          </w:tcPr>
          <w:p w:rsidR="004D0FD9" w:rsidRPr="004D0FD9" w:rsidRDefault="004D0FD9" w:rsidP="004D0FD9">
            <w:pPr>
              <w:autoSpaceDE w:val="0"/>
              <w:autoSpaceDN w:val="0"/>
              <w:adjustRightInd w:val="0"/>
              <w:spacing w:after="0" w:line="320" w:lineRule="atLeast"/>
              <w:ind w:left="60" w:right="60"/>
              <w:jc w:val="center"/>
              <w:rPr>
                <w:rFonts w:ascii="Arial" w:hAnsi="Arial" w:cs="Arial"/>
                <w:color w:val="000000"/>
                <w:sz w:val="18"/>
                <w:szCs w:val="18"/>
              </w:rPr>
            </w:pPr>
            <w:r w:rsidRPr="004D0FD9">
              <w:rPr>
                <w:rFonts w:ascii="Arial" w:hAnsi="Arial" w:cs="Arial"/>
                <w:color w:val="000000"/>
                <w:sz w:val="18"/>
                <w:szCs w:val="18"/>
              </w:rPr>
              <w:t>Mean</w:t>
            </w:r>
          </w:p>
        </w:tc>
        <w:tc>
          <w:tcPr>
            <w:tcW w:w="900" w:type="dxa"/>
            <w:vMerge w:val="restart"/>
            <w:shd w:val="clear" w:color="auto" w:fill="FFFFFF"/>
          </w:tcPr>
          <w:p w:rsidR="004D0FD9" w:rsidRPr="004D0FD9" w:rsidRDefault="004D0FD9" w:rsidP="004D0FD9">
            <w:pPr>
              <w:autoSpaceDE w:val="0"/>
              <w:autoSpaceDN w:val="0"/>
              <w:adjustRightInd w:val="0"/>
              <w:spacing w:after="0" w:line="320" w:lineRule="atLeast"/>
              <w:ind w:left="60" w:right="60"/>
              <w:jc w:val="center"/>
              <w:rPr>
                <w:rFonts w:ascii="Arial" w:hAnsi="Arial" w:cs="Arial"/>
                <w:color w:val="000000"/>
                <w:sz w:val="18"/>
                <w:szCs w:val="18"/>
              </w:rPr>
            </w:pPr>
            <w:r w:rsidRPr="004D0FD9">
              <w:rPr>
                <w:rFonts w:ascii="Arial" w:hAnsi="Arial" w:cs="Arial"/>
                <w:color w:val="000000"/>
                <w:sz w:val="18"/>
                <w:szCs w:val="18"/>
              </w:rPr>
              <w:t>Std. Deviation</w:t>
            </w:r>
          </w:p>
        </w:tc>
        <w:tc>
          <w:tcPr>
            <w:tcW w:w="990" w:type="dxa"/>
            <w:vMerge w:val="restart"/>
            <w:shd w:val="clear" w:color="auto" w:fill="FFFFFF"/>
          </w:tcPr>
          <w:p w:rsidR="004D0FD9" w:rsidRPr="004D0FD9" w:rsidRDefault="004D0FD9" w:rsidP="004D0FD9">
            <w:pPr>
              <w:autoSpaceDE w:val="0"/>
              <w:autoSpaceDN w:val="0"/>
              <w:adjustRightInd w:val="0"/>
              <w:spacing w:after="0" w:line="320" w:lineRule="atLeast"/>
              <w:ind w:left="60" w:right="60"/>
              <w:jc w:val="center"/>
              <w:rPr>
                <w:rFonts w:ascii="Arial" w:hAnsi="Arial" w:cs="Arial"/>
                <w:color w:val="000000"/>
                <w:sz w:val="18"/>
                <w:szCs w:val="18"/>
              </w:rPr>
            </w:pPr>
            <w:r w:rsidRPr="004D0FD9">
              <w:rPr>
                <w:rFonts w:ascii="Arial" w:hAnsi="Arial" w:cs="Arial"/>
                <w:color w:val="000000"/>
                <w:sz w:val="18"/>
                <w:szCs w:val="18"/>
              </w:rPr>
              <w:t>Std. Error Mean</w:t>
            </w:r>
          </w:p>
        </w:tc>
        <w:tc>
          <w:tcPr>
            <w:tcW w:w="3510" w:type="dxa"/>
            <w:gridSpan w:val="2"/>
            <w:shd w:val="clear" w:color="auto" w:fill="FFFFFF"/>
          </w:tcPr>
          <w:p w:rsidR="004D0FD9" w:rsidRPr="004D0FD9" w:rsidRDefault="004D0FD9" w:rsidP="004D0FD9">
            <w:pPr>
              <w:autoSpaceDE w:val="0"/>
              <w:autoSpaceDN w:val="0"/>
              <w:adjustRightInd w:val="0"/>
              <w:spacing w:after="0" w:line="320" w:lineRule="atLeast"/>
              <w:ind w:left="60" w:right="60"/>
              <w:jc w:val="center"/>
              <w:rPr>
                <w:rFonts w:ascii="Arial" w:hAnsi="Arial" w:cs="Arial"/>
                <w:color w:val="000000"/>
                <w:sz w:val="18"/>
                <w:szCs w:val="18"/>
              </w:rPr>
            </w:pPr>
            <w:r w:rsidRPr="004D0FD9">
              <w:rPr>
                <w:rFonts w:ascii="Arial" w:hAnsi="Arial" w:cs="Arial"/>
                <w:color w:val="000000"/>
                <w:sz w:val="18"/>
                <w:szCs w:val="18"/>
              </w:rPr>
              <w:t>95% Confidence Interval of the Difference</w:t>
            </w:r>
          </w:p>
        </w:tc>
        <w:tc>
          <w:tcPr>
            <w:tcW w:w="720" w:type="dxa"/>
            <w:vMerge/>
            <w:tcBorders>
              <w:top w:val="single" w:sz="16" w:space="0" w:color="000000"/>
            </w:tcBorders>
            <w:shd w:val="clear" w:color="auto" w:fill="FFFFFF"/>
          </w:tcPr>
          <w:p w:rsidR="004D0FD9" w:rsidRPr="004D0FD9" w:rsidRDefault="004D0FD9" w:rsidP="004D0FD9">
            <w:pPr>
              <w:autoSpaceDE w:val="0"/>
              <w:autoSpaceDN w:val="0"/>
              <w:adjustRightInd w:val="0"/>
              <w:spacing w:after="0" w:line="240" w:lineRule="auto"/>
              <w:rPr>
                <w:rFonts w:ascii="Arial" w:hAnsi="Arial" w:cs="Arial"/>
                <w:color w:val="000000"/>
                <w:sz w:val="18"/>
                <w:szCs w:val="18"/>
              </w:rPr>
            </w:pPr>
          </w:p>
        </w:tc>
        <w:tc>
          <w:tcPr>
            <w:tcW w:w="2938" w:type="dxa"/>
            <w:vMerge/>
            <w:tcBorders>
              <w:top w:val="single" w:sz="16" w:space="0" w:color="000000"/>
            </w:tcBorders>
            <w:shd w:val="clear" w:color="auto" w:fill="FFFFFF"/>
          </w:tcPr>
          <w:p w:rsidR="004D0FD9" w:rsidRPr="004D0FD9" w:rsidRDefault="004D0FD9" w:rsidP="004D0FD9">
            <w:pPr>
              <w:autoSpaceDE w:val="0"/>
              <w:autoSpaceDN w:val="0"/>
              <w:adjustRightInd w:val="0"/>
              <w:spacing w:after="0" w:line="240" w:lineRule="auto"/>
              <w:rPr>
                <w:rFonts w:ascii="Arial" w:hAnsi="Arial" w:cs="Arial"/>
                <w:color w:val="000000"/>
                <w:sz w:val="18"/>
                <w:szCs w:val="18"/>
              </w:rPr>
            </w:pPr>
          </w:p>
        </w:tc>
        <w:tc>
          <w:tcPr>
            <w:tcW w:w="1522" w:type="dxa"/>
            <w:vMerge/>
            <w:tcBorders>
              <w:top w:val="single" w:sz="16" w:space="0" w:color="000000"/>
              <w:right w:val="single" w:sz="16" w:space="0" w:color="000000"/>
            </w:tcBorders>
            <w:shd w:val="clear" w:color="auto" w:fill="FFFFFF"/>
          </w:tcPr>
          <w:p w:rsidR="004D0FD9" w:rsidRPr="004D0FD9" w:rsidRDefault="004D0FD9" w:rsidP="004D0FD9">
            <w:pPr>
              <w:autoSpaceDE w:val="0"/>
              <w:autoSpaceDN w:val="0"/>
              <w:adjustRightInd w:val="0"/>
              <w:spacing w:after="0" w:line="240" w:lineRule="auto"/>
              <w:rPr>
                <w:rFonts w:ascii="Arial" w:hAnsi="Arial" w:cs="Arial"/>
                <w:color w:val="000000"/>
                <w:sz w:val="18"/>
                <w:szCs w:val="18"/>
              </w:rPr>
            </w:pPr>
          </w:p>
        </w:tc>
      </w:tr>
      <w:tr w:rsidR="004D0FD9" w:rsidRPr="004D0FD9" w:rsidTr="004D0FD9">
        <w:trPr>
          <w:cantSplit/>
        </w:trPr>
        <w:tc>
          <w:tcPr>
            <w:tcW w:w="3060" w:type="dxa"/>
            <w:gridSpan w:val="2"/>
            <w:vMerge/>
            <w:tcBorders>
              <w:top w:val="single" w:sz="16" w:space="0" w:color="000000"/>
              <w:left w:val="single" w:sz="16" w:space="0" w:color="000000"/>
              <w:bottom w:val="nil"/>
              <w:right w:val="nil"/>
            </w:tcBorders>
            <w:shd w:val="clear" w:color="auto" w:fill="FFFFFF"/>
          </w:tcPr>
          <w:p w:rsidR="004D0FD9" w:rsidRPr="004D0FD9" w:rsidRDefault="004D0FD9" w:rsidP="004D0FD9">
            <w:pPr>
              <w:autoSpaceDE w:val="0"/>
              <w:autoSpaceDN w:val="0"/>
              <w:adjustRightInd w:val="0"/>
              <w:spacing w:after="0" w:line="240" w:lineRule="auto"/>
              <w:rPr>
                <w:rFonts w:ascii="Arial" w:hAnsi="Arial" w:cs="Arial"/>
                <w:color w:val="000000"/>
                <w:sz w:val="18"/>
                <w:szCs w:val="18"/>
              </w:rPr>
            </w:pPr>
          </w:p>
        </w:tc>
        <w:tc>
          <w:tcPr>
            <w:tcW w:w="810" w:type="dxa"/>
            <w:vMerge/>
            <w:tcBorders>
              <w:left w:val="single" w:sz="16" w:space="0" w:color="000000"/>
            </w:tcBorders>
            <w:shd w:val="clear" w:color="auto" w:fill="FFFFFF"/>
          </w:tcPr>
          <w:p w:rsidR="004D0FD9" w:rsidRPr="004D0FD9" w:rsidRDefault="004D0FD9" w:rsidP="004D0FD9">
            <w:pPr>
              <w:autoSpaceDE w:val="0"/>
              <w:autoSpaceDN w:val="0"/>
              <w:adjustRightInd w:val="0"/>
              <w:spacing w:after="0" w:line="240" w:lineRule="auto"/>
              <w:rPr>
                <w:rFonts w:ascii="Arial" w:hAnsi="Arial" w:cs="Arial"/>
                <w:color w:val="000000"/>
                <w:sz w:val="18"/>
                <w:szCs w:val="18"/>
              </w:rPr>
            </w:pPr>
          </w:p>
        </w:tc>
        <w:tc>
          <w:tcPr>
            <w:tcW w:w="900" w:type="dxa"/>
            <w:vMerge/>
            <w:shd w:val="clear" w:color="auto" w:fill="FFFFFF"/>
          </w:tcPr>
          <w:p w:rsidR="004D0FD9" w:rsidRPr="004D0FD9" w:rsidRDefault="004D0FD9" w:rsidP="004D0FD9">
            <w:pPr>
              <w:autoSpaceDE w:val="0"/>
              <w:autoSpaceDN w:val="0"/>
              <w:adjustRightInd w:val="0"/>
              <w:spacing w:after="0" w:line="240" w:lineRule="auto"/>
              <w:rPr>
                <w:rFonts w:ascii="Arial" w:hAnsi="Arial" w:cs="Arial"/>
                <w:color w:val="000000"/>
                <w:sz w:val="18"/>
                <w:szCs w:val="18"/>
              </w:rPr>
            </w:pPr>
          </w:p>
        </w:tc>
        <w:tc>
          <w:tcPr>
            <w:tcW w:w="990" w:type="dxa"/>
            <w:vMerge/>
            <w:shd w:val="clear" w:color="auto" w:fill="FFFFFF"/>
          </w:tcPr>
          <w:p w:rsidR="004D0FD9" w:rsidRPr="004D0FD9" w:rsidRDefault="004D0FD9" w:rsidP="004D0FD9">
            <w:pPr>
              <w:autoSpaceDE w:val="0"/>
              <w:autoSpaceDN w:val="0"/>
              <w:adjustRightInd w:val="0"/>
              <w:spacing w:after="0" w:line="240" w:lineRule="auto"/>
              <w:rPr>
                <w:rFonts w:ascii="Arial" w:hAnsi="Arial" w:cs="Arial"/>
                <w:color w:val="000000"/>
                <w:sz w:val="18"/>
                <w:szCs w:val="18"/>
              </w:rPr>
            </w:pPr>
          </w:p>
        </w:tc>
        <w:tc>
          <w:tcPr>
            <w:tcW w:w="1800" w:type="dxa"/>
            <w:tcBorders>
              <w:bottom w:val="single" w:sz="16" w:space="0" w:color="000000"/>
            </w:tcBorders>
            <w:shd w:val="clear" w:color="auto" w:fill="FFFFFF"/>
          </w:tcPr>
          <w:p w:rsidR="004D0FD9" w:rsidRPr="004D0FD9" w:rsidRDefault="004D0FD9" w:rsidP="004D0FD9">
            <w:pPr>
              <w:autoSpaceDE w:val="0"/>
              <w:autoSpaceDN w:val="0"/>
              <w:adjustRightInd w:val="0"/>
              <w:spacing w:after="0" w:line="320" w:lineRule="atLeast"/>
              <w:ind w:left="60" w:right="60"/>
              <w:jc w:val="center"/>
              <w:rPr>
                <w:rFonts w:ascii="Arial" w:hAnsi="Arial" w:cs="Arial"/>
                <w:color w:val="000000"/>
                <w:sz w:val="18"/>
                <w:szCs w:val="18"/>
              </w:rPr>
            </w:pPr>
            <w:r w:rsidRPr="004D0FD9">
              <w:rPr>
                <w:rFonts w:ascii="Arial" w:hAnsi="Arial" w:cs="Arial"/>
                <w:color w:val="000000"/>
                <w:sz w:val="18"/>
                <w:szCs w:val="18"/>
              </w:rPr>
              <w:t>Lower</w:t>
            </w:r>
          </w:p>
        </w:tc>
        <w:tc>
          <w:tcPr>
            <w:tcW w:w="1710" w:type="dxa"/>
            <w:tcBorders>
              <w:bottom w:val="single" w:sz="16" w:space="0" w:color="000000"/>
            </w:tcBorders>
            <w:shd w:val="clear" w:color="auto" w:fill="FFFFFF"/>
          </w:tcPr>
          <w:p w:rsidR="004D0FD9" w:rsidRPr="004D0FD9" w:rsidRDefault="004D0FD9" w:rsidP="004D0FD9">
            <w:pPr>
              <w:autoSpaceDE w:val="0"/>
              <w:autoSpaceDN w:val="0"/>
              <w:adjustRightInd w:val="0"/>
              <w:spacing w:after="0" w:line="320" w:lineRule="atLeast"/>
              <w:ind w:left="60" w:right="60"/>
              <w:jc w:val="center"/>
              <w:rPr>
                <w:rFonts w:ascii="Arial" w:hAnsi="Arial" w:cs="Arial"/>
                <w:color w:val="000000"/>
                <w:sz w:val="18"/>
                <w:szCs w:val="18"/>
              </w:rPr>
            </w:pPr>
            <w:r w:rsidRPr="004D0FD9">
              <w:rPr>
                <w:rFonts w:ascii="Arial" w:hAnsi="Arial" w:cs="Arial"/>
                <w:color w:val="000000"/>
                <w:sz w:val="18"/>
                <w:szCs w:val="18"/>
              </w:rPr>
              <w:t>Upper</w:t>
            </w:r>
          </w:p>
        </w:tc>
        <w:tc>
          <w:tcPr>
            <w:tcW w:w="720" w:type="dxa"/>
            <w:vMerge/>
            <w:tcBorders>
              <w:top w:val="single" w:sz="16" w:space="0" w:color="000000"/>
            </w:tcBorders>
            <w:shd w:val="clear" w:color="auto" w:fill="FFFFFF"/>
          </w:tcPr>
          <w:p w:rsidR="004D0FD9" w:rsidRPr="004D0FD9" w:rsidRDefault="004D0FD9" w:rsidP="004D0FD9">
            <w:pPr>
              <w:autoSpaceDE w:val="0"/>
              <w:autoSpaceDN w:val="0"/>
              <w:adjustRightInd w:val="0"/>
              <w:spacing w:after="0" w:line="240" w:lineRule="auto"/>
              <w:rPr>
                <w:rFonts w:ascii="Arial" w:hAnsi="Arial" w:cs="Arial"/>
                <w:color w:val="000000"/>
                <w:sz w:val="18"/>
                <w:szCs w:val="18"/>
              </w:rPr>
            </w:pPr>
          </w:p>
        </w:tc>
        <w:tc>
          <w:tcPr>
            <w:tcW w:w="2938" w:type="dxa"/>
            <w:vMerge/>
            <w:tcBorders>
              <w:top w:val="single" w:sz="16" w:space="0" w:color="000000"/>
            </w:tcBorders>
            <w:shd w:val="clear" w:color="auto" w:fill="FFFFFF"/>
          </w:tcPr>
          <w:p w:rsidR="004D0FD9" w:rsidRPr="004D0FD9" w:rsidRDefault="004D0FD9" w:rsidP="004D0FD9">
            <w:pPr>
              <w:autoSpaceDE w:val="0"/>
              <w:autoSpaceDN w:val="0"/>
              <w:adjustRightInd w:val="0"/>
              <w:spacing w:after="0" w:line="240" w:lineRule="auto"/>
              <w:rPr>
                <w:rFonts w:ascii="Arial" w:hAnsi="Arial" w:cs="Arial"/>
                <w:color w:val="000000"/>
                <w:sz w:val="18"/>
                <w:szCs w:val="18"/>
              </w:rPr>
            </w:pPr>
          </w:p>
        </w:tc>
        <w:tc>
          <w:tcPr>
            <w:tcW w:w="1522" w:type="dxa"/>
            <w:vMerge/>
            <w:tcBorders>
              <w:top w:val="single" w:sz="16" w:space="0" w:color="000000"/>
              <w:right w:val="single" w:sz="16" w:space="0" w:color="000000"/>
            </w:tcBorders>
            <w:shd w:val="clear" w:color="auto" w:fill="FFFFFF"/>
          </w:tcPr>
          <w:p w:rsidR="004D0FD9" w:rsidRPr="004D0FD9" w:rsidRDefault="004D0FD9" w:rsidP="004D0FD9">
            <w:pPr>
              <w:autoSpaceDE w:val="0"/>
              <w:autoSpaceDN w:val="0"/>
              <w:adjustRightInd w:val="0"/>
              <w:spacing w:after="0" w:line="240" w:lineRule="auto"/>
              <w:rPr>
                <w:rFonts w:ascii="Arial" w:hAnsi="Arial" w:cs="Arial"/>
                <w:color w:val="000000"/>
                <w:sz w:val="18"/>
                <w:szCs w:val="18"/>
              </w:rPr>
            </w:pPr>
          </w:p>
        </w:tc>
      </w:tr>
      <w:tr w:rsidR="004D0FD9" w:rsidRPr="004D0FD9" w:rsidTr="004D0FD9">
        <w:trPr>
          <w:cantSplit/>
        </w:trPr>
        <w:tc>
          <w:tcPr>
            <w:tcW w:w="567" w:type="dxa"/>
            <w:tcBorders>
              <w:top w:val="single" w:sz="16" w:space="0" w:color="000000"/>
              <w:left w:val="single" w:sz="16" w:space="0" w:color="000000"/>
              <w:bottom w:val="single" w:sz="16" w:space="0" w:color="000000"/>
              <w:right w:val="nil"/>
            </w:tcBorders>
            <w:shd w:val="clear" w:color="auto" w:fill="FFFFFF"/>
            <w:vAlign w:val="center"/>
          </w:tcPr>
          <w:p w:rsidR="004D0FD9" w:rsidRPr="004D0FD9" w:rsidRDefault="004D0FD9" w:rsidP="004D0FD9">
            <w:pPr>
              <w:autoSpaceDE w:val="0"/>
              <w:autoSpaceDN w:val="0"/>
              <w:adjustRightInd w:val="0"/>
              <w:spacing w:after="0" w:line="320" w:lineRule="atLeast"/>
              <w:ind w:left="60" w:right="60"/>
              <w:rPr>
                <w:rFonts w:ascii="Arial" w:hAnsi="Arial" w:cs="Arial"/>
                <w:color w:val="000000"/>
                <w:sz w:val="18"/>
                <w:szCs w:val="18"/>
              </w:rPr>
            </w:pPr>
            <w:r w:rsidRPr="004D0FD9">
              <w:rPr>
                <w:rFonts w:ascii="Arial" w:hAnsi="Arial" w:cs="Arial"/>
                <w:color w:val="000000"/>
                <w:sz w:val="18"/>
                <w:szCs w:val="18"/>
              </w:rPr>
              <w:t>Pair 1</w:t>
            </w:r>
          </w:p>
        </w:tc>
        <w:tc>
          <w:tcPr>
            <w:tcW w:w="2493" w:type="dxa"/>
            <w:tcBorders>
              <w:top w:val="single" w:sz="16" w:space="0" w:color="000000"/>
              <w:left w:val="nil"/>
              <w:bottom w:val="single" w:sz="16" w:space="0" w:color="000000"/>
              <w:right w:val="single" w:sz="16" w:space="0" w:color="000000"/>
            </w:tcBorders>
            <w:shd w:val="clear" w:color="auto" w:fill="FFFFFF"/>
            <w:vAlign w:val="center"/>
          </w:tcPr>
          <w:p w:rsidR="004D0FD9" w:rsidRPr="004D0FD9" w:rsidRDefault="004D0FD9" w:rsidP="004D0FD9">
            <w:pPr>
              <w:autoSpaceDE w:val="0"/>
              <w:autoSpaceDN w:val="0"/>
              <w:adjustRightInd w:val="0"/>
              <w:spacing w:after="0" w:line="320" w:lineRule="atLeast"/>
              <w:ind w:left="60" w:right="60"/>
              <w:rPr>
                <w:rFonts w:ascii="Arial" w:hAnsi="Arial" w:cs="Arial"/>
                <w:color w:val="000000"/>
                <w:sz w:val="18"/>
                <w:szCs w:val="18"/>
              </w:rPr>
            </w:pPr>
            <w:r w:rsidRPr="004D0FD9">
              <w:rPr>
                <w:rFonts w:ascii="Arial" w:hAnsi="Arial" w:cs="Arial"/>
                <w:color w:val="000000"/>
                <w:sz w:val="18"/>
                <w:szCs w:val="18"/>
              </w:rPr>
              <w:t xml:space="preserve">Female life </w:t>
            </w:r>
            <w:proofErr w:type="spellStart"/>
            <w:r w:rsidRPr="004D0FD9">
              <w:rPr>
                <w:rFonts w:ascii="Arial" w:hAnsi="Arial" w:cs="Arial"/>
                <w:color w:val="000000"/>
                <w:sz w:val="18"/>
                <w:szCs w:val="18"/>
              </w:rPr>
              <w:t>expenteny</w:t>
            </w:r>
            <w:proofErr w:type="spellEnd"/>
            <w:r w:rsidRPr="004D0FD9">
              <w:rPr>
                <w:rFonts w:ascii="Arial" w:hAnsi="Arial" w:cs="Arial"/>
                <w:color w:val="000000"/>
                <w:sz w:val="18"/>
                <w:szCs w:val="18"/>
              </w:rPr>
              <w:t xml:space="preserve"> - Male life </w:t>
            </w:r>
            <w:proofErr w:type="spellStart"/>
            <w:r w:rsidRPr="004D0FD9">
              <w:rPr>
                <w:rFonts w:ascii="Arial" w:hAnsi="Arial" w:cs="Arial"/>
                <w:color w:val="000000"/>
                <w:sz w:val="18"/>
                <w:szCs w:val="18"/>
              </w:rPr>
              <w:t>expentency</w:t>
            </w:r>
            <w:proofErr w:type="spellEnd"/>
          </w:p>
        </w:tc>
        <w:tc>
          <w:tcPr>
            <w:tcW w:w="810" w:type="dxa"/>
            <w:tcBorders>
              <w:top w:val="single" w:sz="16" w:space="0" w:color="000000"/>
              <w:left w:val="single" w:sz="16" w:space="0" w:color="000000"/>
              <w:bottom w:val="single" w:sz="16" w:space="0" w:color="000000"/>
            </w:tcBorders>
            <w:shd w:val="clear" w:color="auto" w:fill="FFFFFF"/>
            <w:vAlign w:val="center"/>
          </w:tcPr>
          <w:p w:rsidR="004D0FD9" w:rsidRPr="004D0FD9" w:rsidRDefault="004D0FD9" w:rsidP="004D0FD9">
            <w:pPr>
              <w:autoSpaceDE w:val="0"/>
              <w:autoSpaceDN w:val="0"/>
              <w:adjustRightInd w:val="0"/>
              <w:spacing w:after="0" w:line="320" w:lineRule="atLeast"/>
              <w:ind w:left="60" w:right="60"/>
              <w:jc w:val="right"/>
              <w:rPr>
                <w:rFonts w:ascii="Arial" w:hAnsi="Arial" w:cs="Arial"/>
                <w:color w:val="000000"/>
                <w:sz w:val="18"/>
                <w:szCs w:val="18"/>
              </w:rPr>
            </w:pPr>
            <w:r w:rsidRPr="004D0FD9">
              <w:rPr>
                <w:rFonts w:ascii="Arial" w:hAnsi="Arial" w:cs="Arial"/>
                <w:color w:val="000000"/>
                <w:sz w:val="18"/>
                <w:szCs w:val="18"/>
              </w:rPr>
              <w:t>5.68710</w:t>
            </w:r>
          </w:p>
        </w:tc>
        <w:tc>
          <w:tcPr>
            <w:tcW w:w="900" w:type="dxa"/>
            <w:tcBorders>
              <w:top w:val="single" w:sz="16" w:space="0" w:color="000000"/>
              <w:bottom w:val="single" w:sz="16" w:space="0" w:color="000000"/>
            </w:tcBorders>
            <w:shd w:val="clear" w:color="auto" w:fill="FFFFFF"/>
            <w:vAlign w:val="center"/>
          </w:tcPr>
          <w:p w:rsidR="004D0FD9" w:rsidRPr="004D0FD9" w:rsidRDefault="004D0FD9" w:rsidP="004D0FD9">
            <w:pPr>
              <w:autoSpaceDE w:val="0"/>
              <w:autoSpaceDN w:val="0"/>
              <w:adjustRightInd w:val="0"/>
              <w:spacing w:after="0" w:line="320" w:lineRule="atLeast"/>
              <w:ind w:left="60" w:right="60"/>
              <w:jc w:val="right"/>
              <w:rPr>
                <w:rFonts w:ascii="Arial" w:hAnsi="Arial" w:cs="Arial"/>
                <w:color w:val="000000"/>
                <w:sz w:val="18"/>
                <w:szCs w:val="18"/>
              </w:rPr>
            </w:pPr>
            <w:r w:rsidRPr="004D0FD9">
              <w:rPr>
                <w:rFonts w:ascii="Arial" w:hAnsi="Arial" w:cs="Arial"/>
                <w:color w:val="000000"/>
                <w:sz w:val="18"/>
                <w:szCs w:val="18"/>
              </w:rPr>
              <w:t>1.96753</w:t>
            </w:r>
          </w:p>
        </w:tc>
        <w:tc>
          <w:tcPr>
            <w:tcW w:w="990" w:type="dxa"/>
            <w:tcBorders>
              <w:top w:val="single" w:sz="16" w:space="0" w:color="000000"/>
              <w:bottom w:val="single" w:sz="16" w:space="0" w:color="000000"/>
            </w:tcBorders>
            <w:shd w:val="clear" w:color="auto" w:fill="FFFFFF"/>
            <w:vAlign w:val="center"/>
          </w:tcPr>
          <w:p w:rsidR="004D0FD9" w:rsidRPr="004D0FD9" w:rsidRDefault="004D0FD9" w:rsidP="004D0FD9">
            <w:pPr>
              <w:autoSpaceDE w:val="0"/>
              <w:autoSpaceDN w:val="0"/>
              <w:adjustRightInd w:val="0"/>
              <w:spacing w:after="0" w:line="320" w:lineRule="atLeast"/>
              <w:ind w:left="60" w:right="60"/>
              <w:jc w:val="right"/>
              <w:rPr>
                <w:rFonts w:ascii="Arial" w:hAnsi="Arial" w:cs="Arial"/>
                <w:color w:val="000000"/>
                <w:sz w:val="18"/>
                <w:szCs w:val="18"/>
              </w:rPr>
            </w:pPr>
            <w:r w:rsidRPr="004D0FD9">
              <w:rPr>
                <w:rFonts w:ascii="Arial" w:hAnsi="Arial" w:cs="Arial"/>
                <w:color w:val="000000"/>
                <w:sz w:val="18"/>
                <w:szCs w:val="18"/>
              </w:rPr>
              <w:t>.35338</w:t>
            </w:r>
          </w:p>
        </w:tc>
        <w:tc>
          <w:tcPr>
            <w:tcW w:w="1800" w:type="dxa"/>
            <w:tcBorders>
              <w:top w:val="single" w:sz="16" w:space="0" w:color="000000"/>
              <w:bottom w:val="single" w:sz="16" w:space="0" w:color="000000"/>
            </w:tcBorders>
            <w:shd w:val="clear" w:color="auto" w:fill="FFFFFF"/>
            <w:vAlign w:val="center"/>
          </w:tcPr>
          <w:p w:rsidR="004D0FD9" w:rsidRPr="004D0FD9" w:rsidRDefault="004D0FD9" w:rsidP="004D0FD9">
            <w:pPr>
              <w:autoSpaceDE w:val="0"/>
              <w:autoSpaceDN w:val="0"/>
              <w:adjustRightInd w:val="0"/>
              <w:spacing w:after="0" w:line="320" w:lineRule="atLeast"/>
              <w:ind w:left="60" w:right="60"/>
              <w:jc w:val="right"/>
              <w:rPr>
                <w:rFonts w:ascii="Arial" w:hAnsi="Arial" w:cs="Arial"/>
                <w:color w:val="000000"/>
                <w:sz w:val="18"/>
                <w:szCs w:val="18"/>
              </w:rPr>
            </w:pPr>
            <w:r w:rsidRPr="004D0FD9">
              <w:rPr>
                <w:rFonts w:ascii="Arial" w:hAnsi="Arial" w:cs="Arial"/>
                <w:color w:val="000000"/>
                <w:sz w:val="18"/>
                <w:szCs w:val="18"/>
              </w:rPr>
              <w:t>4.96540</w:t>
            </w:r>
          </w:p>
        </w:tc>
        <w:tc>
          <w:tcPr>
            <w:tcW w:w="1710" w:type="dxa"/>
            <w:tcBorders>
              <w:top w:val="single" w:sz="16" w:space="0" w:color="000000"/>
              <w:bottom w:val="single" w:sz="16" w:space="0" w:color="000000"/>
            </w:tcBorders>
            <w:shd w:val="clear" w:color="auto" w:fill="FFFFFF"/>
            <w:vAlign w:val="center"/>
          </w:tcPr>
          <w:p w:rsidR="004D0FD9" w:rsidRPr="004D0FD9" w:rsidRDefault="004D0FD9" w:rsidP="004D0FD9">
            <w:pPr>
              <w:autoSpaceDE w:val="0"/>
              <w:autoSpaceDN w:val="0"/>
              <w:adjustRightInd w:val="0"/>
              <w:spacing w:after="0" w:line="320" w:lineRule="atLeast"/>
              <w:ind w:left="60" w:right="60"/>
              <w:jc w:val="right"/>
              <w:rPr>
                <w:rFonts w:ascii="Arial" w:hAnsi="Arial" w:cs="Arial"/>
                <w:color w:val="000000"/>
                <w:sz w:val="18"/>
                <w:szCs w:val="18"/>
              </w:rPr>
            </w:pPr>
            <w:r w:rsidRPr="004D0FD9">
              <w:rPr>
                <w:rFonts w:ascii="Arial" w:hAnsi="Arial" w:cs="Arial"/>
                <w:color w:val="000000"/>
                <w:sz w:val="18"/>
                <w:szCs w:val="18"/>
              </w:rPr>
              <w:t>6.40879</w:t>
            </w:r>
          </w:p>
        </w:tc>
        <w:tc>
          <w:tcPr>
            <w:tcW w:w="720" w:type="dxa"/>
            <w:tcBorders>
              <w:top w:val="single" w:sz="16" w:space="0" w:color="000000"/>
              <w:bottom w:val="single" w:sz="16" w:space="0" w:color="000000"/>
            </w:tcBorders>
            <w:shd w:val="clear" w:color="auto" w:fill="FFFFFF"/>
            <w:vAlign w:val="center"/>
          </w:tcPr>
          <w:p w:rsidR="004D0FD9" w:rsidRPr="004D0FD9" w:rsidRDefault="004D0FD9" w:rsidP="004D0FD9">
            <w:pPr>
              <w:autoSpaceDE w:val="0"/>
              <w:autoSpaceDN w:val="0"/>
              <w:adjustRightInd w:val="0"/>
              <w:spacing w:after="0" w:line="320" w:lineRule="atLeast"/>
              <w:ind w:left="60" w:right="60"/>
              <w:jc w:val="right"/>
              <w:rPr>
                <w:rFonts w:ascii="Arial" w:hAnsi="Arial" w:cs="Arial"/>
                <w:color w:val="000000"/>
                <w:sz w:val="18"/>
                <w:szCs w:val="18"/>
              </w:rPr>
            </w:pPr>
            <w:r w:rsidRPr="004D0FD9">
              <w:rPr>
                <w:rFonts w:ascii="Arial" w:hAnsi="Arial" w:cs="Arial"/>
                <w:color w:val="000000"/>
                <w:sz w:val="18"/>
                <w:szCs w:val="18"/>
              </w:rPr>
              <w:t>16.094</w:t>
            </w:r>
          </w:p>
        </w:tc>
        <w:tc>
          <w:tcPr>
            <w:tcW w:w="2938" w:type="dxa"/>
            <w:tcBorders>
              <w:top w:val="single" w:sz="16" w:space="0" w:color="000000"/>
              <w:bottom w:val="single" w:sz="16" w:space="0" w:color="000000"/>
            </w:tcBorders>
            <w:shd w:val="clear" w:color="auto" w:fill="FFFFFF"/>
            <w:vAlign w:val="center"/>
          </w:tcPr>
          <w:p w:rsidR="004D0FD9" w:rsidRPr="004D0FD9" w:rsidRDefault="004D0FD9" w:rsidP="004D0FD9">
            <w:pPr>
              <w:autoSpaceDE w:val="0"/>
              <w:autoSpaceDN w:val="0"/>
              <w:adjustRightInd w:val="0"/>
              <w:spacing w:after="0" w:line="320" w:lineRule="atLeast"/>
              <w:ind w:left="60" w:right="60"/>
              <w:rPr>
                <w:rFonts w:ascii="Arial" w:hAnsi="Arial" w:cs="Arial"/>
                <w:color w:val="000000"/>
                <w:sz w:val="18"/>
                <w:szCs w:val="18"/>
              </w:rPr>
            </w:pPr>
            <w:r>
              <w:rPr>
                <w:rFonts w:ascii="Arial" w:hAnsi="Arial" w:cs="Arial"/>
                <w:color w:val="000000"/>
                <w:sz w:val="18"/>
                <w:szCs w:val="18"/>
              </w:rPr>
              <w:t>.000</w:t>
            </w:r>
          </w:p>
        </w:tc>
        <w:tc>
          <w:tcPr>
            <w:tcW w:w="1522" w:type="dxa"/>
            <w:tcBorders>
              <w:top w:val="single" w:sz="16" w:space="0" w:color="000000"/>
              <w:bottom w:val="single" w:sz="16" w:space="0" w:color="000000"/>
              <w:right w:val="single" w:sz="16" w:space="0" w:color="000000"/>
            </w:tcBorders>
            <w:shd w:val="clear" w:color="auto" w:fill="FFFFFF"/>
            <w:vAlign w:val="center"/>
          </w:tcPr>
          <w:p w:rsidR="004D0FD9" w:rsidRPr="004D0FD9" w:rsidRDefault="004D0FD9" w:rsidP="004D0FD9">
            <w:pPr>
              <w:autoSpaceDE w:val="0"/>
              <w:autoSpaceDN w:val="0"/>
              <w:adjustRightInd w:val="0"/>
              <w:spacing w:after="0" w:line="320" w:lineRule="atLeast"/>
              <w:ind w:left="60" w:right="60"/>
              <w:jc w:val="right"/>
              <w:rPr>
                <w:rFonts w:ascii="Arial" w:hAnsi="Arial" w:cs="Arial"/>
                <w:color w:val="000000"/>
                <w:sz w:val="18"/>
                <w:szCs w:val="18"/>
              </w:rPr>
            </w:pPr>
          </w:p>
        </w:tc>
      </w:tr>
    </w:tbl>
    <w:p w:rsidR="004D0FD9" w:rsidRPr="004D0FD9" w:rsidRDefault="004D0FD9" w:rsidP="004D0FD9">
      <w:pPr>
        <w:autoSpaceDE w:val="0"/>
        <w:autoSpaceDN w:val="0"/>
        <w:adjustRightInd w:val="0"/>
        <w:spacing w:after="0" w:line="400" w:lineRule="atLeast"/>
        <w:rPr>
          <w:rFonts w:ascii="Times New Roman" w:hAnsi="Times New Roman" w:cs="Times New Roman"/>
          <w:sz w:val="24"/>
          <w:szCs w:val="24"/>
        </w:rPr>
      </w:pPr>
    </w:p>
    <w:p w:rsidR="004D0FD9" w:rsidRPr="000D7B2B" w:rsidRDefault="00771A12" w:rsidP="000D7B2B">
      <w:pPr>
        <w:pStyle w:val="NormalWeb"/>
        <w:jc w:val="both"/>
        <w:rPr>
          <w:sz w:val="28"/>
          <w:szCs w:val="28"/>
        </w:rPr>
      </w:pPr>
      <w:r w:rsidRPr="000D7B2B">
        <w:rPr>
          <w:b/>
          <w:sz w:val="28"/>
          <w:szCs w:val="28"/>
        </w:rPr>
        <w:t>Comment:</w:t>
      </w:r>
      <w:r w:rsidRPr="000D7B2B">
        <w:rPr>
          <w:sz w:val="28"/>
          <w:szCs w:val="28"/>
        </w:rPr>
        <w:t xml:space="preserve"> Since p-value is less than 0.05, we may reject our null </w:t>
      </w:r>
      <w:r w:rsidR="00131A4A">
        <w:rPr>
          <w:sz w:val="28"/>
          <w:szCs w:val="28"/>
        </w:rPr>
        <w:t>hypothesis in favo</w:t>
      </w:r>
      <w:r w:rsidR="000D7B2B" w:rsidRPr="000D7B2B">
        <w:rPr>
          <w:sz w:val="28"/>
          <w:szCs w:val="28"/>
        </w:rPr>
        <w:t xml:space="preserve">r of alternative hypothesis. </w:t>
      </w:r>
      <w:r w:rsidR="00366289">
        <w:rPr>
          <w:sz w:val="28"/>
          <w:szCs w:val="28"/>
        </w:rPr>
        <w:t>The result shows</w:t>
      </w:r>
      <w:r w:rsidR="000D7B2B" w:rsidRPr="000D7B2B">
        <w:rPr>
          <w:sz w:val="28"/>
          <w:szCs w:val="28"/>
        </w:rPr>
        <w:t xml:space="preserve"> a statistically significant difference between the two groups </w:t>
      </w:r>
      <w:r w:rsidR="000D7B2B" w:rsidRPr="000D7B2B">
        <w:rPr>
          <w:rStyle w:val="katex-mathml"/>
          <w:sz w:val="28"/>
          <w:szCs w:val="28"/>
        </w:rPr>
        <w:t>(p&lt;0.05)</w:t>
      </w:r>
      <w:r w:rsidR="00366289">
        <w:rPr>
          <w:sz w:val="28"/>
          <w:szCs w:val="28"/>
        </w:rPr>
        <w:t>. Female life expectancy is</w:t>
      </w:r>
      <w:r w:rsidR="000D7B2B" w:rsidRPr="000D7B2B">
        <w:rPr>
          <w:sz w:val="28"/>
          <w:szCs w:val="28"/>
        </w:rPr>
        <w:t xml:space="preserve"> significantly higher than male life expectancy.</w:t>
      </w:r>
    </w:p>
    <w:p w:rsidR="004051F3" w:rsidRDefault="004051F3" w:rsidP="00AC06AA">
      <w:pPr>
        <w:rPr>
          <w:rFonts w:ascii="Times New Roman" w:hAnsi="Times New Roman" w:cs="Times New Roman"/>
          <w:sz w:val="32"/>
          <w:szCs w:val="24"/>
        </w:rPr>
        <w:sectPr w:rsidR="004051F3">
          <w:pgSz w:w="12240" w:h="15840"/>
          <w:pgMar w:top="1440" w:right="1440" w:bottom="1440" w:left="1440" w:header="720" w:footer="720" w:gutter="0"/>
          <w:cols w:space="720"/>
          <w:docGrid w:linePitch="360"/>
        </w:sectPr>
      </w:pPr>
    </w:p>
    <w:p w:rsidR="00AC06AA" w:rsidRDefault="004051F3" w:rsidP="004051F3">
      <w:pPr>
        <w:rPr>
          <w:rFonts w:ascii="Times New Roman" w:hAnsi="Times New Roman" w:cs="Times New Roman"/>
          <w:sz w:val="32"/>
          <w:szCs w:val="24"/>
        </w:rPr>
      </w:pPr>
      <w:r>
        <w:rPr>
          <w:rFonts w:ascii="Times New Roman" w:hAnsi="Times New Roman" w:cs="Times New Roman"/>
          <w:sz w:val="32"/>
          <w:szCs w:val="24"/>
        </w:rPr>
        <w:lastRenderedPageBreak/>
        <w:t xml:space="preserve"> </w:t>
      </w:r>
    </w:p>
    <w:p w:rsidR="00AC06AA" w:rsidRPr="00AC06AA" w:rsidRDefault="00AC06AA" w:rsidP="004051F3">
      <w:pPr>
        <w:rPr>
          <w:rFonts w:ascii="Times New Roman" w:hAnsi="Times New Roman" w:cs="Times New Roman"/>
          <w:b/>
          <w:sz w:val="32"/>
          <w:szCs w:val="24"/>
          <w:u w:val="thick"/>
        </w:rPr>
      </w:pPr>
      <w:r w:rsidRPr="00AC06AA">
        <w:rPr>
          <w:rFonts w:ascii="Times New Roman" w:hAnsi="Times New Roman" w:cs="Times New Roman"/>
          <w:b/>
          <w:sz w:val="32"/>
          <w:szCs w:val="24"/>
          <w:u w:val="thick"/>
        </w:rPr>
        <w:t>Question</w:t>
      </w:r>
      <w:proofErr w:type="gramStart"/>
      <w:r w:rsidRPr="00AC06AA">
        <w:rPr>
          <w:rFonts w:ascii="Times New Roman" w:hAnsi="Times New Roman" w:cs="Times New Roman"/>
          <w:b/>
          <w:sz w:val="32"/>
          <w:szCs w:val="24"/>
          <w:u w:val="thick"/>
        </w:rPr>
        <w:t>:02</w:t>
      </w:r>
      <w:proofErr w:type="gramEnd"/>
    </w:p>
    <w:p w:rsidR="00AC06AA" w:rsidRPr="00AC06AA" w:rsidRDefault="00AC06AA" w:rsidP="004051F3">
      <w:pPr>
        <w:rPr>
          <w:rFonts w:ascii="Times New Roman" w:hAnsi="Times New Roman" w:cs="Times New Roman"/>
          <w:sz w:val="32"/>
          <w:szCs w:val="24"/>
          <w:u w:val="thick"/>
        </w:rPr>
      </w:pPr>
    </w:p>
    <w:tbl>
      <w:tblPr>
        <w:tblW w:w="11968" w:type="dxa"/>
        <w:tblInd w:w="-1298" w:type="dxa"/>
        <w:tblLook w:val="04A0" w:firstRow="1" w:lastRow="0" w:firstColumn="1" w:lastColumn="0" w:noHBand="0" w:noVBand="1"/>
      </w:tblPr>
      <w:tblGrid>
        <w:gridCol w:w="1060"/>
        <w:gridCol w:w="1834"/>
        <w:gridCol w:w="1244"/>
        <w:gridCol w:w="1379"/>
        <w:gridCol w:w="1329"/>
        <w:gridCol w:w="1415"/>
        <w:gridCol w:w="1244"/>
        <w:gridCol w:w="1134"/>
        <w:gridCol w:w="1329"/>
      </w:tblGrid>
      <w:tr w:rsidR="009756C8" w:rsidRPr="009756C8" w:rsidTr="009756C8">
        <w:trPr>
          <w:trHeight w:val="280"/>
        </w:trPr>
        <w:tc>
          <w:tcPr>
            <w:tcW w:w="1060" w:type="dxa"/>
            <w:tcBorders>
              <w:top w:val="single" w:sz="4" w:space="0" w:color="auto"/>
              <w:left w:val="single" w:sz="4" w:space="0" w:color="auto"/>
              <w:bottom w:val="single" w:sz="4" w:space="0" w:color="auto"/>
              <w:right w:val="single" w:sz="4" w:space="0" w:color="auto"/>
            </w:tcBorders>
            <w:shd w:val="clear" w:color="000000" w:fill="83CCEB"/>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Year</w:t>
            </w:r>
          </w:p>
        </w:tc>
        <w:tc>
          <w:tcPr>
            <w:tcW w:w="5786" w:type="dxa"/>
            <w:gridSpan w:val="4"/>
            <w:tcBorders>
              <w:top w:val="single" w:sz="4" w:space="0" w:color="auto"/>
              <w:left w:val="nil"/>
              <w:bottom w:val="single" w:sz="4" w:space="0" w:color="auto"/>
              <w:right w:val="single" w:sz="4" w:space="0" w:color="auto"/>
            </w:tcBorders>
            <w:shd w:val="clear" w:color="000000" w:fill="83CCEB"/>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India</w:t>
            </w:r>
          </w:p>
        </w:tc>
        <w:tc>
          <w:tcPr>
            <w:tcW w:w="5122" w:type="dxa"/>
            <w:gridSpan w:val="4"/>
            <w:tcBorders>
              <w:top w:val="single" w:sz="4" w:space="0" w:color="auto"/>
              <w:left w:val="nil"/>
              <w:bottom w:val="single" w:sz="4" w:space="0" w:color="auto"/>
              <w:right w:val="single" w:sz="4" w:space="0" w:color="auto"/>
            </w:tcBorders>
            <w:shd w:val="clear" w:color="000000" w:fill="83CCEB"/>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Malaysia</w:t>
            </w:r>
          </w:p>
        </w:tc>
      </w:tr>
      <w:tr w:rsidR="009756C8" w:rsidRPr="009756C8" w:rsidTr="009756C8">
        <w:trPr>
          <w:trHeight w:val="1960"/>
        </w:trPr>
        <w:tc>
          <w:tcPr>
            <w:tcW w:w="1060" w:type="dxa"/>
            <w:tcBorders>
              <w:top w:val="nil"/>
              <w:left w:val="single" w:sz="4" w:space="0" w:color="auto"/>
              <w:bottom w:val="single" w:sz="4" w:space="0" w:color="auto"/>
              <w:right w:val="single" w:sz="4" w:space="0" w:color="auto"/>
            </w:tcBorders>
            <w:shd w:val="clear" w:color="auto" w:fill="auto"/>
            <w:vAlign w:val="bottom"/>
            <w:hideMark/>
          </w:tcPr>
          <w:p w:rsidR="009756C8" w:rsidRPr="009756C8" w:rsidRDefault="009756C8" w:rsidP="009756C8">
            <w:pPr>
              <w:spacing w:after="0" w:line="240" w:lineRule="auto"/>
              <w:jc w:val="center"/>
              <w:rPr>
                <w:rFonts w:ascii="Arial" w:eastAsia="Times New Roman" w:hAnsi="Arial" w:cs="Arial"/>
              </w:rPr>
            </w:pPr>
          </w:p>
        </w:tc>
        <w:tc>
          <w:tcPr>
            <w:tcW w:w="1834" w:type="dxa"/>
            <w:tcBorders>
              <w:top w:val="nil"/>
              <w:left w:val="nil"/>
              <w:bottom w:val="single" w:sz="4" w:space="0" w:color="auto"/>
              <w:right w:val="single" w:sz="4" w:space="0" w:color="auto"/>
            </w:tcBorders>
            <w:shd w:val="clear" w:color="auto" w:fill="auto"/>
            <w:vAlign w:val="bottom"/>
            <w:hideMark/>
          </w:tcPr>
          <w:p w:rsidR="009756C8" w:rsidRPr="009756C8" w:rsidRDefault="009756C8" w:rsidP="009756C8">
            <w:pPr>
              <w:spacing w:after="0" w:line="240" w:lineRule="auto"/>
              <w:jc w:val="center"/>
              <w:outlineLvl w:val="0"/>
              <w:rPr>
                <w:rFonts w:ascii="Arial" w:eastAsia="Times New Roman" w:hAnsi="Arial" w:cs="Arial"/>
              </w:rPr>
            </w:pPr>
            <w:r w:rsidRPr="009756C8">
              <w:rPr>
                <w:rFonts w:ascii="Arial" w:eastAsia="Times New Roman" w:hAnsi="Arial" w:cs="Arial"/>
              </w:rPr>
              <w:t>GDP per capita, PPP (constant 2017 international $)</w:t>
            </w:r>
          </w:p>
        </w:tc>
        <w:tc>
          <w:tcPr>
            <w:tcW w:w="1244" w:type="dxa"/>
            <w:tcBorders>
              <w:top w:val="nil"/>
              <w:left w:val="nil"/>
              <w:bottom w:val="single" w:sz="4" w:space="0" w:color="auto"/>
              <w:right w:val="single" w:sz="4" w:space="0" w:color="auto"/>
            </w:tcBorders>
            <w:shd w:val="clear" w:color="auto" w:fill="auto"/>
            <w:vAlign w:val="bottom"/>
            <w:hideMark/>
          </w:tcPr>
          <w:p w:rsidR="009756C8" w:rsidRPr="009756C8" w:rsidRDefault="009756C8" w:rsidP="009756C8">
            <w:pPr>
              <w:spacing w:after="0" w:line="240" w:lineRule="auto"/>
              <w:jc w:val="center"/>
              <w:rPr>
                <w:rFonts w:ascii="Arial" w:eastAsia="Times New Roman" w:hAnsi="Arial" w:cs="Arial"/>
              </w:rPr>
            </w:pPr>
            <w:r w:rsidRPr="009756C8">
              <w:rPr>
                <w:rFonts w:ascii="Arial" w:eastAsia="Times New Roman" w:hAnsi="Arial" w:cs="Arial"/>
              </w:rPr>
              <w:t>School enrollment (% gross)</w:t>
            </w:r>
          </w:p>
        </w:tc>
        <w:tc>
          <w:tcPr>
            <w:tcW w:w="1379" w:type="dxa"/>
            <w:tcBorders>
              <w:top w:val="nil"/>
              <w:left w:val="nil"/>
              <w:bottom w:val="single" w:sz="4" w:space="0" w:color="auto"/>
              <w:right w:val="single" w:sz="4" w:space="0" w:color="auto"/>
            </w:tcBorders>
            <w:shd w:val="clear" w:color="auto" w:fill="auto"/>
            <w:vAlign w:val="bottom"/>
            <w:hideMark/>
          </w:tcPr>
          <w:p w:rsidR="009756C8" w:rsidRPr="009756C8" w:rsidRDefault="009756C8" w:rsidP="009756C8">
            <w:pPr>
              <w:spacing w:after="0" w:line="240" w:lineRule="auto"/>
              <w:jc w:val="center"/>
              <w:rPr>
                <w:rFonts w:ascii="Arial" w:eastAsia="Times New Roman" w:hAnsi="Arial" w:cs="Arial"/>
              </w:rPr>
            </w:pPr>
            <w:r w:rsidRPr="009756C8">
              <w:rPr>
                <w:rFonts w:ascii="Arial" w:eastAsia="Times New Roman" w:hAnsi="Arial" w:cs="Arial"/>
              </w:rPr>
              <w:t>Literacy rate, adult total (% of people ages 15 and above)</w:t>
            </w:r>
          </w:p>
        </w:tc>
        <w:tc>
          <w:tcPr>
            <w:tcW w:w="1329" w:type="dxa"/>
            <w:tcBorders>
              <w:top w:val="nil"/>
              <w:left w:val="nil"/>
              <w:bottom w:val="single" w:sz="4" w:space="0" w:color="auto"/>
              <w:right w:val="single" w:sz="4" w:space="0" w:color="auto"/>
            </w:tcBorders>
            <w:shd w:val="clear" w:color="auto" w:fill="auto"/>
            <w:vAlign w:val="bottom"/>
            <w:hideMark/>
          </w:tcPr>
          <w:p w:rsidR="009756C8" w:rsidRPr="009756C8" w:rsidRDefault="009756C8" w:rsidP="009756C8">
            <w:pPr>
              <w:spacing w:after="0" w:line="240" w:lineRule="auto"/>
              <w:jc w:val="center"/>
              <w:rPr>
                <w:rFonts w:ascii="Arial" w:eastAsia="Times New Roman" w:hAnsi="Arial" w:cs="Arial"/>
              </w:rPr>
            </w:pPr>
            <w:r w:rsidRPr="009756C8">
              <w:rPr>
                <w:rFonts w:ascii="Arial" w:eastAsia="Times New Roman" w:hAnsi="Arial" w:cs="Arial"/>
              </w:rPr>
              <w:t>Life expectancy at birth, total (years)</w:t>
            </w:r>
          </w:p>
        </w:tc>
        <w:tc>
          <w:tcPr>
            <w:tcW w:w="1415" w:type="dxa"/>
            <w:tcBorders>
              <w:top w:val="nil"/>
              <w:left w:val="nil"/>
              <w:bottom w:val="single" w:sz="4" w:space="0" w:color="auto"/>
              <w:right w:val="single" w:sz="4" w:space="0" w:color="auto"/>
            </w:tcBorders>
            <w:shd w:val="clear" w:color="auto" w:fill="auto"/>
            <w:vAlign w:val="bottom"/>
            <w:hideMark/>
          </w:tcPr>
          <w:p w:rsidR="009756C8" w:rsidRPr="009756C8" w:rsidRDefault="009756C8" w:rsidP="009756C8">
            <w:pPr>
              <w:spacing w:after="0" w:line="240" w:lineRule="auto"/>
              <w:jc w:val="center"/>
              <w:rPr>
                <w:rFonts w:ascii="Arial" w:eastAsia="Times New Roman" w:hAnsi="Arial" w:cs="Arial"/>
              </w:rPr>
            </w:pPr>
            <w:r w:rsidRPr="009756C8">
              <w:rPr>
                <w:rFonts w:ascii="Arial" w:eastAsia="Times New Roman" w:hAnsi="Arial" w:cs="Arial"/>
              </w:rPr>
              <w:t>GDP per capita, PPP (constant 2017 international $)</w:t>
            </w:r>
          </w:p>
        </w:tc>
        <w:tc>
          <w:tcPr>
            <w:tcW w:w="1244" w:type="dxa"/>
            <w:tcBorders>
              <w:top w:val="nil"/>
              <w:left w:val="nil"/>
              <w:bottom w:val="single" w:sz="4" w:space="0" w:color="auto"/>
              <w:right w:val="single" w:sz="4" w:space="0" w:color="auto"/>
            </w:tcBorders>
            <w:shd w:val="clear" w:color="auto" w:fill="auto"/>
            <w:vAlign w:val="bottom"/>
            <w:hideMark/>
          </w:tcPr>
          <w:p w:rsidR="009756C8" w:rsidRPr="009756C8" w:rsidRDefault="009756C8" w:rsidP="009756C8">
            <w:pPr>
              <w:spacing w:after="0" w:line="240" w:lineRule="auto"/>
              <w:jc w:val="center"/>
              <w:rPr>
                <w:rFonts w:ascii="Arial" w:eastAsia="Times New Roman" w:hAnsi="Arial" w:cs="Arial"/>
              </w:rPr>
            </w:pPr>
            <w:r w:rsidRPr="009756C8">
              <w:rPr>
                <w:rFonts w:ascii="Arial" w:eastAsia="Times New Roman" w:hAnsi="Arial" w:cs="Arial"/>
              </w:rPr>
              <w:t>School enrollment (% gross)</w:t>
            </w:r>
          </w:p>
        </w:tc>
        <w:tc>
          <w:tcPr>
            <w:tcW w:w="1134" w:type="dxa"/>
            <w:tcBorders>
              <w:top w:val="nil"/>
              <w:left w:val="nil"/>
              <w:bottom w:val="single" w:sz="4" w:space="0" w:color="auto"/>
              <w:right w:val="single" w:sz="4" w:space="0" w:color="auto"/>
            </w:tcBorders>
            <w:shd w:val="clear" w:color="auto" w:fill="auto"/>
            <w:vAlign w:val="bottom"/>
            <w:hideMark/>
          </w:tcPr>
          <w:p w:rsidR="009756C8" w:rsidRPr="009756C8" w:rsidRDefault="009756C8" w:rsidP="009756C8">
            <w:pPr>
              <w:spacing w:after="0" w:line="240" w:lineRule="auto"/>
              <w:jc w:val="center"/>
              <w:rPr>
                <w:rFonts w:ascii="Arial" w:eastAsia="Times New Roman" w:hAnsi="Arial" w:cs="Arial"/>
              </w:rPr>
            </w:pPr>
            <w:r w:rsidRPr="009756C8">
              <w:rPr>
                <w:rFonts w:ascii="Arial" w:eastAsia="Times New Roman" w:hAnsi="Arial" w:cs="Arial"/>
              </w:rPr>
              <w:t>Literacy rate, adult total (% of people ages 15 and above)</w:t>
            </w:r>
          </w:p>
        </w:tc>
        <w:tc>
          <w:tcPr>
            <w:tcW w:w="1329" w:type="dxa"/>
            <w:tcBorders>
              <w:top w:val="nil"/>
              <w:left w:val="nil"/>
              <w:bottom w:val="single" w:sz="4" w:space="0" w:color="auto"/>
              <w:right w:val="single" w:sz="4" w:space="0" w:color="auto"/>
            </w:tcBorders>
            <w:shd w:val="clear" w:color="auto" w:fill="auto"/>
            <w:vAlign w:val="bottom"/>
            <w:hideMark/>
          </w:tcPr>
          <w:p w:rsidR="009756C8" w:rsidRPr="009756C8" w:rsidRDefault="009756C8" w:rsidP="009756C8">
            <w:pPr>
              <w:spacing w:after="0" w:line="240" w:lineRule="auto"/>
              <w:jc w:val="center"/>
              <w:rPr>
                <w:rFonts w:ascii="Arial" w:eastAsia="Times New Roman" w:hAnsi="Arial" w:cs="Arial"/>
              </w:rPr>
            </w:pPr>
            <w:r w:rsidRPr="009756C8">
              <w:rPr>
                <w:rFonts w:ascii="Arial" w:eastAsia="Times New Roman" w:hAnsi="Arial" w:cs="Arial"/>
              </w:rPr>
              <w:t>Life expectancy at birth, total (years)</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2001</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2656.655208</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9.6945</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61.0145607</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62.907</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15652.01</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24.99672</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93.01789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72.782</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2002</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2711.511846</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10.17642</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61.2145607</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63.304</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16155.6</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27.44325</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93.05789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72.976</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2003</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2876.743382</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10.62537</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61.4545607</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63.699</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16751.41</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30.60673</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93.09789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73.17</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2004</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3054.918876</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10.93321</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61.5545607</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64.095</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17538.49</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30.03449</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93.09989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73.364</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2005</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3245.299885</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10.67964</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62.0145607</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64.5</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18114.14</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27.91879</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93.10089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73.555</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2006</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3453.105661</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11.48636</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62.7544708</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64.918</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18752.55</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28.40821</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93.11329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73.744</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2007</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3661.955505</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13.12668</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63.8144708</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65.35</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19546.99</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30.00508</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93.11549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73.931</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2008</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3720.092648</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15.04721</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64.7444708</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65.794</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20103.5</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33.43948</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93.11669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74.118</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2009</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3956.359016</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16.03093</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66.7544708</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66.244</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19442.99</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35.49468</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93.11689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74.305</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2010</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4234.979573</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17.83388</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68.2544708</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66.693</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20536.37</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37.02888</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93.11789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74.493</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2011</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4399.88824</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22.76465</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69.3025589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67.13</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21289.26</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36.14812</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93.21789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74.683</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2012</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4583.173198</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24.26798</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69.5025589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67.545</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22132.22</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37.61231</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93.54789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74.877</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2013</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4818.522557</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23.79483</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70.2225589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67.931</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22855.95</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39.07458</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93.92789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75.072</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2014</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5116.629105</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25.43213</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70.9125589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68.286</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23906.23</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39.50857</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94.11789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75.268</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2015</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5464.394057</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26.76899</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71.3025589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68.607</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24787.82</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45.59271</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94.54789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75.461</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2016</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5851.39488</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26.82922</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72.5425589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68.897</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25541.77</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46.7621</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94.88058</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75.649</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2017</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6182.922109</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27.44213</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73.3425589</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69.165</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26661.51</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43.71518</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95.08265</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75.828</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2018</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6514.002554</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28.06055</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74.3729935</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69.416</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27577.38</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45.12539</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94.85441</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75.997</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2019</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6689.365354</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28.5729</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74.5529935</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69.656</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28421.46</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43.06161</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94.97113</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76.156</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2020</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6186.614395</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29.44133</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75.3229935</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69.887</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26471.67</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42.56722</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94.99921</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76.306</w:t>
            </w:r>
          </w:p>
        </w:tc>
      </w:tr>
      <w:tr w:rsidR="009756C8" w:rsidRPr="009756C8" w:rsidTr="009756C8">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2021</w:t>
            </w:r>
          </w:p>
        </w:tc>
        <w:tc>
          <w:tcPr>
            <w:tcW w:w="18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6675.349453</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29.44133</w:t>
            </w:r>
          </w:p>
        </w:tc>
        <w:tc>
          <w:tcPr>
            <w:tcW w:w="137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75.3229935</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69.887</w:t>
            </w:r>
          </w:p>
        </w:tc>
        <w:tc>
          <w:tcPr>
            <w:tcW w:w="1415"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26959.25</w:t>
            </w:r>
          </w:p>
        </w:tc>
        <w:tc>
          <w:tcPr>
            <w:tcW w:w="124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42.56722</w:t>
            </w:r>
          </w:p>
        </w:tc>
        <w:tc>
          <w:tcPr>
            <w:tcW w:w="1134"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94.99921</w:t>
            </w:r>
          </w:p>
        </w:tc>
        <w:tc>
          <w:tcPr>
            <w:tcW w:w="1329" w:type="dxa"/>
            <w:tcBorders>
              <w:top w:val="nil"/>
              <w:left w:val="nil"/>
              <w:bottom w:val="single" w:sz="4" w:space="0" w:color="auto"/>
              <w:right w:val="single" w:sz="4" w:space="0" w:color="auto"/>
            </w:tcBorders>
            <w:shd w:val="clear" w:color="auto" w:fill="auto"/>
            <w:noWrap/>
            <w:vAlign w:val="bottom"/>
            <w:hideMark/>
          </w:tcPr>
          <w:p w:rsidR="009756C8" w:rsidRPr="009756C8" w:rsidRDefault="009756C8" w:rsidP="009756C8">
            <w:pPr>
              <w:spacing w:after="0" w:line="240" w:lineRule="auto"/>
              <w:rPr>
                <w:rFonts w:ascii="Arial" w:eastAsia="Times New Roman" w:hAnsi="Arial" w:cs="Arial"/>
              </w:rPr>
            </w:pPr>
            <w:r w:rsidRPr="009756C8">
              <w:rPr>
                <w:rFonts w:ascii="Arial" w:eastAsia="Times New Roman" w:hAnsi="Arial" w:cs="Arial"/>
              </w:rPr>
              <w:t>76.306</w:t>
            </w:r>
          </w:p>
        </w:tc>
      </w:tr>
    </w:tbl>
    <w:p w:rsidR="00AC06AA" w:rsidRDefault="00AC06AA" w:rsidP="004051F3">
      <w:pPr>
        <w:rPr>
          <w:rFonts w:ascii="Times New Roman" w:hAnsi="Times New Roman" w:cs="Times New Roman"/>
          <w:sz w:val="32"/>
          <w:szCs w:val="24"/>
        </w:rPr>
      </w:pPr>
    </w:p>
    <w:p w:rsidR="00AC06AA" w:rsidRDefault="00AC06AA" w:rsidP="004051F3">
      <w:pPr>
        <w:rPr>
          <w:rFonts w:ascii="Times New Roman" w:hAnsi="Times New Roman" w:cs="Times New Roman"/>
          <w:sz w:val="32"/>
          <w:szCs w:val="24"/>
        </w:rPr>
      </w:pPr>
    </w:p>
    <w:p w:rsidR="00AC06AA" w:rsidRDefault="00AC06AA" w:rsidP="004051F3">
      <w:pPr>
        <w:rPr>
          <w:rFonts w:ascii="Times New Roman" w:hAnsi="Times New Roman" w:cs="Times New Roman"/>
          <w:sz w:val="32"/>
          <w:szCs w:val="24"/>
        </w:rPr>
      </w:pPr>
    </w:p>
    <w:p w:rsidR="00AC06AA" w:rsidRDefault="00AC06AA" w:rsidP="004051F3">
      <w:pPr>
        <w:rPr>
          <w:rFonts w:ascii="Times New Roman" w:hAnsi="Times New Roman" w:cs="Times New Roman"/>
          <w:sz w:val="32"/>
          <w:szCs w:val="24"/>
        </w:rPr>
      </w:pPr>
    </w:p>
    <w:p w:rsidR="00AC06AA" w:rsidRDefault="00AC06AA" w:rsidP="004051F3">
      <w:pPr>
        <w:rPr>
          <w:rFonts w:ascii="Times New Roman" w:hAnsi="Times New Roman" w:cs="Times New Roman"/>
          <w:sz w:val="32"/>
          <w:szCs w:val="24"/>
        </w:rPr>
      </w:pPr>
    </w:p>
    <w:tbl>
      <w:tblPr>
        <w:tblW w:w="11842" w:type="dxa"/>
        <w:tblInd w:w="-1233" w:type="dxa"/>
        <w:tblLook w:val="04A0" w:firstRow="1" w:lastRow="0" w:firstColumn="1" w:lastColumn="0" w:noHBand="0" w:noVBand="1"/>
      </w:tblPr>
      <w:tblGrid>
        <w:gridCol w:w="1060"/>
        <w:gridCol w:w="1415"/>
        <w:gridCol w:w="1513"/>
        <w:gridCol w:w="1134"/>
        <w:gridCol w:w="1329"/>
        <w:gridCol w:w="1415"/>
        <w:gridCol w:w="1513"/>
        <w:gridCol w:w="1134"/>
        <w:gridCol w:w="1329"/>
      </w:tblGrid>
      <w:tr w:rsidR="00AC06AA" w:rsidRPr="00AC06AA" w:rsidTr="00AC06AA">
        <w:trPr>
          <w:trHeight w:val="280"/>
        </w:trPr>
        <w:tc>
          <w:tcPr>
            <w:tcW w:w="1060" w:type="dxa"/>
            <w:tcBorders>
              <w:top w:val="single" w:sz="4" w:space="0" w:color="auto"/>
              <w:left w:val="single" w:sz="4" w:space="0" w:color="auto"/>
              <w:bottom w:val="single" w:sz="4" w:space="0" w:color="auto"/>
              <w:right w:val="single" w:sz="4" w:space="0" w:color="auto"/>
            </w:tcBorders>
            <w:shd w:val="clear" w:color="000000" w:fill="83CCEB"/>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Year</w:t>
            </w:r>
          </w:p>
        </w:tc>
        <w:tc>
          <w:tcPr>
            <w:tcW w:w="5391" w:type="dxa"/>
            <w:gridSpan w:val="4"/>
            <w:tcBorders>
              <w:top w:val="single" w:sz="4" w:space="0" w:color="auto"/>
              <w:left w:val="nil"/>
              <w:bottom w:val="single" w:sz="4" w:space="0" w:color="auto"/>
              <w:right w:val="single" w:sz="4" w:space="0" w:color="000000"/>
            </w:tcBorders>
            <w:shd w:val="clear" w:color="000000" w:fill="83CCEB"/>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Nepal</w:t>
            </w:r>
          </w:p>
        </w:tc>
        <w:tc>
          <w:tcPr>
            <w:tcW w:w="5391" w:type="dxa"/>
            <w:gridSpan w:val="4"/>
            <w:tcBorders>
              <w:top w:val="single" w:sz="4" w:space="0" w:color="auto"/>
              <w:left w:val="nil"/>
              <w:bottom w:val="single" w:sz="4" w:space="0" w:color="auto"/>
              <w:right w:val="single" w:sz="4" w:space="0" w:color="000000"/>
            </w:tcBorders>
            <w:shd w:val="clear" w:color="000000" w:fill="83CCEB"/>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Thailand</w:t>
            </w:r>
          </w:p>
        </w:tc>
      </w:tr>
      <w:tr w:rsidR="00AC06AA" w:rsidRPr="00AC06AA" w:rsidTr="00AC06AA">
        <w:trPr>
          <w:trHeight w:val="1960"/>
        </w:trPr>
        <w:tc>
          <w:tcPr>
            <w:tcW w:w="1060" w:type="dxa"/>
            <w:tcBorders>
              <w:top w:val="nil"/>
              <w:left w:val="single" w:sz="4" w:space="0" w:color="auto"/>
              <w:bottom w:val="single" w:sz="4" w:space="0" w:color="auto"/>
              <w:right w:val="single" w:sz="4" w:space="0" w:color="auto"/>
            </w:tcBorders>
            <w:shd w:val="clear" w:color="auto" w:fill="auto"/>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 </w:t>
            </w:r>
          </w:p>
        </w:tc>
        <w:tc>
          <w:tcPr>
            <w:tcW w:w="1415" w:type="dxa"/>
            <w:tcBorders>
              <w:top w:val="nil"/>
              <w:left w:val="nil"/>
              <w:bottom w:val="single" w:sz="4" w:space="0" w:color="auto"/>
              <w:right w:val="single" w:sz="4" w:space="0" w:color="auto"/>
            </w:tcBorders>
            <w:shd w:val="clear" w:color="auto" w:fill="auto"/>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GDP per capita, PPP (constant 2017 international $)</w:t>
            </w:r>
          </w:p>
        </w:tc>
        <w:tc>
          <w:tcPr>
            <w:tcW w:w="1513" w:type="dxa"/>
            <w:tcBorders>
              <w:top w:val="nil"/>
              <w:left w:val="nil"/>
              <w:bottom w:val="single" w:sz="4" w:space="0" w:color="auto"/>
              <w:right w:val="single" w:sz="4" w:space="0" w:color="auto"/>
            </w:tcBorders>
            <w:shd w:val="clear" w:color="auto" w:fill="auto"/>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School enrollment(% gross)</w:t>
            </w:r>
          </w:p>
        </w:tc>
        <w:tc>
          <w:tcPr>
            <w:tcW w:w="1134" w:type="dxa"/>
            <w:tcBorders>
              <w:top w:val="nil"/>
              <w:left w:val="nil"/>
              <w:bottom w:val="single" w:sz="4" w:space="0" w:color="auto"/>
              <w:right w:val="single" w:sz="4" w:space="0" w:color="auto"/>
            </w:tcBorders>
            <w:shd w:val="clear" w:color="auto" w:fill="auto"/>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Literacy rate, adult total (% of people ages 15 and above)</w:t>
            </w:r>
          </w:p>
        </w:tc>
        <w:tc>
          <w:tcPr>
            <w:tcW w:w="1329" w:type="dxa"/>
            <w:tcBorders>
              <w:top w:val="nil"/>
              <w:left w:val="nil"/>
              <w:bottom w:val="single" w:sz="4" w:space="0" w:color="auto"/>
              <w:right w:val="single" w:sz="4" w:space="0" w:color="auto"/>
            </w:tcBorders>
            <w:shd w:val="clear" w:color="auto" w:fill="auto"/>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Life expectancy at birth, total (years)</w:t>
            </w:r>
          </w:p>
        </w:tc>
        <w:tc>
          <w:tcPr>
            <w:tcW w:w="1415" w:type="dxa"/>
            <w:tcBorders>
              <w:top w:val="nil"/>
              <w:left w:val="nil"/>
              <w:bottom w:val="single" w:sz="4" w:space="0" w:color="auto"/>
              <w:right w:val="single" w:sz="4" w:space="0" w:color="auto"/>
            </w:tcBorders>
            <w:shd w:val="clear" w:color="auto" w:fill="auto"/>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GDP per capita, PPP (constant 2017 international $)</w:t>
            </w:r>
          </w:p>
        </w:tc>
        <w:tc>
          <w:tcPr>
            <w:tcW w:w="1513" w:type="dxa"/>
            <w:tcBorders>
              <w:top w:val="nil"/>
              <w:left w:val="nil"/>
              <w:bottom w:val="single" w:sz="4" w:space="0" w:color="auto"/>
              <w:right w:val="single" w:sz="4" w:space="0" w:color="auto"/>
            </w:tcBorders>
            <w:shd w:val="clear" w:color="auto" w:fill="auto"/>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School enrollment(% gross)</w:t>
            </w:r>
          </w:p>
        </w:tc>
        <w:tc>
          <w:tcPr>
            <w:tcW w:w="1134" w:type="dxa"/>
            <w:tcBorders>
              <w:top w:val="nil"/>
              <w:left w:val="nil"/>
              <w:bottom w:val="single" w:sz="4" w:space="0" w:color="auto"/>
              <w:right w:val="single" w:sz="4" w:space="0" w:color="auto"/>
            </w:tcBorders>
            <w:shd w:val="clear" w:color="auto" w:fill="auto"/>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Literacy rate, adult total (% of people ages 15 and above)</w:t>
            </w:r>
          </w:p>
        </w:tc>
        <w:tc>
          <w:tcPr>
            <w:tcW w:w="1329" w:type="dxa"/>
            <w:tcBorders>
              <w:top w:val="nil"/>
              <w:left w:val="nil"/>
              <w:bottom w:val="single" w:sz="4" w:space="0" w:color="auto"/>
              <w:right w:val="single" w:sz="4" w:space="0" w:color="auto"/>
            </w:tcBorders>
            <w:shd w:val="clear" w:color="auto" w:fill="auto"/>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Life expectancy at birth, total (years)</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2001</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2136.329</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4.49652</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48.60897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62.945</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10053.82</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39.07111</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93.11647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70.832</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2002</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2106.152</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5.18374</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49.56897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63.57</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10583.76</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39.99512</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93.12647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71.089</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2003</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2158.232</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5.23616</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50.76897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64.165</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11260.16</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40.94997</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93.21647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71.389</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2004</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2229.211</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6.14098</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51.60897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64.729</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11886.32</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42.07362</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92.22647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71.728</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2005</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2277.634</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7.73622</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52.76897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65.264</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12304.4</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44.57695</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93.50647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72.099</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2006</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2325.168</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8.21843</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54.00897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65.773</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12837.88</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44.85783</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93.60647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72.499</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2007</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2375.702</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10.13185</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55.60897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66.26</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13460.06</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49.0348</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93.68647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72.916</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2008</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2493.885</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11.14513</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56.88897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66.727</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13620.53</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48.67157</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93.44647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73.341</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2009</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2585.896</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11.15701</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57.60897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67.178</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13458.53</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49.4027</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93.88647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73.766</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2010</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2697.432</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14.3399</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57.10897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67.611</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14399.04</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50.37474</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96.43091</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74.184</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2011</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2786.844</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14.45016</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59.62725</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68.028</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14450.48</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52.2557</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95.43091</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74.593</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2012</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2922.62</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16.55016</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60.52725</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68.426</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15424.54</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50.67901</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95.22091</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74.992</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2013</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3033.781</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17.11177</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62.62725</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68.806</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15767.36</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49.85337</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93.70207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75.378</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2014</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3217.449</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15.99375</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63.22725</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69.168</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15854.13</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50.18006</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93.10207</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75.747</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2015</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3331.872</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14.96646</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64.42725</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69.515</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16285.39</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50.58006</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92.86831</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76.091</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2016</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3315.814</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11.62351</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65.62725</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69.848</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16782.1</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49.28681</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93.26831</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76.403</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2017</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3565.198</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11.59123</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66.72725</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70.169</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17422.95</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49.88681</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93.66831</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76.683</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2018</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3773.716</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12.41086</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67.90843</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70.478</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18101.52</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49.98681</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93.76776</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76.931</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2019</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3952.76</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13.32683</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68.10843</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70.778</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18438.65</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50.28681</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93.87776</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77.15</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2020</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3789.15</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13.45774</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68.30843</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71.067</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17253.07</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50.33681</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93.96776</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77.344</w:t>
            </w:r>
          </w:p>
        </w:tc>
      </w:tr>
      <w:tr w:rsidR="00AC06AA" w:rsidRPr="00AC06AA" w:rsidTr="00AC06AA">
        <w:trPr>
          <w:trHeight w:val="28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2021</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3878.444</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13.45774</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68.30843</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71.067</w:t>
            </w:r>
          </w:p>
        </w:tc>
        <w:tc>
          <w:tcPr>
            <w:tcW w:w="1415"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17485.51</w:t>
            </w:r>
          </w:p>
        </w:tc>
        <w:tc>
          <w:tcPr>
            <w:tcW w:w="1513"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50.33681</w:t>
            </w:r>
          </w:p>
        </w:tc>
        <w:tc>
          <w:tcPr>
            <w:tcW w:w="1134"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93.96776</w:t>
            </w:r>
          </w:p>
        </w:tc>
        <w:tc>
          <w:tcPr>
            <w:tcW w:w="1329" w:type="dxa"/>
            <w:tcBorders>
              <w:top w:val="nil"/>
              <w:left w:val="nil"/>
              <w:bottom w:val="single" w:sz="4" w:space="0" w:color="auto"/>
              <w:right w:val="single" w:sz="4" w:space="0" w:color="auto"/>
            </w:tcBorders>
            <w:shd w:val="clear" w:color="auto" w:fill="auto"/>
            <w:noWrap/>
            <w:vAlign w:val="bottom"/>
            <w:hideMark/>
          </w:tcPr>
          <w:p w:rsidR="00AC06AA" w:rsidRPr="00AC06AA" w:rsidRDefault="00AC06AA" w:rsidP="00AC06AA">
            <w:pPr>
              <w:spacing w:after="0" w:line="240" w:lineRule="auto"/>
              <w:rPr>
                <w:rFonts w:ascii="Arial" w:eastAsia="Times New Roman" w:hAnsi="Arial" w:cs="Arial"/>
              </w:rPr>
            </w:pPr>
            <w:r w:rsidRPr="00AC06AA">
              <w:rPr>
                <w:rFonts w:ascii="Arial" w:eastAsia="Times New Roman" w:hAnsi="Arial" w:cs="Arial"/>
              </w:rPr>
              <w:t>77.344</w:t>
            </w:r>
          </w:p>
        </w:tc>
      </w:tr>
    </w:tbl>
    <w:p w:rsidR="00AC06AA" w:rsidRDefault="00AC06AA" w:rsidP="00AC06AA">
      <w:pPr>
        <w:rPr>
          <w:rFonts w:ascii="Times New Roman" w:hAnsi="Times New Roman" w:cs="Times New Roman"/>
          <w:sz w:val="32"/>
          <w:szCs w:val="24"/>
        </w:rPr>
      </w:pPr>
    </w:p>
    <w:p w:rsidR="00AC06AA" w:rsidRPr="00AC06AA" w:rsidRDefault="00AC06AA" w:rsidP="00AC06AA">
      <w:pPr>
        <w:jc w:val="both"/>
        <w:rPr>
          <w:rFonts w:ascii="Times New Roman" w:hAnsi="Times New Roman" w:cs="Times New Roman"/>
          <w:sz w:val="28"/>
          <w:szCs w:val="28"/>
        </w:rPr>
      </w:pPr>
      <w:r w:rsidRPr="00AC06AA">
        <w:rPr>
          <w:rFonts w:ascii="Times New Roman" w:hAnsi="Times New Roman" w:cs="Times New Roman"/>
          <w:sz w:val="28"/>
          <w:szCs w:val="28"/>
        </w:rPr>
        <w:t>(a</w:t>
      </w:r>
      <w:r>
        <w:rPr>
          <w:rFonts w:ascii="Times New Roman" w:hAnsi="Times New Roman" w:cs="Times New Roman"/>
          <w:sz w:val="28"/>
          <w:szCs w:val="28"/>
        </w:rPr>
        <w:t xml:space="preserve">) </w:t>
      </w:r>
      <w:r w:rsidRPr="00AC06AA">
        <w:rPr>
          <w:rFonts w:ascii="Times New Roman" w:hAnsi="Times New Roman" w:cs="Times New Roman"/>
          <w:sz w:val="28"/>
          <w:szCs w:val="28"/>
        </w:rPr>
        <w:t>Calculate Human Development Index (HDI) of the countries over the given period.</w:t>
      </w:r>
    </w:p>
    <w:p w:rsidR="00AC06AA" w:rsidRDefault="00AC06AA" w:rsidP="00AC06AA">
      <w:pPr>
        <w:jc w:val="both"/>
        <w:rPr>
          <w:rFonts w:ascii="Times New Roman" w:hAnsi="Times New Roman" w:cs="Times New Roman"/>
          <w:sz w:val="28"/>
          <w:szCs w:val="28"/>
        </w:rPr>
      </w:pPr>
      <w:r>
        <w:rPr>
          <w:rFonts w:ascii="Times New Roman" w:hAnsi="Times New Roman" w:cs="Times New Roman"/>
          <w:sz w:val="28"/>
          <w:szCs w:val="28"/>
        </w:rPr>
        <w:t xml:space="preserve">(b) </w:t>
      </w:r>
      <w:r w:rsidRPr="00AC06AA">
        <w:rPr>
          <w:rFonts w:ascii="Times New Roman" w:hAnsi="Times New Roman" w:cs="Times New Roman"/>
          <w:sz w:val="28"/>
          <w:szCs w:val="28"/>
        </w:rPr>
        <w:t xml:space="preserve">Construct time series plots </w:t>
      </w:r>
      <w:proofErr w:type="gramStart"/>
      <w:r w:rsidRPr="00AC06AA">
        <w:rPr>
          <w:rFonts w:ascii="Times New Roman" w:hAnsi="Times New Roman" w:cs="Times New Roman"/>
          <w:sz w:val="28"/>
          <w:szCs w:val="28"/>
        </w:rPr>
        <w:t>of  HDIs</w:t>
      </w:r>
      <w:proofErr w:type="gramEnd"/>
      <w:r w:rsidRPr="00AC06AA">
        <w:rPr>
          <w:rFonts w:ascii="Times New Roman" w:hAnsi="Times New Roman" w:cs="Times New Roman"/>
          <w:sz w:val="28"/>
          <w:szCs w:val="28"/>
        </w:rPr>
        <w:t xml:space="preserve"> of the countries and compare progresses among those countries</w:t>
      </w:r>
      <w:r>
        <w:rPr>
          <w:rFonts w:ascii="Times New Roman" w:hAnsi="Times New Roman" w:cs="Times New Roman"/>
          <w:sz w:val="28"/>
          <w:szCs w:val="28"/>
        </w:rPr>
        <w:t>.</w:t>
      </w:r>
    </w:p>
    <w:p w:rsidR="00AC06AA" w:rsidRDefault="00AC06AA" w:rsidP="00AC06AA">
      <w:pPr>
        <w:jc w:val="both"/>
        <w:rPr>
          <w:rFonts w:ascii="Times New Roman" w:hAnsi="Times New Roman" w:cs="Times New Roman"/>
          <w:sz w:val="28"/>
          <w:szCs w:val="28"/>
        </w:rPr>
      </w:pPr>
    </w:p>
    <w:p w:rsidR="00AC06AA" w:rsidRDefault="00AC06AA" w:rsidP="00AC06AA">
      <w:pPr>
        <w:jc w:val="both"/>
        <w:rPr>
          <w:rFonts w:ascii="Times New Roman" w:hAnsi="Times New Roman" w:cs="Times New Roman"/>
          <w:b/>
          <w:sz w:val="28"/>
          <w:szCs w:val="28"/>
          <w:u w:val="thick"/>
        </w:rPr>
      </w:pPr>
      <w:r w:rsidRPr="00AC06AA">
        <w:rPr>
          <w:rFonts w:ascii="Times New Roman" w:hAnsi="Times New Roman" w:cs="Times New Roman"/>
          <w:b/>
          <w:sz w:val="28"/>
          <w:szCs w:val="28"/>
          <w:u w:val="thick"/>
        </w:rPr>
        <w:t>Solution:</w:t>
      </w:r>
    </w:p>
    <w:p w:rsidR="00C76564" w:rsidRDefault="00AC06AA" w:rsidP="00C76564">
      <w:pPr>
        <w:jc w:val="both"/>
        <w:rPr>
          <w:rFonts w:ascii="Times New Roman" w:hAnsi="Times New Roman" w:cs="Times New Roman"/>
          <w:sz w:val="28"/>
          <w:szCs w:val="28"/>
        </w:rPr>
      </w:pPr>
      <w:r w:rsidRPr="00C76564">
        <w:rPr>
          <w:rFonts w:ascii="Times New Roman" w:hAnsi="Times New Roman" w:cs="Times New Roman"/>
          <w:sz w:val="28"/>
          <w:szCs w:val="28"/>
        </w:rPr>
        <w:lastRenderedPageBreak/>
        <w:t>(a)</w:t>
      </w:r>
      <w:r w:rsidR="00C76564">
        <w:rPr>
          <w:rFonts w:ascii="Times New Roman" w:hAnsi="Times New Roman" w:cs="Times New Roman"/>
          <w:sz w:val="28"/>
          <w:szCs w:val="28"/>
        </w:rPr>
        <w:t xml:space="preserve">Calculating HDI </w:t>
      </w:r>
      <w:r w:rsidR="00C76564" w:rsidRPr="00AC06AA">
        <w:rPr>
          <w:rFonts w:ascii="Times New Roman" w:hAnsi="Times New Roman" w:cs="Times New Roman"/>
          <w:sz w:val="28"/>
          <w:szCs w:val="28"/>
        </w:rPr>
        <w:t xml:space="preserve">of the </w:t>
      </w:r>
      <w:r w:rsidR="00C76564">
        <w:rPr>
          <w:rFonts w:ascii="Times New Roman" w:hAnsi="Times New Roman" w:cs="Times New Roman"/>
          <w:sz w:val="28"/>
          <w:szCs w:val="28"/>
        </w:rPr>
        <w:t>countries over the given period:</w:t>
      </w:r>
    </w:p>
    <w:tbl>
      <w:tblPr>
        <w:tblW w:w="6750" w:type="dxa"/>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5"/>
        <w:gridCol w:w="1195"/>
        <w:gridCol w:w="1620"/>
        <w:gridCol w:w="1260"/>
        <w:gridCol w:w="1620"/>
      </w:tblGrid>
      <w:tr w:rsidR="007E0042" w:rsidRPr="007E00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Year</w:t>
            </w:r>
          </w:p>
        </w:tc>
        <w:tc>
          <w:tcPr>
            <w:tcW w:w="1195" w:type="dxa"/>
            <w:shd w:val="clear" w:color="auto" w:fill="auto"/>
            <w:noWrap/>
            <w:vAlign w:val="bottom"/>
            <w:hideMark/>
          </w:tcPr>
          <w:p w:rsidR="006C5442" w:rsidRPr="006C5442" w:rsidRDefault="006C5442" w:rsidP="006C5442">
            <w:pPr>
              <w:spacing w:after="0" w:line="240" w:lineRule="auto"/>
              <w:jc w:val="center"/>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HDI of India</w:t>
            </w:r>
          </w:p>
        </w:tc>
        <w:tc>
          <w:tcPr>
            <w:tcW w:w="1620" w:type="dxa"/>
            <w:shd w:val="clear" w:color="auto" w:fill="auto"/>
            <w:noWrap/>
            <w:vAlign w:val="bottom"/>
            <w:hideMark/>
          </w:tcPr>
          <w:p w:rsidR="006C5442" w:rsidRPr="006C5442" w:rsidRDefault="006C5442" w:rsidP="006C5442">
            <w:pPr>
              <w:spacing w:after="0" w:line="240" w:lineRule="auto"/>
              <w:jc w:val="center"/>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HDI of Malaysia</w:t>
            </w:r>
          </w:p>
        </w:tc>
        <w:tc>
          <w:tcPr>
            <w:tcW w:w="1260" w:type="dxa"/>
            <w:shd w:val="clear" w:color="auto" w:fill="auto"/>
            <w:noWrap/>
            <w:vAlign w:val="bottom"/>
            <w:hideMark/>
          </w:tcPr>
          <w:p w:rsidR="006C5442" w:rsidRPr="006C5442" w:rsidRDefault="006C5442" w:rsidP="006C5442">
            <w:pPr>
              <w:spacing w:after="0" w:line="240" w:lineRule="auto"/>
              <w:jc w:val="center"/>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HDI of Nepal</w:t>
            </w:r>
          </w:p>
        </w:tc>
        <w:tc>
          <w:tcPr>
            <w:tcW w:w="1620" w:type="dxa"/>
            <w:shd w:val="clear" w:color="auto" w:fill="auto"/>
            <w:noWrap/>
            <w:vAlign w:val="bottom"/>
            <w:hideMark/>
          </w:tcPr>
          <w:p w:rsidR="006C5442" w:rsidRPr="006C5442" w:rsidRDefault="006C5442" w:rsidP="006C5442">
            <w:pPr>
              <w:spacing w:after="0" w:line="240" w:lineRule="auto"/>
              <w:jc w:val="center"/>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HDI of Thailand</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2001</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0.430051</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0.66860026</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0.356148</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0.690003</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2002</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0.436014</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0.68138395</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0.367078</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0.696442</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2003</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0.4434</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0.69642838</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0.371824</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0.703755</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2004</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0.449628</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0.69715817</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0.385848</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0.709919</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2005</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0.452433</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0.69097773</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0.405005</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0.721885</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2006</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0.463016</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0.69534886</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0.413134</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0.726739</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2007</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0.478891</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0.70438299</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0.432386</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0.742052</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2008</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0.493412</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0.71932197</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0.444707</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0.743392</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2009</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0.505669</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0.725814</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0.448821</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0.747194</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2010</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0.521486</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0.73431845</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0.470759</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0.75837</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2011</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0.548065</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0.73400513</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0.477711</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0.763788</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2012</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0.557817</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0.74197018</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0.493538</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0.76478</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2013</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0.560875</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0.74957348</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0.50226</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0.76353</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2014</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0.572379</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0.75416564</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0.501499</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0.765513</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2015</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0.582301</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0.77557312</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0.500373</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0.769131</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2016</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0.588673</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0.78160017</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0.482063</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0.769292</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2017</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0.595719</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0.77596627</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0.487531</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0.774549</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2018</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0.602867</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0.78212697</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0.498185</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0.777984</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2019</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0.607191</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0.7783284</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0.507519</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0.780832</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2020</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0.608403</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0.77428711</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0.507598</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0.778634</w:t>
            </w:r>
          </w:p>
        </w:tc>
      </w:tr>
      <w:tr w:rsidR="006C5442" w:rsidRPr="006C5442" w:rsidTr="006C5442">
        <w:trPr>
          <w:trHeight w:val="280"/>
        </w:trPr>
        <w:tc>
          <w:tcPr>
            <w:tcW w:w="105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sz w:val="24"/>
                <w:szCs w:val="24"/>
              </w:rPr>
            </w:pPr>
            <w:r w:rsidRPr="006C5442">
              <w:rPr>
                <w:rFonts w:ascii="Times New Roman" w:eastAsia="Times New Roman" w:hAnsi="Times New Roman" w:cs="Times New Roman"/>
                <w:sz w:val="24"/>
                <w:szCs w:val="24"/>
              </w:rPr>
              <w:t>2021</w:t>
            </w:r>
          </w:p>
        </w:tc>
        <w:tc>
          <w:tcPr>
            <w:tcW w:w="1195"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0.612119</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0.77513058</w:t>
            </w:r>
          </w:p>
        </w:tc>
        <w:tc>
          <w:tcPr>
            <w:tcW w:w="126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0.50868</w:t>
            </w:r>
          </w:p>
        </w:tc>
        <w:tc>
          <w:tcPr>
            <w:tcW w:w="1620" w:type="dxa"/>
            <w:shd w:val="clear" w:color="auto" w:fill="auto"/>
            <w:noWrap/>
            <w:vAlign w:val="bottom"/>
            <w:hideMark/>
          </w:tcPr>
          <w:p w:rsidR="006C5442" w:rsidRPr="006C5442" w:rsidRDefault="006C5442" w:rsidP="006C5442">
            <w:pPr>
              <w:spacing w:after="0" w:line="240" w:lineRule="auto"/>
              <w:rPr>
                <w:rFonts w:ascii="Times New Roman" w:eastAsia="Times New Roman" w:hAnsi="Times New Roman" w:cs="Times New Roman"/>
                <w:color w:val="000000"/>
                <w:sz w:val="24"/>
                <w:szCs w:val="24"/>
              </w:rPr>
            </w:pPr>
            <w:r w:rsidRPr="006C5442">
              <w:rPr>
                <w:rFonts w:ascii="Times New Roman" w:eastAsia="Times New Roman" w:hAnsi="Times New Roman" w:cs="Times New Roman"/>
                <w:color w:val="000000"/>
                <w:sz w:val="24"/>
                <w:szCs w:val="24"/>
              </w:rPr>
              <w:t>0.779308</w:t>
            </w:r>
          </w:p>
        </w:tc>
      </w:tr>
    </w:tbl>
    <w:p w:rsidR="00E71FA4" w:rsidRDefault="00E71FA4" w:rsidP="00C76564">
      <w:pPr>
        <w:jc w:val="both"/>
        <w:rPr>
          <w:rFonts w:ascii="Times New Roman" w:hAnsi="Times New Roman" w:cs="Times New Roman"/>
          <w:sz w:val="24"/>
          <w:szCs w:val="24"/>
        </w:rPr>
      </w:pPr>
    </w:p>
    <w:p w:rsidR="00E71FA4" w:rsidRDefault="00E71FA4" w:rsidP="00C76564">
      <w:pPr>
        <w:jc w:val="both"/>
        <w:rPr>
          <w:rFonts w:ascii="Times New Roman" w:hAnsi="Times New Roman" w:cs="Times New Roman"/>
          <w:sz w:val="28"/>
          <w:szCs w:val="28"/>
        </w:rPr>
      </w:pPr>
      <w:r w:rsidRPr="00E71FA4">
        <w:rPr>
          <w:rFonts w:ascii="Times New Roman" w:hAnsi="Times New Roman" w:cs="Times New Roman"/>
          <w:sz w:val="28"/>
          <w:szCs w:val="28"/>
        </w:rPr>
        <w:t>(b)</w:t>
      </w:r>
      <w:r>
        <w:rPr>
          <w:rFonts w:ascii="Times New Roman" w:hAnsi="Times New Roman" w:cs="Times New Roman"/>
          <w:sz w:val="28"/>
          <w:szCs w:val="28"/>
        </w:rPr>
        <w:t>Time series plots of HDIs of the countries:</w:t>
      </w:r>
    </w:p>
    <w:p w:rsidR="00E71FA4" w:rsidRPr="00E71FA4" w:rsidRDefault="00E71FA4" w:rsidP="00C76564">
      <w:pPr>
        <w:jc w:val="both"/>
        <w:rPr>
          <w:rFonts w:ascii="Times New Roman" w:hAnsi="Times New Roman" w:cs="Times New Roman"/>
          <w:sz w:val="28"/>
          <w:szCs w:val="28"/>
        </w:rPr>
      </w:pPr>
      <w:r>
        <w:rPr>
          <w:noProof/>
        </w:rPr>
        <w:drawing>
          <wp:inline distT="0" distB="0" distL="0" distR="0" wp14:anchorId="61BB73D3" wp14:editId="0513E972">
            <wp:extent cx="4572000" cy="2743200"/>
            <wp:effectExtent l="0" t="0" r="19050" b="190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E71FA4" w:rsidRPr="00E71FA4" w:rsidRDefault="00E71FA4" w:rsidP="00E71FA4">
      <w:pPr>
        <w:jc w:val="both"/>
        <w:rPr>
          <w:rFonts w:ascii="Times New Roman" w:hAnsi="Times New Roman" w:cs="Times New Roman"/>
          <w:b/>
          <w:sz w:val="28"/>
          <w:szCs w:val="28"/>
          <w:u w:val="thick"/>
        </w:rPr>
      </w:pPr>
      <w:r w:rsidRPr="00E71FA4">
        <w:rPr>
          <w:rFonts w:ascii="Times New Roman" w:hAnsi="Times New Roman" w:cs="Times New Roman"/>
          <w:b/>
          <w:sz w:val="28"/>
          <w:szCs w:val="28"/>
          <w:u w:val="thick"/>
        </w:rPr>
        <w:lastRenderedPageBreak/>
        <w:t>Comment:</w:t>
      </w:r>
      <w:r w:rsidRPr="00E71FA4">
        <w:t xml:space="preserve"> </w:t>
      </w:r>
    </w:p>
    <w:p w:rsidR="00E71FA4" w:rsidRPr="00E71FA4" w:rsidRDefault="00E71FA4" w:rsidP="00E71FA4">
      <w:pPr>
        <w:jc w:val="both"/>
        <w:rPr>
          <w:rFonts w:ascii="Times New Roman" w:hAnsi="Times New Roman" w:cs="Times New Roman"/>
          <w:sz w:val="28"/>
          <w:szCs w:val="28"/>
        </w:rPr>
      </w:pPr>
      <w:r w:rsidRPr="00E71FA4">
        <w:rPr>
          <w:rFonts w:ascii="Times New Roman" w:hAnsi="Times New Roman" w:cs="Times New Roman"/>
          <w:sz w:val="28"/>
          <w:szCs w:val="28"/>
        </w:rPr>
        <w:t>The graph shows the comparison of Human Development Index (HDI) among India, Malaysia, Nepal, and Thailand from 2001 to 2021. It can be observed that the HDI values of all four countries increased gradually over the years, indicating improvement in human development. This reflects better progress in education, healthcare, and standard of living in these countries.</w:t>
      </w:r>
    </w:p>
    <w:p w:rsidR="00E71FA4" w:rsidRPr="00E71FA4" w:rsidRDefault="00E71FA4" w:rsidP="00E71FA4">
      <w:pPr>
        <w:jc w:val="both"/>
        <w:rPr>
          <w:rFonts w:ascii="Times New Roman" w:hAnsi="Times New Roman" w:cs="Times New Roman"/>
          <w:sz w:val="28"/>
          <w:szCs w:val="28"/>
        </w:rPr>
      </w:pPr>
    </w:p>
    <w:p w:rsidR="00E71FA4" w:rsidRPr="00E71FA4" w:rsidRDefault="00E71FA4" w:rsidP="00E71FA4">
      <w:pPr>
        <w:jc w:val="both"/>
        <w:rPr>
          <w:rFonts w:ascii="Times New Roman" w:hAnsi="Times New Roman" w:cs="Times New Roman"/>
          <w:sz w:val="28"/>
          <w:szCs w:val="28"/>
        </w:rPr>
      </w:pPr>
      <w:r w:rsidRPr="00E71FA4">
        <w:rPr>
          <w:rFonts w:ascii="Times New Roman" w:hAnsi="Times New Roman" w:cs="Times New Roman"/>
          <w:sz w:val="28"/>
          <w:szCs w:val="28"/>
        </w:rPr>
        <w:t>Thailand and Malaysia maintained comparatively higher HDI values throughout the study period. Their HDI levels increased steadily and remained above the other two countries, showing stronger socio-economic development and better living conditions. Thailand achieved the highest HDI by the end of the period, followed closely by Malaysia.</w:t>
      </w:r>
    </w:p>
    <w:p w:rsidR="00E71FA4" w:rsidRPr="00E71FA4" w:rsidRDefault="00E71FA4" w:rsidP="00E71FA4">
      <w:pPr>
        <w:jc w:val="both"/>
        <w:rPr>
          <w:rFonts w:ascii="Times New Roman" w:hAnsi="Times New Roman" w:cs="Times New Roman"/>
          <w:sz w:val="28"/>
          <w:szCs w:val="28"/>
        </w:rPr>
      </w:pPr>
    </w:p>
    <w:p w:rsidR="00AC06AA" w:rsidRDefault="00E71FA4" w:rsidP="00E71FA4">
      <w:pPr>
        <w:jc w:val="both"/>
        <w:rPr>
          <w:rFonts w:ascii="Times New Roman" w:hAnsi="Times New Roman" w:cs="Times New Roman"/>
          <w:sz w:val="28"/>
          <w:szCs w:val="28"/>
        </w:rPr>
      </w:pPr>
      <w:r w:rsidRPr="00E71FA4">
        <w:rPr>
          <w:rFonts w:ascii="Times New Roman" w:hAnsi="Times New Roman" w:cs="Times New Roman"/>
          <w:sz w:val="28"/>
          <w:szCs w:val="28"/>
        </w:rPr>
        <w:t>India and Nepal also showed continuous improvement in HDI over time. India experienced significant growth and reduced the gap with the higher-ranked countries. Nepal, although having the lowest HDI among the four countries, demonstrated noticeable progress during the period. Overall, the graph indicates a positive trend in human development for all countries.</w:t>
      </w:r>
    </w:p>
    <w:p w:rsidR="006D2B65" w:rsidRDefault="006D2B65" w:rsidP="00E71FA4">
      <w:pPr>
        <w:jc w:val="both"/>
        <w:rPr>
          <w:rFonts w:ascii="Times New Roman" w:hAnsi="Times New Roman" w:cs="Times New Roman"/>
          <w:sz w:val="28"/>
          <w:szCs w:val="28"/>
        </w:rPr>
      </w:pPr>
    </w:p>
    <w:p w:rsidR="006D2B65" w:rsidRPr="00131A4A" w:rsidRDefault="006D2B65" w:rsidP="00E71FA4">
      <w:pPr>
        <w:jc w:val="both"/>
        <w:rPr>
          <w:rFonts w:ascii="Times New Roman" w:hAnsi="Times New Roman" w:cs="Times New Roman"/>
          <w:b/>
          <w:sz w:val="28"/>
          <w:szCs w:val="28"/>
          <w:u w:val="single"/>
        </w:rPr>
      </w:pPr>
      <w:r w:rsidRPr="00131A4A">
        <w:rPr>
          <w:rFonts w:ascii="Times New Roman" w:hAnsi="Times New Roman" w:cs="Times New Roman"/>
          <w:b/>
          <w:sz w:val="28"/>
          <w:szCs w:val="28"/>
          <w:u w:val="single"/>
        </w:rPr>
        <w:t>Question:</w:t>
      </w:r>
      <w:r w:rsidR="00131A4A" w:rsidRPr="00131A4A">
        <w:rPr>
          <w:rFonts w:ascii="Times New Roman" w:hAnsi="Times New Roman" w:cs="Times New Roman"/>
          <w:b/>
          <w:sz w:val="28"/>
          <w:szCs w:val="28"/>
          <w:u w:val="single"/>
        </w:rPr>
        <w:t xml:space="preserve"> </w:t>
      </w:r>
      <w:r w:rsidRPr="00131A4A">
        <w:rPr>
          <w:rFonts w:ascii="Times New Roman" w:hAnsi="Times New Roman" w:cs="Times New Roman"/>
          <w:b/>
          <w:sz w:val="28"/>
          <w:szCs w:val="28"/>
          <w:u w:val="single"/>
        </w:rPr>
        <w:t>03</w:t>
      </w:r>
    </w:p>
    <w:tbl>
      <w:tblPr>
        <w:tblW w:w="818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0"/>
        <w:gridCol w:w="1598"/>
        <w:gridCol w:w="1560"/>
        <w:gridCol w:w="1317"/>
      </w:tblGrid>
      <w:tr w:rsidR="006D2B65" w:rsidRPr="006D2B65" w:rsidTr="006D2B65">
        <w:trPr>
          <w:trHeight w:val="840"/>
        </w:trPr>
        <w:tc>
          <w:tcPr>
            <w:tcW w:w="3840" w:type="dxa"/>
            <w:shd w:val="clear" w:color="auto" w:fill="auto"/>
            <w:vAlign w:val="center"/>
            <w:hideMark/>
          </w:tcPr>
          <w:p w:rsidR="006D2B65" w:rsidRPr="006D2B65" w:rsidRDefault="006D2B65" w:rsidP="006D2B65">
            <w:pPr>
              <w:spacing w:after="0" w:line="240" w:lineRule="auto"/>
              <w:jc w:val="center"/>
              <w:rPr>
                <w:rFonts w:ascii="Arial" w:eastAsia="Times New Roman" w:hAnsi="Arial" w:cs="Arial"/>
                <w:b/>
                <w:bCs/>
              </w:rPr>
            </w:pPr>
            <w:r w:rsidRPr="006D2B65">
              <w:rPr>
                <w:rFonts w:ascii="Arial" w:eastAsia="Times New Roman" w:hAnsi="Arial" w:cs="Arial"/>
                <w:b/>
                <w:bCs/>
              </w:rPr>
              <w:t>Country</w:t>
            </w:r>
          </w:p>
        </w:tc>
        <w:tc>
          <w:tcPr>
            <w:tcW w:w="1560" w:type="dxa"/>
            <w:shd w:val="clear" w:color="auto" w:fill="auto"/>
            <w:vAlign w:val="center"/>
            <w:hideMark/>
          </w:tcPr>
          <w:p w:rsidR="006D2B65" w:rsidRPr="006D2B65" w:rsidRDefault="006D2B65" w:rsidP="006D2B65">
            <w:pPr>
              <w:spacing w:after="0" w:line="240" w:lineRule="auto"/>
              <w:jc w:val="center"/>
              <w:rPr>
                <w:rFonts w:ascii="Arial" w:eastAsia="Times New Roman" w:hAnsi="Arial" w:cs="Arial"/>
                <w:b/>
                <w:bCs/>
              </w:rPr>
            </w:pPr>
            <w:r w:rsidRPr="006D2B65">
              <w:rPr>
                <w:rFonts w:ascii="Arial" w:eastAsia="Times New Roman" w:hAnsi="Arial" w:cs="Arial"/>
                <w:b/>
                <w:bCs/>
              </w:rPr>
              <w:t>Human Development Index (HDI)</w:t>
            </w:r>
          </w:p>
        </w:tc>
        <w:tc>
          <w:tcPr>
            <w:tcW w:w="1560" w:type="dxa"/>
            <w:shd w:val="clear" w:color="auto" w:fill="auto"/>
            <w:vAlign w:val="center"/>
            <w:hideMark/>
          </w:tcPr>
          <w:p w:rsidR="006D2B65" w:rsidRPr="006D2B65" w:rsidRDefault="006D2B65" w:rsidP="006D2B65">
            <w:pPr>
              <w:spacing w:after="0" w:line="240" w:lineRule="auto"/>
              <w:jc w:val="center"/>
              <w:rPr>
                <w:rFonts w:ascii="Arial" w:eastAsia="Times New Roman" w:hAnsi="Arial" w:cs="Arial"/>
                <w:b/>
                <w:bCs/>
              </w:rPr>
            </w:pPr>
            <w:r w:rsidRPr="006D2B65">
              <w:rPr>
                <w:rFonts w:ascii="Arial" w:eastAsia="Times New Roman" w:hAnsi="Arial" w:cs="Arial"/>
                <w:b/>
                <w:bCs/>
              </w:rPr>
              <w:t> </w:t>
            </w:r>
          </w:p>
        </w:tc>
        <w:tc>
          <w:tcPr>
            <w:tcW w:w="1220" w:type="dxa"/>
            <w:shd w:val="clear" w:color="auto" w:fill="auto"/>
            <w:vAlign w:val="center"/>
            <w:hideMark/>
          </w:tcPr>
          <w:p w:rsidR="006D2B65" w:rsidRPr="006D2B65" w:rsidRDefault="006D2B65" w:rsidP="006D2B65">
            <w:pPr>
              <w:spacing w:after="0" w:line="240" w:lineRule="auto"/>
              <w:jc w:val="center"/>
              <w:rPr>
                <w:rFonts w:ascii="Arial" w:eastAsia="Times New Roman" w:hAnsi="Arial" w:cs="Arial"/>
                <w:b/>
                <w:bCs/>
              </w:rPr>
            </w:pPr>
            <w:r w:rsidRPr="006D2B65">
              <w:rPr>
                <w:rFonts w:ascii="Arial" w:eastAsia="Times New Roman" w:hAnsi="Arial" w:cs="Arial"/>
                <w:b/>
                <w:bCs/>
              </w:rPr>
              <w:t>Gini coefficient</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Australia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0.951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34.3</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Denmark</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0.948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27.7</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Sweden</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0.947</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29.3</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Ireland</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0.945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30.6</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Germany</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0.942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31.7</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Netherlands</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0.941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29.2</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Finland</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0.940</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27.7</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United States</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0.921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41.5</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Israel</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0.919</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38.6</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Malta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0.918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31.0</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lastRenderedPageBreak/>
              <w:t>Slovenia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0.918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24.4</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Austria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0.916</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30.2</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United Arab Emirates</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0.911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26.0</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Spain</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0.905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34.3</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France</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0.903</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32.4</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Croatia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0.858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28.9</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Chile</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0.855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44.9</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Slovakia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0.848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23.2</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Hungary</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0.846</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30.0</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Argentina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0.842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42.3</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proofErr w:type="spellStart"/>
            <w:r w:rsidRPr="006D2B65">
              <w:rPr>
                <w:rFonts w:ascii="Arial" w:eastAsia="Times New Roman" w:hAnsi="Arial" w:cs="Arial"/>
              </w:rPr>
              <w:t>Türkiye</w:t>
            </w:r>
            <w:proofErr w:type="spellEnd"/>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0.838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41.9</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Montenegro</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0.832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36.8</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Russian Federation</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0.822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36.0</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Romania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0.821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34.8</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Kazakhstan</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0.811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27.8</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Costa Rica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0.809</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49.3</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Uruguay</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0.809</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40.2</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Belarus</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0.808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24.4</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Malaysia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0.803</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41.1</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Georgia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0.802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34.5</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Mauritius</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0.802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36.8</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Serbia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0.802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34.5</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Thailand</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0.800</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Very 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35.0</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Sri Lanka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0.782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39.3</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Bosnia and Herzegovina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0.780</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33.0</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Iran (Islamic Republic of)</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0.774</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40.9</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Ukraine</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0.773</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25.6</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North Macedonia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0.770</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33.0</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China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0.768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38.2</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Colombia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0.752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54.2</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Maldives</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0.747</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29.3</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Algeria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0.745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27.6</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Tonga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0.745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37.6</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Ecuador</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0.740</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47.3</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Mongolia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0.739</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32.7</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Egypt</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0.731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31.5</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Tunisia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0.731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32.8</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Jordan</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0.720</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33.7</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Paraguay</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0.717</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43.5</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Palestine, State of</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0.715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33.7</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Saint Lucia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0.715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51.2</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South Africa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0.713</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63.0</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Samoa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0.707</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38.7</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lastRenderedPageBreak/>
              <w:t>Gabon</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0.706</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38.0</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Lebanon</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0.706</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31.8</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Indonesia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0.705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37.3</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Viet Nam</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0.703</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High</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35.7</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El Salvador</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0.675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38.8</w:t>
            </w:r>
          </w:p>
        </w:tc>
      </w:tr>
      <w:tr w:rsidR="006D2B65" w:rsidRPr="006D2B65" w:rsidTr="006D2B65">
        <w:trPr>
          <w:trHeight w:val="29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Nicaragua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0.667</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46.2</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Bhutan</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0.666</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37.4</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Cabo Verde</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0.662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42.4</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Bangladesh</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0.661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32.4</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Tuvalu</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0.641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39.1</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Marshall Islands</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0.639</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35.5</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India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0.633</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35.7</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Ghana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0.632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43.5</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Micronesia (Federated States of)</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0.628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40.1</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Guatemala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0.627</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48.3</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Kiribati</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0.624</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27.8</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Honduras</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0.621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48.2</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Sao Tome and Principe</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0.618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40.7</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Namibia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0.615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59.1</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Lao People's Democratic Republic</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0.607</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38.8</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Timor-Leste</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0.607</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28.7</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Vanuatu</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0.607</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32.3</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Congo</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0.571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48.9</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Zambia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0.565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57.1</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Solomon Islands</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0.564</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37.1</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Comoros</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0.558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45.3</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Papua New Guinea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0.558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41.9</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Mauritania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0.556</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32.6</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Côte d'Ivoire</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0.550</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Medium</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37.2</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Lesotho</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0.514</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44.9</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Malawi</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0.512</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38.5</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Senegal</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0.511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38.1</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Djibouti</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0.509</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41.6</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Sudan</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0.508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34.2</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Madagascar</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0.501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42.6</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Gambia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0.500</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35.9</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Ethiopia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0.498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35.0</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Guinea-Bissau</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0.483</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34.8</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Liberia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0.481</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35.3</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Congo (Democratic Republic of the)</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0.479</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42.1</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Sierra Leone</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0.477</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35.7</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Guinea</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0.465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29.6</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Yemen</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0.455</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36.7</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Burkina Faso</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0.449</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47.3</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lastRenderedPageBreak/>
              <w:t>Mozambique</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0.446</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54.0</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Mali</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0.428</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36.1</w:t>
            </w:r>
          </w:p>
        </w:tc>
      </w:tr>
      <w:tr w:rsidR="006D2B65" w:rsidRPr="006D2B65" w:rsidTr="006D2B65">
        <w:trPr>
          <w:trHeight w:val="280"/>
        </w:trPr>
        <w:tc>
          <w:tcPr>
            <w:tcW w:w="3840" w:type="dxa"/>
            <w:shd w:val="clear" w:color="auto" w:fill="auto"/>
            <w:noWrap/>
            <w:vAlign w:val="center"/>
            <w:hideMark/>
          </w:tcPr>
          <w:p w:rsidR="006D2B65" w:rsidRPr="006D2B65" w:rsidRDefault="006D2B65" w:rsidP="006D2B65">
            <w:pPr>
              <w:spacing w:after="0" w:line="240" w:lineRule="auto"/>
              <w:rPr>
                <w:rFonts w:ascii="Arial" w:eastAsia="Times New Roman" w:hAnsi="Arial" w:cs="Arial"/>
              </w:rPr>
            </w:pPr>
            <w:r w:rsidRPr="006D2B65">
              <w:rPr>
                <w:rFonts w:ascii="Arial" w:eastAsia="Times New Roman" w:hAnsi="Arial" w:cs="Arial"/>
              </w:rPr>
              <w:t>Burundi</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0.426</w:t>
            </w:r>
          </w:p>
        </w:tc>
        <w:tc>
          <w:tcPr>
            <w:tcW w:w="156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Low</w:t>
            </w:r>
          </w:p>
        </w:tc>
        <w:tc>
          <w:tcPr>
            <w:tcW w:w="1220" w:type="dxa"/>
            <w:shd w:val="clear" w:color="auto" w:fill="auto"/>
            <w:noWrap/>
            <w:vAlign w:val="center"/>
            <w:hideMark/>
          </w:tcPr>
          <w:p w:rsidR="006D2B65" w:rsidRPr="006D2B65" w:rsidRDefault="006D2B65" w:rsidP="006D2B65">
            <w:pPr>
              <w:spacing w:after="0" w:line="240" w:lineRule="auto"/>
              <w:jc w:val="center"/>
              <w:rPr>
                <w:rFonts w:ascii="Arial" w:eastAsia="Times New Roman" w:hAnsi="Arial" w:cs="Arial"/>
              </w:rPr>
            </w:pPr>
            <w:r w:rsidRPr="006D2B65">
              <w:rPr>
                <w:rFonts w:ascii="Arial" w:eastAsia="Times New Roman" w:hAnsi="Arial" w:cs="Arial"/>
              </w:rPr>
              <w:t>38.6</w:t>
            </w:r>
          </w:p>
        </w:tc>
      </w:tr>
    </w:tbl>
    <w:p w:rsidR="006D2B65" w:rsidRDefault="006D2B65" w:rsidP="00E71FA4">
      <w:pPr>
        <w:jc w:val="both"/>
        <w:rPr>
          <w:rFonts w:ascii="Times New Roman" w:hAnsi="Times New Roman" w:cs="Times New Roman"/>
          <w:sz w:val="28"/>
          <w:szCs w:val="28"/>
        </w:rPr>
      </w:pPr>
    </w:p>
    <w:p w:rsidR="006D2B65" w:rsidRPr="00C34570" w:rsidRDefault="00C34570" w:rsidP="00C34570">
      <w:pPr>
        <w:jc w:val="both"/>
        <w:rPr>
          <w:rFonts w:ascii="Times New Roman" w:hAnsi="Times New Roman" w:cs="Times New Roman"/>
          <w:sz w:val="28"/>
          <w:szCs w:val="28"/>
        </w:rPr>
      </w:pPr>
      <w:r w:rsidRPr="00C34570">
        <w:rPr>
          <w:rFonts w:ascii="Times New Roman" w:hAnsi="Times New Roman" w:cs="Times New Roman"/>
          <w:sz w:val="28"/>
          <w:szCs w:val="28"/>
        </w:rPr>
        <w:t>(a</w:t>
      </w:r>
      <w:r>
        <w:rPr>
          <w:rFonts w:ascii="Times New Roman" w:hAnsi="Times New Roman" w:cs="Times New Roman"/>
          <w:sz w:val="28"/>
          <w:szCs w:val="28"/>
        </w:rPr>
        <w:t xml:space="preserve">) </w:t>
      </w:r>
      <w:r w:rsidR="006D2B65" w:rsidRPr="00C34570">
        <w:rPr>
          <w:rFonts w:ascii="Times New Roman" w:hAnsi="Times New Roman" w:cs="Times New Roman"/>
          <w:sz w:val="28"/>
          <w:szCs w:val="28"/>
        </w:rPr>
        <w:t xml:space="preserve">Compute rank correlations </w:t>
      </w:r>
      <w:r w:rsidRPr="00C34570">
        <w:rPr>
          <w:rFonts w:ascii="Times New Roman" w:hAnsi="Times New Roman" w:cs="Times New Roman"/>
          <w:sz w:val="28"/>
          <w:szCs w:val="28"/>
        </w:rPr>
        <w:t>between the HDI and Gini coefficient and comment on the direction and strength of relationship between development and inequality.</w:t>
      </w:r>
    </w:p>
    <w:p w:rsidR="00C34570" w:rsidRDefault="00C34570" w:rsidP="00C34570">
      <w:pPr>
        <w:jc w:val="both"/>
        <w:rPr>
          <w:rFonts w:ascii="Times New Roman" w:hAnsi="Times New Roman" w:cs="Times New Roman"/>
          <w:sz w:val="28"/>
        </w:rPr>
      </w:pPr>
      <w:r w:rsidRPr="00C34570">
        <w:rPr>
          <w:rFonts w:ascii="Times New Roman" w:hAnsi="Times New Roman" w:cs="Times New Roman"/>
          <w:sz w:val="28"/>
        </w:rPr>
        <w:t>(b</w:t>
      </w:r>
      <w:r>
        <w:rPr>
          <w:rFonts w:ascii="Times New Roman" w:hAnsi="Times New Roman" w:cs="Times New Roman"/>
          <w:sz w:val="28"/>
        </w:rPr>
        <w:t>) Compute average inequality measures for different levels of development. Do they differ significantly?</w:t>
      </w:r>
    </w:p>
    <w:p w:rsidR="00F3541B" w:rsidRDefault="00F3541B" w:rsidP="00C34570">
      <w:pPr>
        <w:jc w:val="both"/>
        <w:rPr>
          <w:rFonts w:ascii="Times New Roman" w:hAnsi="Times New Roman" w:cs="Times New Roman"/>
          <w:sz w:val="28"/>
        </w:rPr>
      </w:pPr>
    </w:p>
    <w:p w:rsidR="00F3541B" w:rsidRPr="00F3541B" w:rsidRDefault="00F3541B" w:rsidP="00C34570">
      <w:pPr>
        <w:jc w:val="both"/>
        <w:rPr>
          <w:rFonts w:ascii="Times New Roman" w:hAnsi="Times New Roman" w:cs="Times New Roman"/>
          <w:sz w:val="28"/>
        </w:rPr>
      </w:pPr>
    </w:p>
    <w:p w:rsidR="00C34570" w:rsidRPr="00F3541B" w:rsidRDefault="00C34570" w:rsidP="00C34570">
      <w:pPr>
        <w:jc w:val="both"/>
        <w:rPr>
          <w:rFonts w:ascii="Times New Roman" w:hAnsi="Times New Roman" w:cs="Times New Roman"/>
          <w:b/>
          <w:sz w:val="28"/>
          <w:szCs w:val="28"/>
        </w:rPr>
      </w:pPr>
      <w:r w:rsidRPr="00F3541B">
        <w:rPr>
          <w:rFonts w:ascii="Times New Roman" w:hAnsi="Times New Roman" w:cs="Times New Roman"/>
          <w:b/>
          <w:sz w:val="28"/>
          <w:szCs w:val="28"/>
        </w:rPr>
        <w:t>Solution:</w:t>
      </w:r>
    </w:p>
    <w:p w:rsidR="00C34570" w:rsidRDefault="00C34570" w:rsidP="00C34570">
      <w:pPr>
        <w:jc w:val="both"/>
        <w:rPr>
          <w:rFonts w:ascii="Times New Roman" w:hAnsi="Times New Roman" w:cs="Times New Roman"/>
          <w:sz w:val="28"/>
          <w:szCs w:val="28"/>
        </w:rPr>
      </w:pPr>
      <w:r>
        <w:rPr>
          <w:rFonts w:ascii="Times New Roman" w:hAnsi="Times New Roman" w:cs="Times New Roman"/>
          <w:sz w:val="28"/>
          <w:szCs w:val="28"/>
        </w:rPr>
        <w:t xml:space="preserve">(a) Rank correlations between </w:t>
      </w:r>
      <w:r w:rsidRPr="00C34570">
        <w:rPr>
          <w:rFonts w:ascii="Times New Roman" w:hAnsi="Times New Roman" w:cs="Times New Roman"/>
          <w:sz w:val="28"/>
          <w:szCs w:val="28"/>
        </w:rPr>
        <w:t>the HDI and Gini coefficient</w:t>
      </w:r>
      <w:r>
        <w:rPr>
          <w:rFonts w:ascii="Times New Roman" w:hAnsi="Times New Roman" w:cs="Times New Roman"/>
          <w:sz w:val="28"/>
          <w:szCs w:val="28"/>
        </w:rPr>
        <w:t>:</w:t>
      </w:r>
    </w:p>
    <w:p w:rsidR="00274B75" w:rsidRPr="00E00841" w:rsidRDefault="00274B75" w:rsidP="00274B75">
      <w:pPr>
        <w:pStyle w:val="NormalWeb"/>
        <w:rPr>
          <w:sz w:val="28"/>
          <w:szCs w:val="28"/>
        </w:rPr>
      </w:pPr>
      <w:r w:rsidRPr="00E00841">
        <w:rPr>
          <w:sz w:val="28"/>
          <w:szCs w:val="28"/>
        </w:rPr>
        <w:t>The Spearman rank correlation formula is:</w:t>
      </w:r>
    </w:p>
    <w:p w:rsidR="00274B75" w:rsidRPr="00E00841" w:rsidRDefault="00E00841" w:rsidP="00E00841">
      <w:pPr>
        <w:jc w:val="center"/>
        <w:rPr>
          <w:rFonts w:ascii="Times New Roman" w:eastAsiaTheme="minorEastAsia" w:hAnsi="Times New Roman" w:cs="Times New Roman"/>
          <w:sz w:val="28"/>
          <w:szCs w:val="28"/>
        </w:rPr>
      </w:pPr>
      <w:proofErr w:type="spellStart"/>
      <w:proofErr w:type="gramStart"/>
      <w:r w:rsidRPr="00E00841">
        <w:rPr>
          <w:rFonts w:ascii="Times New Roman" w:eastAsia="Times New Roman" w:hAnsi="Times New Roman" w:cs="Times New Roman"/>
          <w:sz w:val="28"/>
          <w:szCs w:val="28"/>
        </w:rPr>
        <w:t>r</w:t>
      </w:r>
      <w:r w:rsidRPr="00E00841">
        <w:rPr>
          <w:rFonts w:ascii="Times New Roman" w:eastAsia="Times New Roman" w:hAnsi="Times New Roman" w:cs="Times New Roman"/>
          <w:sz w:val="28"/>
          <w:szCs w:val="28"/>
          <w:vertAlign w:val="subscript"/>
        </w:rPr>
        <w:t>s</w:t>
      </w:r>
      <w:proofErr w:type="spellEnd"/>
      <w:proofErr w:type="gramEnd"/>
      <m:oMath>
        <m:r>
          <w:rPr>
            <w:rFonts w:ascii="Cambria Math" w:eastAsiaTheme="minorEastAsia" w:hAnsi="Cambria Math" w:cs="Times New Roman"/>
            <w:sz w:val="28"/>
            <w:szCs w:val="28"/>
          </w:rPr>
          <m:t>=1-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6∑d</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i</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n</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n</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-1</m:t>
                </m:r>
              </m:e>
            </m:d>
          </m:den>
        </m:f>
      </m:oMath>
    </w:p>
    <w:p w:rsidR="00E00841" w:rsidRPr="00E00841" w:rsidRDefault="00E00841" w:rsidP="00E00841">
      <w:pPr>
        <w:tabs>
          <w:tab w:val="left" w:pos="1049"/>
        </w:tabs>
        <w:spacing w:before="100" w:beforeAutospacing="1" w:after="100" w:afterAutospacing="1" w:line="240" w:lineRule="auto"/>
        <w:rPr>
          <w:rFonts w:ascii="Times New Roman" w:eastAsia="Times New Roman" w:hAnsi="Times New Roman" w:cs="Times New Roman"/>
          <w:sz w:val="28"/>
          <w:szCs w:val="24"/>
        </w:rPr>
      </w:pPr>
      <w:proofErr w:type="gramStart"/>
      <w:r w:rsidRPr="00E00841">
        <w:rPr>
          <w:rFonts w:ascii="Times New Roman" w:eastAsia="Times New Roman" w:hAnsi="Times New Roman" w:cs="Times New Roman"/>
          <w:sz w:val="28"/>
          <w:szCs w:val="24"/>
        </w:rPr>
        <w:t>where</w:t>
      </w:r>
      <w:proofErr w:type="gramEnd"/>
      <w:r w:rsidRPr="00E00841">
        <w:rPr>
          <w:rFonts w:ascii="Times New Roman" w:eastAsia="Times New Roman" w:hAnsi="Times New Roman" w:cs="Times New Roman"/>
          <w:sz w:val="28"/>
          <w:szCs w:val="24"/>
        </w:rPr>
        <w:t>,</w:t>
      </w:r>
      <w:r w:rsidRPr="00E00841">
        <w:rPr>
          <w:rFonts w:ascii="Times New Roman" w:eastAsia="Times New Roman" w:hAnsi="Times New Roman" w:cs="Times New Roman"/>
          <w:sz w:val="28"/>
          <w:szCs w:val="24"/>
        </w:rPr>
        <w:tab/>
      </w:r>
    </w:p>
    <w:p w:rsidR="00E00841" w:rsidRPr="00E00841" w:rsidRDefault="00E00841" w:rsidP="00E00841">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E00841">
        <w:rPr>
          <w:rFonts w:ascii="Times New Roman" w:eastAsia="Times New Roman" w:hAnsi="Times New Roman" w:cs="Times New Roman"/>
          <w:sz w:val="28"/>
          <w:szCs w:val="24"/>
        </w:rPr>
        <w:t>d</w:t>
      </w:r>
      <w:r w:rsidRPr="00E00841">
        <w:rPr>
          <w:rFonts w:ascii="Times New Roman" w:eastAsia="Times New Roman" w:hAnsi="Times New Roman" w:cs="Times New Roman"/>
          <w:sz w:val="28"/>
          <w:szCs w:val="24"/>
          <w:vertAlign w:val="subscript"/>
        </w:rPr>
        <w:t xml:space="preserve">i </w:t>
      </w:r>
      <w:r w:rsidRPr="00E00841">
        <w:rPr>
          <w:rFonts w:ascii="Times New Roman" w:eastAsia="Times New Roman" w:hAnsi="Times New Roman" w:cs="Times New Roman"/>
          <w:sz w:val="28"/>
          <w:szCs w:val="24"/>
        </w:rPr>
        <w:t xml:space="preserve">= difference between paired ranks </w:t>
      </w:r>
    </w:p>
    <w:p w:rsidR="00E00841" w:rsidRDefault="00E00841" w:rsidP="00F3541B">
      <w:pPr>
        <w:numPr>
          <w:ilvl w:val="0"/>
          <w:numId w:val="8"/>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n</w:t>
      </w:r>
      <w:r w:rsidRPr="00E00841">
        <w:rPr>
          <w:rFonts w:ascii="Times New Roman" w:eastAsia="Times New Roman" w:hAnsi="Times New Roman" w:cs="Times New Roman"/>
          <w:sz w:val="28"/>
          <w:szCs w:val="24"/>
        </w:rPr>
        <w:t xml:space="preserve"> = number of observations</w:t>
      </w:r>
    </w:p>
    <w:p w:rsidR="00F3541B" w:rsidRPr="00F3541B" w:rsidRDefault="00F3541B" w:rsidP="00F3541B">
      <w:p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By using SPSS,</w:t>
      </w:r>
    </w:p>
    <w:tbl>
      <w:tblPr>
        <w:tblW w:w="7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22"/>
        <w:gridCol w:w="734"/>
        <w:gridCol w:w="2142"/>
        <w:gridCol w:w="1262"/>
        <w:gridCol w:w="1260"/>
      </w:tblGrid>
      <w:tr w:rsidR="00F3541B" w:rsidRPr="00F3541B" w:rsidTr="00F3541B">
        <w:trPr>
          <w:cantSplit/>
        </w:trPr>
        <w:tc>
          <w:tcPr>
            <w:tcW w:w="7020" w:type="dxa"/>
            <w:gridSpan w:val="5"/>
            <w:tcBorders>
              <w:top w:val="nil"/>
              <w:left w:val="nil"/>
              <w:bottom w:val="nil"/>
              <w:right w:val="nil"/>
            </w:tcBorders>
            <w:shd w:val="clear" w:color="auto" w:fill="FFFFFF"/>
          </w:tcPr>
          <w:p w:rsidR="00F3541B" w:rsidRPr="00F3541B" w:rsidRDefault="00F3541B" w:rsidP="00F3541B">
            <w:pPr>
              <w:autoSpaceDE w:val="0"/>
              <w:autoSpaceDN w:val="0"/>
              <w:adjustRightInd w:val="0"/>
              <w:spacing w:after="0" w:line="320" w:lineRule="atLeast"/>
              <w:ind w:left="60" w:right="60"/>
              <w:jc w:val="center"/>
              <w:rPr>
                <w:rFonts w:ascii="Arial" w:hAnsi="Arial" w:cs="Arial"/>
                <w:color w:val="000000"/>
                <w:sz w:val="18"/>
                <w:szCs w:val="18"/>
              </w:rPr>
            </w:pPr>
            <w:r w:rsidRPr="00F3541B">
              <w:rPr>
                <w:rFonts w:ascii="Arial" w:hAnsi="Arial" w:cs="Arial"/>
                <w:b/>
                <w:bCs/>
                <w:color w:val="000000"/>
                <w:sz w:val="18"/>
                <w:szCs w:val="18"/>
              </w:rPr>
              <w:t>Correlations</w:t>
            </w:r>
          </w:p>
        </w:tc>
      </w:tr>
      <w:tr w:rsidR="00F3541B" w:rsidRPr="00F3541B" w:rsidTr="00F3541B">
        <w:trPr>
          <w:cantSplit/>
        </w:trPr>
        <w:tc>
          <w:tcPr>
            <w:tcW w:w="4498" w:type="dxa"/>
            <w:gridSpan w:val="3"/>
            <w:tcBorders>
              <w:top w:val="single" w:sz="16" w:space="0" w:color="000000"/>
              <w:left w:val="single" w:sz="16" w:space="0" w:color="000000"/>
              <w:bottom w:val="single" w:sz="16" w:space="0" w:color="000000"/>
              <w:right w:val="nil"/>
            </w:tcBorders>
            <w:shd w:val="clear" w:color="auto" w:fill="FFFFFF"/>
          </w:tcPr>
          <w:p w:rsidR="00F3541B" w:rsidRPr="00F3541B" w:rsidRDefault="00F3541B" w:rsidP="00F3541B">
            <w:pPr>
              <w:autoSpaceDE w:val="0"/>
              <w:autoSpaceDN w:val="0"/>
              <w:adjustRightInd w:val="0"/>
              <w:spacing w:after="0" w:line="320" w:lineRule="atLeast"/>
              <w:ind w:left="60" w:right="60"/>
              <w:rPr>
                <w:rFonts w:ascii="Arial" w:hAnsi="Arial" w:cs="Arial"/>
                <w:color w:val="000000"/>
                <w:sz w:val="18"/>
                <w:szCs w:val="18"/>
              </w:rPr>
            </w:pPr>
          </w:p>
        </w:tc>
        <w:tc>
          <w:tcPr>
            <w:tcW w:w="1262" w:type="dxa"/>
            <w:tcBorders>
              <w:top w:val="single" w:sz="16" w:space="0" w:color="000000"/>
              <w:left w:val="single" w:sz="16" w:space="0" w:color="000000"/>
              <w:bottom w:val="single" w:sz="16" w:space="0" w:color="000000"/>
            </w:tcBorders>
            <w:shd w:val="clear" w:color="auto" w:fill="FFFFFF"/>
          </w:tcPr>
          <w:p w:rsidR="00F3541B" w:rsidRPr="00F3541B" w:rsidRDefault="00F3541B" w:rsidP="00F3541B">
            <w:pPr>
              <w:autoSpaceDE w:val="0"/>
              <w:autoSpaceDN w:val="0"/>
              <w:adjustRightInd w:val="0"/>
              <w:spacing w:after="0" w:line="320" w:lineRule="atLeast"/>
              <w:ind w:left="60" w:right="60"/>
              <w:jc w:val="center"/>
              <w:rPr>
                <w:rFonts w:ascii="Arial" w:hAnsi="Arial" w:cs="Arial"/>
                <w:color w:val="000000"/>
                <w:sz w:val="18"/>
                <w:szCs w:val="18"/>
              </w:rPr>
            </w:pPr>
            <w:r w:rsidRPr="00F3541B">
              <w:rPr>
                <w:rFonts w:ascii="Arial" w:hAnsi="Arial" w:cs="Arial"/>
                <w:color w:val="000000"/>
                <w:sz w:val="18"/>
                <w:szCs w:val="18"/>
              </w:rPr>
              <w:t>HDI</w:t>
            </w:r>
          </w:p>
        </w:tc>
        <w:tc>
          <w:tcPr>
            <w:tcW w:w="1260" w:type="dxa"/>
            <w:tcBorders>
              <w:top w:val="single" w:sz="16" w:space="0" w:color="000000"/>
              <w:bottom w:val="single" w:sz="16" w:space="0" w:color="000000"/>
              <w:right w:val="single" w:sz="16" w:space="0" w:color="000000"/>
            </w:tcBorders>
            <w:shd w:val="clear" w:color="auto" w:fill="FFFFFF"/>
          </w:tcPr>
          <w:p w:rsidR="00F3541B" w:rsidRPr="00F3541B" w:rsidRDefault="00F3541B" w:rsidP="00F3541B">
            <w:pPr>
              <w:autoSpaceDE w:val="0"/>
              <w:autoSpaceDN w:val="0"/>
              <w:adjustRightInd w:val="0"/>
              <w:spacing w:after="0" w:line="320" w:lineRule="atLeast"/>
              <w:ind w:left="60" w:right="60"/>
              <w:jc w:val="center"/>
              <w:rPr>
                <w:rFonts w:ascii="Arial" w:hAnsi="Arial" w:cs="Arial"/>
                <w:color w:val="000000"/>
                <w:sz w:val="18"/>
                <w:szCs w:val="18"/>
              </w:rPr>
            </w:pPr>
            <w:r w:rsidRPr="00F3541B">
              <w:rPr>
                <w:rFonts w:ascii="Arial" w:hAnsi="Arial" w:cs="Arial"/>
                <w:color w:val="000000"/>
                <w:sz w:val="18"/>
                <w:szCs w:val="18"/>
              </w:rPr>
              <w:t>Gini</w:t>
            </w:r>
          </w:p>
        </w:tc>
      </w:tr>
      <w:tr w:rsidR="00F3541B" w:rsidRPr="00F3541B" w:rsidTr="00F3541B">
        <w:trPr>
          <w:cantSplit/>
        </w:trPr>
        <w:tc>
          <w:tcPr>
            <w:tcW w:w="1622" w:type="dxa"/>
            <w:vMerge w:val="restart"/>
            <w:tcBorders>
              <w:top w:val="single" w:sz="16" w:space="0" w:color="000000"/>
              <w:left w:val="single" w:sz="16" w:space="0" w:color="000000"/>
              <w:bottom w:val="single" w:sz="16" w:space="0" w:color="000000"/>
              <w:right w:val="single" w:sz="4" w:space="0" w:color="auto"/>
            </w:tcBorders>
            <w:shd w:val="clear" w:color="auto" w:fill="FFFFFF"/>
            <w:vAlign w:val="center"/>
          </w:tcPr>
          <w:p w:rsidR="00F3541B" w:rsidRPr="00F3541B" w:rsidRDefault="00F3541B" w:rsidP="00F3541B">
            <w:pPr>
              <w:autoSpaceDE w:val="0"/>
              <w:autoSpaceDN w:val="0"/>
              <w:adjustRightInd w:val="0"/>
              <w:spacing w:after="0" w:line="320" w:lineRule="atLeast"/>
              <w:ind w:left="60" w:right="60"/>
              <w:rPr>
                <w:rFonts w:ascii="Arial" w:hAnsi="Arial" w:cs="Arial"/>
                <w:color w:val="000000"/>
                <w:sz w:val="18"/>
                <w:szCs w:val="18"/>
              </w:rPr>
            </w:pPr>
            <w:r w:rsidRPr="00F3541B">
              <w:rPr>
                <w:rFonts w:ascii="Arial" w:hAnsi="Arial" w:cs="Arial"/>
                <w:color w:val="000000"/>
                <w:sz w:val="18"/>
                <w:szCs w:val="18"/>
              </w:rPr>
              <w:t>Spearman's rho</w:t>
            </w:r>
          </w:p>
        </w:tc>
        <w:tc>
          <w:tcPr>
            <w:tcW w:w="7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320" w:lineRule="atLeast"/>
              <w:ind w:left="60" w:right="60"/>
              <w:rPr>
                <w:rFonts w:ascii="Arial" w:hAnsi="Arial" w:cs="Arial"/>
                <w:color w:val="000000"/>
                <w:sz w:val="18"/>
                <w:szCs w:val="18"/>
              </w:rPr>
            </w:pPr>
            <w:r w:rsidRPr="00F3541B">
              <w:rPr>
                <w:rFonts w:ascii="Arial" w:hAnsi="Arial" w:cs="Arial"/>
                <w:color w:val="000000"/>
                <w:sz w:val="18"/>
                <w:szCs w:val="18"/>
              </w:rPr>
              <w:t>HDI</w:t>
            </w:r>
          </w:p>
        </w:tc>
        <w:tc>
          <w:tcPr>
            <w:tcW w:w="2142" w:type="dxa"/>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320" w:lineRule="atLeast"/>
              <w:ind w:left="60" w:right="60"/>
              <w:rPr>
                <w:rFonts w:ascii="Arial" w:hAnsi="Arial" w:cs="Arial"/>
                <w:color w:val="000000"/>
                <w:sz w:val="18"/>
                <w:szCs w:val="18"/>
              </w:rPr>
            </w:pPr>
            <w:r w:rsidRPr="00F3541B">
              <w:rPr>
                <w:rFonts w:ascii="Arial" w:hAnsi="Arial" w:cs="Arial"/>
                <w:color w:val="000000"/>
                <w:sz w:val="18"/>
                <w:szCs w:val="18"/>
              </w:rPr>
              <w:t>Correlation Coefficient</w:t>
            </w:r>
          </w:p>
        </w:tc>
        <w:tc>
          <w:tcPr>
            <w:tcW w:w="1262" w:type="dxa"/>
            <w:tcBorders>
              <w:top w:val="single" w:sz="16" w:space="0" w:color="000000"/>
              <w:left w:val="single" w:sz="4" w:space="0" w:color="auto"/>
              <w:bottom w:val="nil"/>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1.000</w:t>
            </w:r>
          </w:p>
        </w:tc>
        <w:tc>
          <w:tcPr>
            <w:tcW w:w="1260" w:type="dxa"/>
            <w:tcBorders>
              <w:top w:val="single" w:sz="16" w:space="0" w:color="000000"/>
              <w:bottom w:val="nil"/>
              <w:right w:val="single" w:sz="16" w:space="0" w:color="000000"/>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-.384</w:t>
            </w:r>
            <w:r w:rsidRPr="00F3541B">
              <w:rPr>
                <w:rFonts w:ascii="Arial" w:hAnsi="Arial" w:cs="Arial"/>
                <w:color w:val="000000"/>
                <w:sz w:val="18"/>
                <w:szCs w:val="18"/>
                <w:vertAlign w:val="superscript"/>
              </w:rPr>
              <w:t>**</w:t>
            </w:r>
          </w:p>
        </w:tc>
      </w:tr>
      <w:tr w:rsidR="00F3541B" w:rsidRPr="00F3541B" w:rsidTr="00F3541B">
        <w:trPr>
          <w:cantSplit/>
        </w:trPr>
        <w:tc>
          <w:tcPr>
            <w:tcW w:w="1622" w:type="dxa"/>
            <w:vMerge/>
            <w:tcBorders>
              <w:top w:val="single" w:sz="16" w:space="0" w:color="000000"/>
              <w:left w:val="single" w:sz="16" w:space="0" w:color="000000"/>
              <w:bottom w:val="single" w:sz="16" w:space="0" w:color="000000"/>
              <w:right w:val="single" w:sz="4" w:space="0" w:color="auto"/>
            </w:tcBorders>
            <w:shd w:val="clear" w:color="auto" w:fill="FFFFFF"/>
            <w:vAlign w:val="center"/>
          </w:tcPr>
          <w:p w:rsidR="00F3541B" w:rsidRPr="00F3541B" w:rsidRDefault="00F3541B" w:rsidP="00F3541B">
            <w:pPr>
              <w:autoSpaceDE w:val="0"/>
              <w:autoSpaceDN w:val="0"/>
              <w:adjustRightInd w:val="0"/>
              <w:spacing w:after="0" w:line="240" w:lineRule="auto"/>
              <w:rPr>
                <w:rFonts w:ascii="Arial" w:hAnsi="Arial" w:cs="Arial"/>
                <w:color w:val="000000"/>
                <w:sz w:val="18"/>
                <w:szCs w:val="18"/>
              </w:rPr>
            </w:pPr>
          </w:p>
        </w:tc>
        <w:tc>
          <w:tcPr>
            <w:tcW w:w="734"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240" w:lineRule="auto"/>
              <w:rPr>
                <w:rFonts w:ascii="Arial" w:hAnsi="Arial" w:cs="Arial"/>
                <w:color w:val="000000"/>
                <w:sz w:val="18"/>
                <w:szCs w:val="18"/>
              </w:rPr>
            </w:pPr>
          </w:p>
        </w:tc>
        <w:tc>
          <w:tcPr>
            <w:tcW w:w="2142" w:type="dxa"/>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320" w:lineRule="atLeast"/>
              <w:ind w:left="60" w:right="60"/>
              <w:rPr>
                <w:rFonts w:ascii="Arial" w:hAnsi="Arial" w:cs="Arial"/>
                <w:color w:val="000000"/>
                <w:sz w:val="18"/>
                <w:szCs w:val="18"/>
              </w:rPr>
            </w:pPr>
            <w:r w:rsidRPr="00F3541B">
              <w:rPr>
                <w:rFonts w:ascii="Arial" w:hAnsi="Arial" w:cs="Arial"/>
                <w:color w:val="000000"/>
                <w:sz w:val="18"/>
                <w:szCs w:val="18"/>
              </w:rPr>
              <w:t>Sig. (2-tailed)</w:t>
            </w:r>
          </w:p>
        </w:tc>
        <w:tc>
          <w:tcPr>
            <w:tcW w:w="1262" w:type="dxa"/>
            <w:tcBorders>
              <w:top w:val="nil"/>
              <w:left w:val="single" w:sz="4" w:space="0" w:color="auto"/>
              <w:bottom w:val="nil"/>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w:t>
            </w:r>
          </w:p>
        </w:tc>
        <w:tc>
          <w:tcPr>
            <w:tcW w:w="1260" w:type="dxa"/>
            <w:tcBorders>
              <w:top w:val="nil"/>
              <w:bottom w:val="nil"/>
              <w:right w:val="single" w:sz="16" w:space="0" w:color="000000"/>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.000</w:t>
            </w:r>
          </w:p>
        </w:tc>
      </w:tr>
      <w:tr w:rsidR="00F3541B" w:rsidRPr="00F3541B" w:rsidTr="00F3541B">
        <w:trPr>
          <w:cantSplit/>
        </w:trPr>
        <w:tc>
          <w:tcPr>
            <w:tcW w:w="1622" w:type="dxa"/>
            <w:vMerge/>
            <w:tcBorders>
              <w:top w:val="single" w:sz="16" w:space="0" w:color="000000"/>
              <w:left w:val="single" w:sz="16" w:space="0" w:color="000000"/>
              <w:bottom w:val="single" w:sz="16" w:space="0" w:color="000000"/>
              <w:right w:val="single" w:sz="4" w:space="0" w:color="auto"/>
            </w:tcBorders>
            <w:shd w:val="clear" w:color="auto" w:fill="FFFFFF"/>
            <w:vAlign w:val="center"/>
          </w:tcPr>
          <w:p w:rsidR="00F3541B" w:rsidRPr="00F3541B" w:rsidRDefault="00F3541B" w:rsidP="00F3541B">
            <w:pPr>
              <w:autoSpaceDE w:val="0"/>
              <w:autoSpaceDN w:val="0"/>
              <w:adjustRightInd w:val="0"/>
              <w:spacing w:after="0" w:line="240" w:lineRule="auto"/>
              <w:rPr>
                <w:rFonts w:ascii="Arial" w:hAnsi="Arial" w:cs="Arial"/>
                <w:color w:val="000000"/>
                <w:sz w:val="18"/>
                <w:szCs w:val="18"/>
              </w:rPr>
            </w:pPr>
          </w:p>
        </w:tc>
        <w:tc>
          <w:tcPr>
            <w:tcW w:w="734"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240" w:lineRule="auto"/>
              <w:rPr>
                <w:rFonts w:ascii="Arial" w:hAnsi="Arial" w:cs="Arial"/>
                <w:color w:val="000000"/>
                <w:sz w:val="18"/>
                <w:szCs w:val="18"/>
              </w:rPr>
            </w:pPr>
          </w:p>
        </w:tc>
        <w:tc>
          <w:tcPr>
            <w:tcW w:w="2142" w:type="dxa"/>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320" w:lineRule="atLeast"/>
              <w:ind w:left="60" w:right="60"/>
              <w:rPr>
                <w:rFonts w:ascii="Arial" w:hAnsi="Arial" w:cs="Arial"/>
                <w:color w:val="000000"/>
                <w:sz w:val="18"/>
                <w:szCs w:val="18"/>
              </w:rPr>
            </w:pPr>
            <w:r w:rsidRPr="00F3541B">
              <w:rPr>
                <w:rFonts w:ascii="Arial" w:hAnsi="Arial" w:cs="Arial"/>
                <w:color w:val="000000"/>
                <w:sz w:val="18"/>
                <w:szCs w:val="18"/>
              </w:rPr>
              <w:t>N</w:t>
            </w:r>
          </w:p>
        </w:tc>
        <w:tc>
          <w:tcPr>
            <w:tcW w:w="1262" w:type="dxa"/>
            <w:tcBorders>
              <w:top w:val="nil"/>
              <w:left w:val="single" w:sz="4" w:space="0" w:color="auto"/>
              <w:bottom w:val="nil"/>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100</w:t>
            </w:r>
          </w:p>
        </w:tc>
        <w:tc>
          <w:tcPr>
            <w:tcW w:w="1260" w:type="dxa"/>
            <w:tcBorders>
              <w:top w:val="nil"/>
              <w:bottom w:val="nil"/>
              <w:right w:val="single" w:sz="16" w:space="0" w:color="000000"/>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100</w:t>
            </w:r>
          </w:p>
        </w:tc>
      </w:tr>
      <w:tr w:rsidR="00F3541B" w:rsidRPr="00F3541B" w:rsidTr="00F3541B">
        <w:trPr>
          <w:cantSplit/>
        </w:trPr>
        <w:tc>
          <w:tcPr>
            <w:tcW w:w="1622" w:type="dxa"/>
            <w:vMerge/>
            <w:tcBorders>
              <w:top w:val="single" w:sz="16" w:space="0" w:color="000000"/>
              <w:left w:val="single" w:sz="16" w:space="0" w:color="000000"/>
              <w:bottom w:val="single" w:sz="16" w:space="0" w:color="000000"/>
              <w:right w:val="single" w:sz="4" w:space="0" w:color="auto"/>
            </w:tcBorders>
            <w:shd w:val="clear" w:color="auto" w:fill="FFFFFF"/>
            <w:vAlign w:val="center"/>
          </w:tcPr>
          <w:p w:rsidR="00F3541B" w:rsidRPr="00F3541B" w:rsidRDefault="00F3541B" w:rsidP="00F3541B">
            <w:pPr>
              <w:autoSpaceDE w:val="0"/>
              <w:autoSpaceDN w:val="0"/>
              <w:adjustRightInd w:val="0"/>
              <w:spacing w:after="0" w:line="240" w:lineRule="auto"/>
              <w:rPr>
                <w:rFonts w:ascii="Arial" w:hAnsi="Arial" w:cs="Arial"/>
                <w:color w:val="000000"/>
                <w:sz w:val="18"/>
                <w:szCs w:val="18"/>
              </w:rPr>
            </w:pPr>
          </w:p>
        </w:tc>
        <w:tc>
          <w:tcPr>
            <w:tcW w:w="7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320" w:lineRule="atLeast"/>
              <w:ind w:left="60" w:right="60"/>
              <w:rPr>
                <w:rFonts w:ascii="Arial" w:hAnsi="Arial" w:cs="Arial"/>
                <w:color w:val="000000"/>
                <w:sz w:val="18"/>
                <w:szCs w:val="18"/>
              </w:rPr>
            </w:pPr>
            <w:r w:rsidRPr="00F3541B">
              <w:rPr>
                <w:rFonts w:ascii="Arial" w:hAnsi="Arial" w:cs="Arial"/>
                <w:color w:val="000000"/>
                <w:sz w:val="18"/>
                <w:szCs w:val="18"/>
              </w:rPr>
              <w:t>Gini</w:t>
            </w:r>
          </w:p>
        </w:tc>
        <w:tc>
          <w:tcPr>
            <w:tcW w:w="2142" w:type="dxa"/>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320" w:lineRule="atLeast"/>
              <w:ind w:left="60" w:right="60"/>
              <w:rPr>
                <w:rFonts w:ascii="Arial" w:hAnsi="Arial" w:cs="Arial"/>
                <w:color w:val="000000"/>
                <w:sz w:val="18"/>
                <w:szCs w:val="18"/>
              </w:rPr>
            </w:pPr>
            <w:r w:rsidRPr="00F3541B">
              <w:rPr>
                <w:rFonts w:ascii="Arial" w:hAnsi="Arial" w:cs="Arial"/>
                <w:color w:val="000000"/>
                <w:sz w:val="18"/>
                <w:szCs w:val="18"/>
              </w:rPr>
              <w:t>Correlation Coefficient</w:t>
            </w:r>
          </w:p>
        </w:tc>
        <w:tc>
          <w:tcPr>
            <w:tcW w:w="1262" w:type="dxa"/>
            <w:tcBorders>
              <w:top w:val="nil"/>
              <w:left w:val="single" w:sz="4" w:space="0" w:color="auto"/>
              <w:bottom w:val="nil"/>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-.384</w:t>
            </w:r>
            <w:r w:rsidRPr="00F3541B">
              <w:rPr>
                <w:rFonts w:ascii="Arial" w:hAnsi="Arial" w:cs="Arial"/>
                <w:color w:val="000000"/>
                <w:sz w:val="18"/>
                <w:szCs w:val="18"/>
                <w:vertAlign w:val="superscript"/>
              </w:rPr>
              <w:t>**</w:t>
            </w:r>
          </w:p>
        </w:tc>
        <w:tc>
          <w:tcPr>
            <w:tcW w:w="1260" w:type="dxa"/>
            <w:tcBorders>
              <w:top w:val="nil"/>
              <w:bottom w:val="nil"/>
              <w:right w:val="single" w:sz="16" w:space="0" w:color="000000"/>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1.000</w:t>
            </w:r>
          </w:p>
        </w:tc>
      </w:tr>
      <w:tr w:rsidR="00F3541B" w:rsidRPr="00F3541B" w:rsidTr="00F3541B">
        <w:trPr>
          <w:cantSplit/>
        </w:trPr>
        <w:tc>
          <w:tcPr>
            <w:tcW w:w="1622" w:type="dxa"/>
            <w:vMerge/>
            <w:tcBorders>
              <w:top w:val="single" w:sz="16" w:space="0" w:color="000000"/>
              <w:left w:val="single" w:sz="16" w:space="0" w:color="000000"/>
              <w:bottom w:val="single" w:sz="16" w:space="0" w:color="000000"/>
              <w:right w:val="single" w:sz="4" w:space="0" w:color="auto"/>
            </w:tcBorders>
            <w:shd w:val="clear" w:color="auto" w:fill="FFFFFF"/>
            <w:vAlign w:val="center"/>
          </w:tcPr>
          <w:p w:rsidR="00F3541B" w:rsidRPr="00F3541B" w:rsidRDefault="00F3541B" w:rsidP="00F3541B">
            <w:pPr>
              <w:autoSpaceDE w:val="0"/>
              <w:autoSpaceDN w:val="0"/>
              <w:adjustRightInd w:val="0"/>
              <w:spacing w:after="0" w:line="240" w:lineRule="auto"/>
              <w:rPr>
                <w:rFonts w:ascii="Arial" w:hAnsi="Arial" w:cs="Arial"/>
                <w:color w:val="000000"/>
                <w:sz w:val="18"/>
                <w:szCs w:val="18"/>
              </w:rPr>
            </w:pPr>
          </w:p>
        </w:tc>
        <w:tc>
          <w:tcPr>
            <w:tcW w:w="734"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240" w:lineRule="auto"/>
              <w:rPr>
                <w:rFonts w:ascii="Arial" w:hAnsi="Arial" w:cs="Arial"/>
                <w:color w:val="000000"/>
                <w:sz w:val="18"/>
                <w:szCs w:val="18"/>
              </w:rPr>
            </w:pPr>
          </w:p>
        </w:tc>
        <w:tc>
          <w:tcPr>
            <w:tcW w:w="2142" w:type="dxa"/>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320" w:lineRule="atLeast"/>
              <w:ind w:left="60" w:right="60"/>
              <w:rPr>
                <w:rFonts w:ascii="Arial" w:hAnsi="Arial" w:cs="Arial"/>
                <w:color w:val="000000"/>
                <w:sz w:val="18"/>
                <w:szCs w:val="18"/>
              </w:rPr>
            </w:pPr>
            <w:r w:rsidRPr="00F3541B">
              <w:rPr>
                <w:rFonts w:ascii="Arial" w:hAnsi="Arial" w:cs="Arial"/>
                <w:color w:val="000000"/>
                <w:sz w:val="18"/>
                <w:szCs w:val="18"/>
              </w:rPr>
              <w:t>Sig. (2-tailed)</w:t>
            </w:r>
          </w:p>
        </w:tc>
        <w:tc>
          <w:tcPr>
            <w:tcW w:w="1262" w:type="dxa"/>
            <w:tcBorders>
              <w:top w:val="nil"/>
              <w:left w:val="single" w:sz="4" w:space="0" w:color="auto"/>
              <w:bottom w:val="nil"/>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.000</w:t>
            </w:r>
          </w:p>
        </w:tc>
        <w:tc>
          <w:tcPr>
            <w:tcW w:w="1260" w:type="dxa"/>
            <w:tcBorders>
              <w:top w:val="nil"/>
              <w:bottom w:val="nil"/>
              <w:right w:val="single" w:sz="16" w:space="0" w:color="000000"/>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w:t>
            </w:r>
          </w:p>
        </w:tc>
      </w:tr>
      <w:tr w:rsidR="00F3541B" w:rsidRPr="00F3541B" w:rsidTr="00F3541B">
        <w:trPr>
          <w:cantSplit/>
        </w:trPr>
        <w:tc>
          <w:tcPr>
            <w:tcW w:w="1622" w:type="dxa"/>
            <w:vMerge/>
            <w:tcBorders>
              <w:top w:val="single" w:sz="16" w:space="0" w:color="000000"/>
              <w:left w:val="single" w:sz="16" w:space="0" w:color="000000"/>
              <w:bottom w:val="single" w:sz="16" w:space="0" w:color="000000"/>
              <w:right w:val="single" w:sz="4" w:space="0" w:color="auto"/>
            </w:tcBorders>
            <w:shd w:val="clear" w:color="auto" w:fill="FFFFFF"/>
            <w:vAlign w:val="center"/>
          </w:tcPr>
          <w:p w:rsidR="00F3541B" w:rsidRPr="00F3541B" w:rsidRDefault="00F3541B" w:rsidP="00F3541B">
            <w:pPr>
              <w:autoSpaceDE w:val="0"/>
              <w:autoSpaceDN w:val="0"/>
              <w:adjustRightInd w:val="0"/>
              <w:spacing w:after="0" w:line="240" w:lineRule="auto"/>
              <w:rPr>
                <w:rFonts w:ascii="Arial" w:hAnsi="Arial" w:cs="Arial"/>
                <w:color w:val="000000"/>
                <w:sz w:val="18"/>
                <w:szCs w:val="18"/>
              </w:rPr>
            </w:pPr>
          </w:p>
        </w:tc>
        <w:tc>
          <w:tcPr>
            <w:tcW w:w="734"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240" w:lineRule="auto"/>
              <w:rPr>
                <w:rFonts w:ascii="Arial" w:hAnsi="Arial" w:cs="Arial"/>
                <w:color w:val="000000"/>
                <w:sz w:val="18"/>
                <w:szCs w:val="18"/>
              </w:rPr>
            </w:pPr>
          </w:p>
        </w:tc>
        <w:tc>
          <w:tcPr>
            <w:tcW w:w="2142" w:type="dxa"/>
            <w:tcBorders>
              <w:top w:val="single" w:sz="4" w:space="0" w:color="auto"/>
              <w:left w:val="single" w:sz="4" w:space="0" w:color="auto"/>
              <w:bottom w:val="single" w:sz="4" w:space="0" w:color="auto"/>
              <w:right w:val="single" w:sz="4" w:space="0" w:color="auto"/>
            </w:tcBorders>
            <w:shd w:val="clear" w:color="auto" w:fill="FFFFFF"/>
            <w:vAlign w:val="center"/>
          </w:tcPr>
          <w:p w:rsidR="00F3541B" w:rsidRPr="00F3541B" w:rsidRDefault="00F3541B" w:rsidP="00F3541B">
            <w:pPr>
              <w:autoSpaceDE w:val="0"/>
              <w:autoSpaceDN w:val="0"/>
              <w:adjustRightInd w:val="0"/>
              <w:spacing w:after="0" w:line="320" w:lineRule="atLeast"/>
              <w:ind w:left="60" w:right="60"/>
              <w:rPr>
                <w:rFonts w:ascii="Arial" w:hAnsi="Arial" w:cs="Arial"/>
                <w:color w:val="000000"/>
                <w:sz w:val="18"/>
                <w:szCs w:val="18"/>
              </w:rPr>
            </w:pPr>
            <w:r w:rsidRPr="00F3541B">
              <w:rPr>
                <w:rFonts w:ascii="Arial" w:hAnsi="Arial" w:cs="Arial"/>
                <w:color w:val="000000"/>
                <w:sz w:val="18"/>
                <w:szCs w:val="18"/>
              </w:rPr>
              <w:t>N</w:t>
            </w:r>
          </w:p>
        </w:tc>
        <w:tc>
          <w:tcPr>
            <w:tcW w:w="1262" w:type="dxa"/>
            <w:tcBorders>
              <w:top w:val="nil"/>
              <w:left w:val="single" w:sz="4" w:space="0" w:color="auto"/>
              <w:bottom w:val="single" w:sz="16" w:space="0" w:color="000000"/>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100</w:t>
            </w:r>
          </w:p>
        </w:tc>
        <w:tc>
          <w:tcPr>
            <w:tcW w:w="1260" w:type="dxa"/>
            <w:tcBorders>
              <w:top w:val="nil"/>
              <w:bottom w:val="single" w:sz="16" w:space="0" w:color="000000"/>
              <w:right w:val="single" w:sz="16" w:space="0" w:color="000000"/>
            </w:tcBorders>
            <w:shd w:val="clear" w:color="auto" w:fill="FFFFFF"/>
            <w:vAlign w:val="center"/>
          </w:tcPr>
          <w:p w:rsidR="00F3541B" w:rsidRPr="00F3541B" w:rsidRDefault="00F3541B" w:rsidP="00F3541B">
            <w:pPr>
              <w:autoSpaceDE w:val="0"/>
              <w:autoSpaceDN w:val="0"/>
              <w:adjustRightInd w:val="0"/>
              <w:spacing w:after="0" w:line="320" w:lineRule="atLeast"/>
              <w:ind w:left="60" w:right="60"/>
              <w:jc w:val="right"/>
              <w:rPr>
                <w:rFonts w:ascii="Arial" w:hAnsi="Arial" w:cs="Arial"/>
                <w:color w:val="000000"/>
                <w:sz w:val="18"/>
                <w:szCs w:val="18"/>
              </w:rPr>
            </w:pPr>
            <w:r w:rsidRPr="00F3541B">
              <w:rPr>
                <w:rFonts w:ascii="Arial" w:hAnsi="Arial" w:cs="Arial"/>
                <w:color w:val="000000"/>
                <w:sz w:val="18"/>
                <w:szCs w:val="18"/>
              </w:rPr>
              <w:t>100</w:t>
            </w:r>
          </w:p>
        </w:tc>
      </w:tr>
      <w:tr w:rsidR="00F3541B" w:rsidRPr="00F3541B" w:rsidTr="00F3541B">
        <w:trPr>
          <w:cantSplit/>
        </w:trPr>
        <w:tc>
          <w:tcPr>
            <w:tcW w:w="7020" w:type="dxa"/>
            <w:gridSpan w:val="5"/>
            <w:tcBorders>
              <w:top w:val="nil"/>
              <w:left w:val="nil"/>
              <w:bottom w:val="nil"/>
              <w:right w:val="nil"/>
            </w:tcBorders>
            <w:shd w:val="clear" w:color="auto" w:fill="FFFFFF"/>
          </w:tcPr>
          <w:p w:rsidR="00F3541B" w:rsidRPr="00F3541B" w:rsidRDefault="00F3541B" w:rsidP="00F3541B">
            <w:pPr>
              <w:autoSpaceDE w:val="0"/>
              <w:autoSpaceDN w:val="0"/>
              <w:adjustRightInd w:val="0"/>
              <w:spacing w:after="0" w:line="320" w:lineRule="atLeast"/>
              <w:ind w:left="60" w:right="60"/>
              <w:rPr>
                <w:rFonts w:ascii="Arial" w:hAnsi="Arial" w:cs="Arial"/>
                <w:color w:val="000000"/>
                <w:sz w:val="18"/>
                <w:szCs w:val="18"/>
              </w:rPr>
            </w:pPr>
            <w:r w:rsidRPr="00F3541B">
              <w:rPr>
                <w:rFonts w:ascii="Arial" w:hAnsi="Arial" w:cs="Arial"/>
                <w:color w:val="000000"/>
                <w:sz w:val="18"/>
                <w:szCs w:val="18"/>
              </w:rPr>
              <w:t>**. Correlation is significant at the 0.01 level (2-tailed).</w:t>
            </w:r>
          </w:p>
        </w:tc>
      </w:tr>
    </w:tbl>
    <w:p w:rsidR="00F3541B" w:rsidRPr="00F3541B" w:rsidRDefault="00F3541B" w:rsidP="00F3541B">
      <w:pPr>
        <w:autoSpaceDE w:val="0"/>
        <w:autoSpaceDN w:val="0"/>
        <w:adjustRightInd w:val="0"/>
        <w:spacing w:after="0" w:line="400" w:lineRule="atLeast"/>
        <w:rPr>
          <w:rFonts w:ascii="Times New Roman" w:hAnsi="Times New Roman" w:cs="Times New Roman"/>
          <w:sz w:val="24"/>
          <w:szCs w:val="24"/>
        </w:rPr>
      </w:pPr>
    </w:p>
    <w:p w:rsidR="00F3541B" w:rsidRPr="00A35D6B" w:rsidRDefault="00A35D6B" w:rsidP="00A35D6B">
      <w:pPr>
        <w:spacing w:before="100" w:beforeAutospacing="1" w:after="100" w:afterAutospacing="1" w:line="240" w:lineRule="auto"/>
        <w:jc w:val="both"/>
        <w:rPr>
          <w:rFonts w:ascii="Times New Roman" w:hAnsi="Times New Roman" w:cs="Times New Roman"/>
          <w:sz w:val="28"/>
        </w:rPr>
      </w:pPr>
      <w:r w:rsidRPr="00A35D6B">
        <w:rPr>
          <w:rFonts w:ascii="Times New Roman" w:eastAsia="Times New Roman" w:hAnsi="Times New Roman" w:cs="Times New Roman"/>
          <w:b/>
          <w:sz w:val="28"/>
          <w:szCs w:val="24"/>
          <w:u w:val="thick"/>
        </w:rPr>
        <w:lastRenderedPageBreak/>
        <w:t>Comment:</w:t>
      </w:r>
      <w:r w:rsidRPr="00A35D6B">
        <w:t xml:space="preserve"> </w:t>
      </w:r>
      <w:r w:rsidRPr="00A35D6B">
        <w:rPr>
          <w:rFonts w:ascii="Times New Roman" w:hAnsi="Times New Roman" w:cs="Times New Roman"/>
          <w:sz w:val="28"/>
        </w:rPr>
        <w:t xml:space="preserve">The correlation coefficient is negative </w:t>
      </w:r>
      <w:r w:rsidRPr="00A35D6B">
        <w:rPr>
          <w:rStyle w:val="katex-mathml"/>
          <w:rFonts w:ascii="Times New Roman" w:hAnsi="Times New Roman" w:cs="Times New Roman"/>
          <w:sz w:val="28"/>
        </w:rPr>
        <w:t>(</w:t>
      </w:r>
      <w:proofErr w:type="spellStart"/>
      <w:r w:rsidRPr="00A35D6B">
        <w:rPr>
          <w:rStyle w:val="katex-mathml"/>
          <w:rFonts w:ascii="Times New Roman" w:hAnsi="Times New Roman" w:cs="Times New Roman"/>
          <w:sz w:val="28"/>
        </w:rPr>
        <w:t>r</w:t>
      </w:r>
      <w:r w:rsidRPr="00D24E7F">
        <w:rPr>
          <w:rStyle w:val="katex-mathml"/>
          <w:rFonts w:ascii="Times New Roman" w:hAnsi="Times New Roman" w:cs="Times New Roman"/>
          <w:sz w:val="28"/>
          <w:vertAlign w:val="subscript"/>
        </w:rPr>
        <w:t>s</w:t>
      </w:r>
      <w:proofErr w:type="spellEnd"/>
      <w:r w:rsidR="00131A4A">
        <w:rPr>
          <w:rStyle w:val="katex-mathml"/>
          <w:rFonts w:ascii="Times New Roman" w:hAnsi="Times New Roman" w:cs="Times New Roman"/>
          <w:sz w:val="28"/>
          <w:vertAlign w:val="subscript"/>
        </w:rPr>
        <w:t xml:space="preserve"> </w:t>
      </w:r>
      <w:r w:rsidRPr="00A35D6B">
        <w:rPr>
          <w:rStyle w:val="katex-mathml"/>
          <w:rFonts w:ascii="Times New Roman" w:hAnsi="Times New Roman" w:cs="Times New Roman"/>
          <w:sz w:val="28"/>
        </w:rPr>
        <w:t>=</w:t>
      </w:r>
      <w:r w:rsidR="00131A4A">
        <w:rPr>
          <w:rStyle w:val="katex-mathml"/>
          <w:rFonts w:ascii="Times New Roman" w:hAnsi="Times New Roman" w:cs="Times New Roman"/>
          <w:sz w:val="28"/>
        </w:rPr>
        <w:t xml:space="preserve"> </w:t>
      </w:r>
      <w:r w:rsidRPr="00A35D6B">
        <w:rPr>
          <w:rStyle w:val="katex-mathml"/>
          <w:rFonts w:ascii="Times New Roman" w:hAnsi="Times New Roman" w:cs="Times New Roman"/>
          <w:sz w:val="28"/>
        </w:rPr>
        <w:t>−0.384)</w:t>
      </w:r>
      <w:r w:rsidRPr="00A35D6B">
        <w:rPr>
          <w:rFonts w:ascii="Times New Roman" w:hAnsi="Times New Roman" w:cs="Times New Roman"/>
          <w:sz w:val="28"/>
        </w:rPr>
        <w:t xml:space="preserve">, indicating an inverse/negative relationship between HDI and income inequality. This means that countries with higher HDI generally tend to have lower Gini coefficients (lower inequality). The magnitude (strength and direction) of the correlation indicates a </w:t>
      </w:r>
      <w:r w:rsidRPr="00A35D6B">
        <w:rPr>
          <w:rStyle w:val="Strong"/>
          <w:rFonts w:ascii="Times New Roman" w:hAnsi="Times New Roman" w:cs="Times New Roman"/>
          <w:sz w:val="28"/>
        </w:rPr>
        <w:t>weak to moderate negative relationship</w:t>
      </w:r>
      <w:r w:rsidRPr="00A35D6B">
        <w:rPr>
          <w:rFonts w:ascii="Times New Roman" w:hAnsi="Times New Roman" w:cs="Times New Roman"/>
          <w:sz w:val="28"/>
        </w:rPr>
        <w:t>.</w:t>
      </w:r>
    </w:p>
    <w:p w:rsidR="00A35D6B" w:rsidRPr="00E00841" w:rsidRDefault="00A35D6B" w:rsidP="00A35D6B">
      <w:pPr>
        <w:spacing w:before="100" w:beforeAutospacing="1" w:after="100" w:afterAutospacing="1" w:line="240" w:lineRule="auto"/>
        <w:jc w:val="both"/>
        <w:rPr>
          <w:rFonts w:ascii="Times New Roman" w:eastAsia="Times New Roman" w:hAnsi="Times New Roman" w:cs="Times New Roman"/>
          <w:sz w:val="36"/>
          <w:szCs w:val="24"/>
        </w:rPr>
      </w:pPr>
      <w:r w:rsidRPr="00A35D6B">
        <w:rPr>
          <w:rFonts w:ascii="Times New Roman" w:hAnsi="Times New Roman" w:cs="Times New Roman"/>
          <w:sz w:val="28"/>
        </w:rPr>
        <w:t>Since the p-value is less than 0.01, there exists a statistically significant negative relationship between human development and income inequality. Countries with higher HDI tend to exhibit lower levels of inequality, although the strength of the relationship is moderate.</w:t>
      </w:r>
    </w:p>
    <w:p w:rsidR="008C1F4B" w:rsidRDefault="008C1F4B" w:rsidP="00C34570">
      <w:pPr>
        <w:jc w:val="both"/>
        <w:rPr>
          <w:rFonts w:ascii="Times New Roman" w:hAnsi="Times New Roman" w:cs="Times New Roman"/>
          <w:sz w:val="28"/>
          <w:szCs w:val="28"/>
        </w:rPr>
      </w:pPr>
    </w:p>
    <w:p w:rsidR="00A35D6B" w:rsidRDefault="00A35D6B" w:rsidP="00C34570">
      <w:pPr>
        <w:jc w:val="both"/>
        <w:rPr>
          <w:rFonts w:ascii="Times New Roman" w:hAnsi="Times New Roman" w:cs="Times New Roman"/>
          <w:sz w:val="28"/>
          <w:szCs w:val="28"/>
        </w:rPr>
      </w:pPr>
      <w:r>
        <w:rPr>
          <w:rFonts w:ascii="Times New Roman" w:hAnsi="Times New Roman" w:cs="Times New Roman"/>
          <w:sz w:val="28"/>
          <w:szCs w:val="28"/>
        </w:rPr>
        <w:t xml:space="preserve">(b) </w:t>
      </w:r>
      <w:r w:rsidR="00D24E7F">
        <w:rPr>
          <w:rFonts w:ascii="Times New Roman" w:hAnsi="Times New Roman" w:cs="Times New Roman"/>
          <w:sz w:val="28"/>
          <w:szCs w:val="28"/>
        </w:rPr>
        <w:t>Average inequality measures for different levels of development:</w:t>
      </w:r>
    </w:p>
    <w:p w:rsidR="00D24E7F" w:rsidRDefault="00D24E7F" w:rsidP="00C34570">
      <w:pPr>
        <w:jc w:val="both"/>
        <w:rPr>
          <w:rFonts w:ascii="Times New Roman" w:hAnsi="Times New Roman" w:cs="Times New Roman"/>
          <w:sz w:val="28"/>
          <w:szCs w:val="28"/>
        </w:rPr>
      </w:pPr>
      <w:r>
        <w:rPr>
          <w:rFonts w:ascii="Times New Roman" w:hAnsi="Times New Roman" w:cs="Times New Roman"/>
          <w:sz w:val="28"/>
          <w:szCs w:val="28"/>
        </w:rPr>
        <w:t>By using SPSS,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5"/>
        <w:gridCol w:w="3600"/>
      </w:tblGrid>
      <w:tr w:rsidR="00D24E7F" w:rsidRPr="00D24E7F" w:rsidTr="00D24E7F">
        <w:trPr>
          <w:tblHeader/>
          <w:tblCellSpacing w:w="15" w:type="dxa"/>
        </w:trPr>
        <w:tc>
          <w:tcPr>
            <w:tcW w:w="4420" w:type="dxa"/>
            <w:vAlign w:val="center"/>
            <w:hideMark/>
          </w:tcPr>
          <w:p w:rsidR="00D24E7F" w:rsidRPr="00D24E7F" w:rsidRDefault="00D24E7F" w:rsidP="00D24E7F">
            <w:pPr>
              <w:spacing w:after="0" w:line="240" w:lineRule="auto"/>
              <w:jc w:val="center"/>
              <w:rPr>
                <w:rFonts w:ascii="Times New Roman" w:eastAsia="Times New Roman" w:hAnsi="Times New Roman" w:cs="Times New Roman"/>
                <w:b/>
                <w:bCs/>
                <w:sz w:val="24"/>
                <w:szCs w:val="24"/>
              </w:rPr>
            </w:pPr>
            <w:r w:rsidRPr="00D24E7F">
              <w:rPr>
                <w:rFonts w:ascii="Times New Roman" w:eastAsia="Times New Roman" w:hAnsi="Times New Roman" w:cs="Times New Roman"/>
                <w:b/>
                <w:bCs/>
                <w:sz w:val="24"/>
                <w:szCs w:val="24"/>
              </w:rPr>
              <w:t>Development Level</w:t>
            </w:r>
          </w:p>
        </w:tc>
        <w:tc>
          <w:tcPr>
            <w:tcW w:w="3555" w:type="dxa"/>
            <w:vAlign w:val="center"/>
            <w:hideMark/>
          </w:tcPr>
          <w:p w:rsidR="00D24E7F" w:rsidRPr="00D24E7F" w:rsidRDefault="00D24E7F" w:rsidP="00D24E7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Average</w:t>
            </w:r>
            <w:r w:rsidRPr="00D24E7F">
              <w:rPr>
                <w:rFonts w:ascii="Times New Roman" w:eastAsia="Times New Roman" w:hAnsi="Times New Roman" w:cs="Times New Roman"/>
                <w:b/>
                <w:bCs/>
                <w:sz w:val="24"/>
                <w:szCs w:val="24"/>
              </w:rPr>
              <w:t xml:space="preserve"> Gini Coefficient</w:t>
            </w:r>
          </w:p>
        </w:tc>
      </w:tr>
      <w:tr w:rsidR="00D24E7F" w:rsidRPr="00D24E7F" w:rsidTr="00D24E7F">
        <w:trPr>
          <w:tblCellSpacing w:w="15" w:type="dxa"/>
        </w:trPr>
        <w:tc>
          <w:tcPr>
            <w:tcW w:w="4420" w:type="dxa"/>
            <w:vAlign w:val="center"/>
            <w:hideMark/>
          </w:tcPr>
          <w:p w:rsidR="00D24E7F" w:rsidRPr="00D24E7F" w:rsidRDefault="00D24E7F" w:rsidP="00D24E7F">
            <w:pPr>
              <w:spacing w:after="0" w:line="240" w:lineRule="auto"/>
              <w:jc w:val="center"/>
              <w:rPr>
                <w:rFonts w:ascii="Times New Roman" w:eastAsia="Times New Roman" w:hAnsi="Times New Roman" w:cs="Times New Roman"/>
                <w:sz w:val="24"/>
                <w:szCs w:val="24"/>
              </w:rPr>
            </w:pPr>
            <w:r w:rsidRPr="00D24E7F">
              <w:rPr>
                <w:rFonts w:ascii="Times New Roman" w:eastAsia="Times New Roman" w:hAnsi="Times New Roman" w:cs="Times New Roman"/>
                <w:sz w:val="24"/>
                <w:szCs w:val="24"/>
              </w:rPr>
              <w:t>Very High HDI</w:t>
            </w:r>
          </w:p>
        </w:tc>
        <w:tc>
          <w:tcPr>
            <w:tcW w:w="3555" w:type="dxa"/>
            <w:vAlign w:val="center"/>
            <w:hideMark/>
          </w:tcPr>
          <w:p w:rsidR="00D24E7F" w:rsidRPr="00D24E7F" w:rsidRDefault="00D24E7F" w:rsidP="00D24E7F">
            <w:pPr>
              <w:spacing w:after="0" w:line="240" w:lineRule="auto"/>
              <w:jc w:val="center"/>
              <w:rPr>
                <w:rFonts w:ascii="Times New Roman" w:eastAsia="Times New Roman" w:hAnsi="Times New Roman" w:cs="Times New Roman"/>
                <w:sz w:val="24"/>
                <w:szCs w:val="24"/>
              </w:rPr>
            </w:pPr>
            <w:r w:rsidRPr="00D24E7F">
              <w:rPr>
                <w:rFonts w:ascii="Times New Roman" w:eastAsia="Times New Roman" w:hAnsi="Times New Roman" w:cs="Times New Roman"/>
                <w:sz w:val="24"/>
                <w:szCs w:val="24"/>
              </w:rPr>
              <w:t>33.68</w:t>
            </w:r>
          </w:p>
        </w:tc>
      </w:tr>
      <w:tr w:rsidR="00D24E7F" w:rsidRPr="00D24E7F" w:rsidTr="00D24E7F">
        <w:trPr>
          <w:tblCellSpacing w:w="15" w:type="dxa"/>
        </w:trPr>
        <w:tc>
          <w:tcPr>
            <w:tcW w:w="4420" w:type="dxa"/>
            <w:vAlign w:val="center"/>
            <w:hideMark/>
          </w:tcPr>
          <w:p w:rsidR="00D24E7F" w:rsidRPr="00D24E7F" w:rsidRDefault="00D24E7F" w:rsidP="00D24E7F">
            <w:pPr>
              <w:spacing w:after="0" w:line="240" w:lineRule="auto"/>
              <w:jc w:val="center"/>
              <w:rPr>
                <w:rFonts w:ascii="Times New Roman" w:eastAsia="Times New Roman" w:hAnsi="Times New Roman" w:cs="Times New Roman"/>
                <w:sz w:val="24"/>
                <w:szCs w:val="24"/>
              </w:rPr>
            </w:pPr>
            <w:r w:rsidRPr="00D24E7F">
              <w:rPr>
                <w:rFonts w:ascii="Times New Roman" w:eastAsia="Times New Roman" w:hAnsi="Times New Roman" w:cs="Times New Roman"/>
                <w:sz w:val="24"/>
                <w:szCs w:val="24"/>
              </w:rPr>
              <w:t>High HDI</w:t>
            </w:r>
          </w:p>
        </w:tc>
        <w:tc>
          <w:tcPr>
            <w:tcW w:w="3555" w:type="dxa"/>
            <w:vAlign w:val="center"/>
            <w:hideMark/>
          </w:tcPr>
          <w:p w:rsidR="00D24E7F" w:rsidRPr="00D24E7F" w:rsidRDefault="00D24E7F" w:rsidP="00D24E7F">
            <w:pPr>
              <w:spacing w:after="0" w:line="240" w:lineRule="auto"/>
              <w:jc w:val="center"/>
              <w:rPr>
                <w:rFonts w:ascii="Times New Roman" w:eastAsia="Times New Roman" w:hAnsi="Times New Roman" w:cs="Times New Roman"/>
                <w:sz w:val="24"/>
                <w:szCs w:val="24"/>
              </w:rPr>
            </w:pPr>
            <w:r w:rsidRPr="00D24E7F">
              <w:rPr>
                <w:rFonts w:ascii="Times New Roman" w:eastAsia="Times New Roman" w:hAnsi="Times New Roman" w:cs="Times New Roman"/>
                <w:sz w:val="24"/>
                <w:szCs w:val="24"/>
              </w:rPr>
              <w:t>37.90</w:t>
            </w:r>
          </w:p>
        </w:tc>
      </w:tr>
      <w:tr w:rsidR="00D24E7F" w:rsidRPr="00D24E7F" w:rsidTr="00D24E7F">
        <w:trPr>
          <w:tblCellSpacing w:w="15" w:type="dxa"/>
        </w:trPr>
        <w:tc>
          <w:tcPr>
            <w:tcW w:w="4420" w:type="dxa"/>
            <w:vAlign w:val="center"/>
            <w:hideMark/>
          </w:tcPr>
          <w:p w:rsidR="00D24E7F" w:rsidRPr="00D24E7F" w:rsidRDefault="00D24E7F" w:rsidP="00D24E7F">
            <w:pPr>
              <w:spacing w:after="0" w:line="240" w:lineRule="auto"/>
              <w:jc w:val="center"/>
              <w:rPr>
                <w:rFonts w:ascii="Times New Roman" w:eastAsia="Times New Roman" w:hAnsi="Times New Roman" w:cs="Times New Roman"/>
                <w:sz w:val="24"/>
                <w:szCs w:val="24"/>
              </w:rPr>
            </w:pPr>
            <w:r w:rsidRPr="00D24E7F">
              <w:rPr>
                <w:rFonts w:ascii="Times New Roman" w:eastAsia="Times New Roman" w:hAnsi="Times New Roman" w:cs="Times New Roman"/>
                <w:sz w:val="24"/>
                <w:szCs w:val="24"/>
              </w:rPr>
              <w:t>Medium HDI</w:t>
            </w:r>
          </w:p>
        </w:tc>
        <w:tc>
          <w:tcPr>
            <w:tcW w:w="3555" w:type="dxa"/>
            <w:vAlign w:val="center"/>
            <w:hideMark/>
          </w:tcPr>
          <w:p w:rsidR="00D24E7F" w:rsidRPr="00D24E7F" w:rsidRDefault="00D24E7F" w:rsidP="00D24E7F">
            <w:pPr>
              <w:spacing w:after="0" w:line="240" w:lineRule="auto"/>
              <w:jc w:val="center"/>
              <w:rPr>
                <w:rFonts w:ascii="Times New Roman" w:eastAsia="Times New Roman" w:hAnsi="Times New Roman" w:cs="Times New Roman"/>
                <w:sz w:val="24"/>
                <w:szCs w:val="24"/>
              </w:rPr>
            </w:pPr>
            <w:r w:rsidRPr="00D24E7F">
              <w:rPr>
                <w:rFonts w:ascii="Times New Roman" w:eastAsia="Times New Roman" w:hAnsi="Times New Roman" w:cs="Times New Roman"/>
                <w:sz w:val="24"/>
                <w:szCs w:val="24"/>
              </w:rPr>
              <w:t>40.60</w:t>
            </w:r>
          </w:p>
        </w:tc>
      </w:tr>
      <w:tr w:rsidR="00D24E7F" w:rsidRPr="00D24E7F" w:rsidTr="00D24E7F">
        <w:trPr>
          <w:tblCellSpacing w:w="15" w:type="dxa"/>
        </w:trPr>
        <w:tc>
          <w:tcPr>
            <w:tcW w:w="4420" w:type="dxa"/>
            <w:vAlign w:val="center"/>
            <w:hideMark/>
          </w:tcPr>
          <w:p w:rsidR="00D24E7F" w:rsidRPr="00D24E7F" w:rsidRDefault="00D24E7F" w:rsidP="00D24E7F">
            <w:pPr>
              <w:spacing w:after="0" w:line="240" w:lineRule="auto"/>
              <w:jc w:val="center"/>
              <w:rPr>
                <w:rFonts w:ascii="Times New Roman" w:eastAsia="Times New Roman" w:hAnsi="Times New Roman" w:cs="Times New Roman"/>
                <w:sz w:val="24"/>
                <w:szCs w:val="24"/>
              </w:rPr>
            </w:pPr>
            <w:r w:rsidRPr="00D24E7F">
              <w:rPr>
                <w:rFonts w:ascii="Times New Roman" w:eastAsia="Times New Roman" w:hAnsi="Times New Roman" w:cs="Times New Roman"/>
                <w:sz w:val="24"/>
                <w:szCs w:val="24"/>
              </w:rPr>
              <w:t>Low HDI</w:t>
            </w:r>
          </w:p>
        </w:tc>
        <w:tc>
          <w:tcPr>
            <w:tcW w:w="3555" w:type="dxa"/>
            <w:vAlign w:val="center"/>
            <w:hideMark/>
          </w:tcPr>
          <w:p w:rsidR="00D24E7F" w:rsidRPr="00D24E7F" w:rsidRDefault="00D24E7F" w:rsidP="00D24E7F">
            <w:pPr>
              <w:spacing w:after="0" w:line="240" w:lineRule="auto"/>
              <w:jc w:val="center"/>
              <w:rPr>
                <w:rFonts w:ascii="Times New Roman" w:eastAsia="Times New Roman" w:hAnsi="Times New Roman" w:cs="Times New Roman"/>
                <w:sz w:val="24"/>
                <w:szCs w:val="24"/>
              </w:rPr>
            </w:pPr>
            <w:r w:rsidRPr="00D24E7F">
              <w:rPr>
                <w:rFonts w:ascii="Times New Roman" w:eastAsia="Times New Roman" w:hAnsi="Times New Roman" w:cs="Times New Roman"/>
                <w:sz w:val="24"/>
                <w:szCs w:val="24"/>
              </w:rPr>
              <w:t>38.94</w:t>
            </w:r>
          </w:p>
        </w:tc>
      </w:tr>
    </w:tbl>
    <w:p w:rsidR="00D24E7F" w:rsidRDefault="00D24E7F" w:rsidP="00C34570">
      <w:pPr>
        <w:jc w:val="both"/>
        <w:rPr>
          <w:rFonts w:ascii="Times New Roman" w:hAnsi="Times New Roman" w:cs="Times New Roman"/>
          <w:sz w:val="28"/>
          <w:szCs w:val="28"/>
        </w:rPr>
      </w:pPr>
    </w:p>
    <w:p w:rsidR="00D24E7F" w:rsidRPr="00D24E7F" w:rsidRDefault="00D24E7F" w:rsidP="00D24E7F">
      <w:pPr>
        <w:pStyle w:val="NormalWeb"/>
        <w:jc w:val="both"/>
        <w:rPr>
          <w:sz w:val="28"/>
        </w:rPr>
      </w:pPr>
      <w:r w:rsidRPr="00D24E7F">
        <w:rPr>
          <w:sz w:val="28"/>
        </w:rPr>
        <w:t>The results indicate that countries with Very High HDI have comparatively lower inequality, whereas Medium HDI countries exhibit the highest average inequality.</w:t>
      </w:r>
    </w:p>
    <w:p w:rsidR="00D24E7F" w:rsidRDefault="00D24E7F" w:rsidP="00D24E7F">
      <w:pPr>
        <w:pStyle w:val="NormalWeb"/>
        <w:jc w:val="both"/>
        <w:rPr>
          <w:sz w:val="28"/>
        </w:rPr>
      </w:pPr>
      <w:r w:rsidRPr="00D24E7F">
        <w:rPr>
          <w:sz w:val="28"/>
        </w:rPr>
        <w:t xml:space="preserve">To determine whether these mean differences are statistically </w:t>
      </w:r>
      <w:r>
        <w:rPr>
          <w:sz w:val="28"/>
        </w:rPr>
        <w:t>significant, a one-way ANOVA is</w:t>
      </w:r>
      <w:r w:rsidRPr="00D24E7F">
        <w:rPr>
          <w:sz w:val="28"/>
        </w:rPr>
        <w:t xml:space="preserve"> performed.</w:t>
      </w:r>
    </w:p>
    <w:p w:rsidR="00393FCD" w:rsidRPr="008C1F4B" w:rsidRDefault="00393FCD" w:rsidP="00D24E7F">
      <w:pPr>
        <w:pStyle w:val="NormalWeb"/>
        <w:jc w:val="both"/>
        <w:rPr>
          <w:rStyle w:val="mord"/>
          <w:sz w:val="28"/>
          <w:vertAlign w:val="subscript"/>
        </w:rPr>
      </w:pPr>
      <w:r w:rsidRPr="008C1F4B">
        <w:rPr>
          <w:rStyle w:val="mord"/>
          <w:sz w:val="28"/>
        </w:rPr>
        <w:t xml:space="preserve">                         </w:t>
      </w:r>
      <w:proofErr w:type="gramStart"/>
      <w:r w:rsidRPr="008C1F4B">
        <w:rPr>
          <w:rStyle w:val="mord"/>
          <w:sz w:val="28"/>
        </w:rPr>
        <w:t>H</w:t>
      </w:r>
      <w:r w:rsidRPr="008C1F4B">
        <w:rPr>
          <w:rStyle w:val="mord"/>
          <w:sz w:val="28"/>
          <w:vertAlign w:val="subscript"/>
        </w:rPr>
        <w:t xml:space="preserve">0 </w:t>
      </w:r>
      <w:r w:rsidRPr="008C1F4B">
        <w:rPr>
          <w:rStyle w:val="vlist-s"/>
          <w:sz w:val="28"/>
        </w:rPr>
        <w:t>​</w:t>
      </w:r>
      <w:r w:rsidRPr="008C1F4B">
        <w:rPr>
          <w:rStyle w:val="mrel"/>
          <w:sz w:val="28"/>
        </w:rPr>
        <w:t>:</w:t>
      </w:r>
      <w:proofErr w:type="gramEnd"/>
      <w:r w:rsidRPr="008C1F4B">
        <w:rPr>
          <w:rStyle w:val="mrel"/>
          <w:sz w:val="28"/>
        </w:rPr>
        <w:t xml:space="preserve"> </w:t>
      </w:r>
      <w:r w:rsidRPr="008C1F4B">
        <w:rPr>
          <w:rStyle w:val="mord"/>
          <w:sz w:val="28"/>
        </w:rPr>
        <w:t>μ</w:t>
      </w:r>
      <w:r w:rsidRPr="008C1F4B">
        <w:rPr>
          <w:rStyle w:val="mord"/>
          <w:sz w:val="28"/>
          <w:vertAlign w:val="subscript"/>
        </w:rPr>
        <w:t>1</w:t>
      </w:r>
      <w:r w:rsidRPr="008C1F4B">
        <w:rPr>
          <w:rStyle w:val="vlist-s"/>
          <w:sz w:val="28"/>
        </w:rPr>
        <w:t>​</w:t>
      </w:r>
      <w:r w:rsidR="008C1F4B" w:rsidRPr="008C1F4B">
        <w:rPr>
          <w:rStyle w:val="vlist-s"/>
          <w:sz w:val="28"/>
        </w:rPr>
        <w:t xml:space="preserve"> </w:t>
      </w:r>
      <w:r w:rsidRPr="008C1F4B">
        <w:rPr>
          <w:rStyle w:val="mrel"/>
          <w:sz w:val="28"/>
        </w:rPr>
        <w:t>=</w:t>
      </w:r>
      <w:r w:rsidR="008C1F4B" w:rsidRPr="008C1F4B">
        <w:rPr>
          <w:rStyle w:val="mrel"/>
          <w:sz w:val="28"/>
        </w:rPr>
        <w:t xml:space="preserve"> </w:t>
      </w:r>
      <w:r w:rsidRPr="008C1F4B">
        <w:rPr>
          <w:rStyle w:val="mord"/>
          <w:sz w:val="28"/>
        </w:rPr>
        <w:t>μ</w:t>
      </w:r>
      <w:r w:rsidRPr="008C1F4B">
        <w:rPr>
          <w:rStyle w:val="mord"/>
          <w:sz w:val="28"/>
          <w:vertAlign w:val="subscript"/>
        </w:rPr>
        <w:t>2</w:t>
      </w:r>
      <w:r w:rsidRPr="008C1F4B">
        <w:rPr>
          <w:rStyle w:val="vlist-s"/>
          <w:sz w:val="28"/>
        </w:rPr>
        <w:t>​</w:t>
      </w:r>
      <w:r w:rsidR="008C1F4B" w:rsidRPr="008C1F4B">
        <w:rPr>
          <w:rStyle w:val="vlist-s"/>
          <w:sz w:val="28"/>
        </w:rPr>
        <w:t xml:space="preserve"> </w:t>
      </w:r>
      <w:r w:rsidRPr="008C1F4B">
        <w:rPr>
          <w:rStyle w:val="mrel"/>
          <w:sz w:val="28"/>
        </w:rPr>
        <w:t>=</w:t>
      </w:r>
      <w:r w:rsidR="008C1F4B" w:rsidRPr="008C1F4B">
        <w:rPr>
          <w:rStyle w:val="mrel"/>
          <w:sz w:val="28"/>
        </w:rPr>
        <w:t xml:space="preserve"> </w:t>
      </w:r>
      <w:r w:rsidRPr="008C1F4B">
        <w:rPr>
          <w:rStyle w:val="mord"/>
          <w:sz w:val="28"/>
        </w:rPr>
        <w:t>μ</w:t>
      </w:r>
      <w:r w:rsidRPr="008C1F4B">
        <w:rPr>
          <w:rStyle w:val="mord"/>
          <w:sz w:val="28"/>
          <w:vertAlign w:val="subscript"/>
        </w:rPr>
        <w:t>3</w:t>
      </w:r>
      <w:r w:rsidRPr="008C1F4B">
        <w:rPr>
          <w:rStyle w:val="vlist-s"/>
          <w:sz w:val="28"/>
        </w:rPr>
        <w:t>​</w:t>
      </w:r>
      <w:r w:rsidR="008C1F4B" w:rsidRPr="008C1F4B">
        <w:rPr>
          <w:rStyle w:val="vlist-s"/>
          <w:sz w:val="28"/>
        </w:rPr>
        <w:t xml:space="preserve"> </w:t>
      </w:r>
      <w:r w:rsidRPr="008C1F4B">
        <w:rPr>
          <w:rStyle w:val="mrel"/>
          <w:sz w:val="28"/>
        </w:rPr>
        <w:t>=</w:t>
      </w:r>
      <w:r w:rsidR="008C1F4B" w:rsidRPr="008C1F4B">
        <w:rPr>
          <w:rStyle w:val="mrel"/>
          <w:sz w:val="28"/>
        </w:rPr>
        <w:t xml:space="preserve"> </w:t>
      </w:r>
      <w:r w:rsidRPr="008C1F4B">
        <w:rPr>
          <w:rStyle w:val="mord"/>
          <w:sz w:val="28"/>
        </w:rPr>
        <w:t>μ</w:t>
      </w:r>
      <w:r w:rsidRPr="008C1F4B">
        <w:rPr>
          <w:rStyle w:val="mord"/>
          <w:sz w:val="28"/>
          <w:vertAlign w:val="subscript"/>
        </w:rPr>
        <w:t>4</w:t>
      </w:r>
    </w:p>
    <w:p w:rsidR="00D24E7F" w:rsidRPr="00D24E7F" w:rsidRDefault="00393FCD" w:rsidP="00D24E7F">
      <w:pPr>
        <w:autoSpaceDE w:val="0"/>
        <w:autoSpaceDN w:val="0"/>
        <w:adjustRightInd w:val="0"/>
        <w:spacing w:after="0" w:line="240" w:lineRule="auto"/>
        <w:rPr>
          <w:rFonts w:ascii="Times New Roman" w:hAnsi="Times New Roman" w:cs="Times New Roman"/>
          <w:sz w:val="28"/>
          <w:szCs w:val="24"/>
        </w:rPr>
      </w:pPr>
      <w:r w:rsidRPr="008C1F4B">
        <w:rPr>
          <w:rFonts w:ascii="Times New Roman" w:hAnsi="Times New Roman" w:cs="Times New Roman"/>
          <w:sz w:val="28"/>
          <w:szCs w:val="24"/>
        </w:rPr>
        <w:t xml:space="preserve">                         </w:t>
      </w:r>
      <w:r w:rsidR="008C1F4B">
        <w:rPr>
          <w:rFonts w:ascii="Times New Roman" w:hAnsi="Times New Roman" w:cs="Times New Roman"/>
          <w:sz w:val="28"/>
          <w:szCs w:val="24"/>
        </w:rPr>
        <w:t xml:space="preserve"> </w:t>
      </w:r>
      <w:proofErr w:type="gramStart"/>
      <w:r w:rsidRPr="008C1F4B">
        <w:rPr>
          <w:rFonts w:ascii="Times New Roman" w:hAnsi="Times New Roman" w:cs="Times New Roman"/>
          <w:sz w:val="28"/>
          <w:szCs w:val="24"/>
        </w:rPr>
        <w:t>H</w:t>
      </w:r>
      <w:r w:rsidRPr="008C1F4B">
        <w:rPr>
          <w:rFonts w:ascii="Times New Roman" w:hAnsi="Times New Roman" w:cs="Times New Roman"/>
          <w:sz w:val="28"/>
          <w:szCs w:val="24"/>
          <w:vertAlign w:val="subscript"/>
        </w:rPr>
        <w:t>1</w:t>
      </w:r>
      <w:r w:rsidR="008C1F4B" w:rsidRPr="008C1F4B">
        <w:rPr>
          <w:rFonts w:ascii="Times New Roman" w:hAnsi="Times New Roman" w:cs="Times New Roman"/>
          <w:sz w:val="28"/>
          <w:szCs w:val="24"/>
          <w:vertAlign w:val="subscript"/>
        </w:rPr>
        <w:t xml:space="preserve"> </w:t>
      </w:r>
      <w:r w:rsidRPr="008C1F4B">
        <w:rPr>
          <w:rFonts w:ascii="Times New Roman" w:hAnsi="Times New Roman" w:cs="Times New Roman"/>
          <w:sz w:val="28"/>
          <w:szCs w:val="24"/>
        </w:rPr>
        <w:t>:</w:t>
      </w:r>
      <w:proofErr w:type="gramEnd"/>
      <w:r w:rsidR="008C1F4B" w:rsidRPr="008C1F4B">
        <w:rPr>
          <w:rFonts w:ascii="Times New Roman" w:hAnsi="Times New Roman" w:cs="Times New Roman"/>
          <w:sz w:val="28"/>
          <w:szCs w:val="24"/>
        </w:rPr>
        <w:t xml:space="preserve"> </w:t>
      </w:r>
      <w:r w:rsidRPr="008C1F4B">
        <w:rPr>
          <w:rFonts w:ascii="Times New Roman" w:hAnsi="Times New Roman" w:cs="Times New Roman"/>
          <w:sz w:val="28"/>
          <w:szCs w:val="24"/>
        </w:rPr>
        <w:t>H</w:t>
      </w:r>
      <w:r w:rsidRPr="008C1F4B">
        <w:rPr>
          <w:rFonts w:ascii="Times New Roman" w:hAnsi="Times New Roman" w:cs="Times New Roman"/>
          <w:sz w:val="28"/>
          <w:szCs w:val="24"/>
          <w:vertAlign w:val="subscript"/>
        </w:rPr>
        <w:t>0</w:t>
      </w:r>
      <w:r w:rsidRPr="008C1F4B">
        <w:rPr>
          <w:rFonts w:ascii="Times New Roman" w:hAnsi="Times New Roman" w:cs="Times New Roman"/>
          <w:sz w:val="28"/>
          <w:szCs w:val="24"/>
        </w:rPr>
        <w:t xml:space="preserve"> is not true</w:t>
      </w:r>
    </w:p>
    <w:tbl>
      <w:tblPr>
        <w:tblW w:w="8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83"/>
        <w:gridCol w:w="1469"/>
        <w:gridCol w:w="1009"/>
        <w:gridCol w:w="1393"/>
        <w:gridCol w:w="1009"/>
        <w:gridCol w:w="1627"/>
      </w:tblGrid>
      <w:tr w:rsidR="00D24E7F" w:rsidRPr="00D24E7F" w:rsidTr="00D24E7F">
        <w:trPr>
          <w:cantSplit/>
        </w:trPr>
        <w:tc>
          <w:tcPr>
            <w:tcW w:w="8190" w:type="dxa"/>
            <w:gridSpan w:val="6"/>
            <w:tcBorders>
              <w:top w:val="nil"/>
              <w:left w:val="nil"/>
              <w:bottom w:val="nil"/>
              <w:right w:val="nil"/>
            </w:tcBorders>
            <w:shd w:val="clear" w:color="auto" w:fill="FFFFFF"/>
          </w:tcPr>
          <w:p w:rsidR="00D24E7F" w:rsidRPr="00D24E7F" w:rsidRDefault="00D24E7F" w:rsidP="00D24E7F">
            <w:pPr>
              <w:autoSpaceDE w:val="0"/>
              <w:autoSpaceDN w:val="0"/>
              <w:adjustRightInd w:val="0"/>
              <w:spacing w:after="0" w:line="320" w:lineRule="atLeast"/>
              <w:ind w:left="60" w:right="60"/>
              <w:jc w:val="center"/>
              <w:rPr>
                <w:rFonts w:ascii="Arial" w:hAnsi="Arial" w:cs="Arial"/>
                <w:color w:val="000000"/>
                <w:sz w:val="18"/>
                <w:szCs w:val="18"/>
              </w:rPr>
            </w:pPr>
            <w:r w:rsidRPr="00D24E7F">
              <w:rPr>
                <w:rFonts w:ascii="Arial" w:hAnsi="Arial" w:cs="Arial"/>
                <w:b/>
                <w:bCs/>
                <w:color w:val="000000"/>
                <w:sz w:val="18"/>
                <w:szCs w:val="18"/>
              </w:rPr>
              <w:t>ANOVA</w:t>
            </w:r>
          </w:p>
        </w:tc>
      </w:tr>
      <w:tr w:rsidR="00D24E7F" w:rsidRPr="00D24E7F" w:rsidTr="00D24E7F">
        <w:trPr>
          <w:cantSplit/>
        </w:trPr>
        <w:tc>
          <w:tcPr>
            <w:tcW w:w="8190" w:type="dxa"/>
            <w:gridSpan w:val="6"/>
            <w:tcBorders>
              <w:top w:val="nil"/>
              <w:left w:val="nil"/>
              <w:bottom w:val="nil"/>
              <w:right w:val="nil"/>
            </w:tcBorders>
            <w:shd w:val="clear" w:color="auto" w:fill="FFFFFF"/>
            <w:vAlign w:val="bottom"/>
          </w:tcPr>
          <w:p w:rsidR="00D24E7F" w:rsidRPr="00D24E7F" w:rsidRDefault="00D24E7F" w:rsidP="00D24E7F">
            <w:pPr>
              <w:autoSpaceDE w:val="0"/>
              <w:autoSpaceDN w:val="0"/>
              <w:adjustRightInd w:val="0"/>
              <w:spacing w:after="0" w:line="320" w:lineRule="atLeast"/>
              <w:ind w:left="60" w:right="60"/>
              <w:rPr>
                <w:rFonts w:ascii="Arial" w:hAnsi="Arial" w:cs="Arial"/>
                <w:color w:val="000000"/>
                <w:sz w:val="18"/>
                <w:szCs w:val="18"/>
              </w:rPr>
            </w:pPr>
            <w:r w:rsidRPr="00D24E7F">
              <w:rPr>
                <w:rFonts w:ascii="Arial" w:hAnsi="Arial" w:cs="Arial"/>
                <w:color w:val="000000"/>
                <w:sz w:val="18"/>
                <w:szCs w:val="18"/>
              </w:rPr>
              <w:t>Gini</w:t>
            </w:r>
          </w:p>
        </w:tc>
      </w:tr>
      <w:tr w:rsidR="00D24E7F" w:rsidRPr="00D24E7F" w:rsidTr="00D24E7F">
        <w:trPr>
          <w:cantSplit/>
        </w:trPr>
        <w:tc>
          <w:tcPr>
            <w:tcW w:w="1683" w:type="dxa"/>
            <w:tcBorders>
              <w:top w:val="single" w:sz="16" w:space="0" w:color="000000"/>
              <w:left w:val="single" w:sz="16" w:space="0" w:color="000000"/>
              <w:bottom w:val="single" w:sz="16" w:space="0" w:color="000000"/>
              <w:right w:val="single" w:sz="16" w:space="0" w:color="000000"/>
            </w:tcBorders>
            <w:shd w:val="clear" w:color="auto" w:fill="FFFFFF"/>
          </w:tcPr>
          <w:p w:rsidR="00D24E7F" w:rsidRPr="00D24E7F" w:rsidRDefault="00D24E7F" w:rsidP="00D24E7F">
            <w:pPr>
              <w:autoSpaceDE w:val="0"/>
              <w:autoSpaceDN w:val="0"/>
              <w:adjustRightInd w:val="0"/>
              <w:spacing w:after="0" w:line="320" w:lineRule="atLeast"/>
              <w:ind w:left="60" w:right="60"/>
              <w:rPr>
                <w:rFonts w:ascii="Arial" w:hAnsi="Arial" w:cs="Arial"/>
                <w:color w:val="000000"/>
                <w:sz w:val="18"/>
                <w:szCs w:val="18"/>
              </w:rPr>
            </w:pPr>
          </w:p>
        </w:tc>
        <w:tc>
          <w:tcPr>
            <w:tcW w:w="1469" w:type="dxa"/>
            <w:tcBorders>
              <w:top w:val="single" w:sz="16" w:space="0" w:color="000000"/>
              <w:left w:val="single" w:sz="16" w:space="0" w:color="000000"/>
              <w:bottom w:val="single" w:sz="16" w:space="0" w:color="000000"/>
            </w:tcBorders>
            <w:shd w:val="clear" w:color="auto" w:fill="FFFFFF"/>
          </w:tcPr>
          <w:p w:rsidR="00D24E7F" w:rsidRPr="00D24E7F" w:rsidRDefault="00D24E7F" w:rsidP="00D24E7F">
            <w:pPr>
              <w:autoSpaceDE w:val="0"/>
              <w:autoSpaceDN w:val="0"/>
              <w:adjustRightInd w:val="0"/>
              <w:spacing w:after="0" w:line="320" w:lineRule="atLeast"/>
              <w:ind w:left="60" w:right="60"/>
              <w:jc w:val="center"/>
              <w:rPr>
                <w:rFonts w:ascii="Arial" w:hAnsi="Arial" w:cs="Arial"/>
                <w:color w:val="000000"/>
                <w:sz w:val="18"/>
                <w:szCs w:val="18"/>
              </w:rPr>
            </w:pPr>
            <w:r w:rsidRPr="00D24E7F">
              <w:rPr>
                <w:rFonts w:ascii="Arial" w:hAnsi="Arial" w:cs="Arial"/>
                <w:color w:val="000000"/>
                <w:sz w:val="18"/>
                <w:szCs w:val="18"/>
              </w:rPr>
              <w:t>Sum of Squares</w:t>
            </w:r>
          </w:p>
        </w:tc>
        <w:tc>
          <w:tcPr>
            <w:tcW w:w="1009" w:type="dxa"/>
            <w:tcBorders>
              <w:top w:val="single" w:sz="16" w:space="0" w:color="000000"/>
              <w:bottom w:val="single" w:sz="16" w:space="0" w:color="000000"/>
            </w:tcBorders>
            <w:shd w:val="clear" w:color="auto" w:fill="FFFFFF"/>
          </w:tcPr>
          <w:p w:rsidR="00D24E7F" w:rsidRPr="00D24E7F" w:rsidRDefault="00D24E7F" w:rsidP="00D24E7F">
            <w:pPr>
              <w:autoSpaceDE w:val="0"/>
              <w:autoSpaceDN w:val="0"/>
              <w:adjustRightInd w:val="0"/>
              <w:spacing w:after="0" w:line="320" w:lineRule="atLeast"/>
              <w:ind w:left="60" w:right="60"/>
              <w:jc w:val="center"/>
              <w:rPr>
                <w:rFonts w:ascii="Arial" w:hAnsi="Arial" w:cs="Arial"/>
                <w:color w:val="000000"/>
                <w:sz w:val="18"/>
                <w:szCs w:val="18"/>
              </w:rPr>
            </w:pPr>
            <w:proofErr w:type="spellStart"/>
            <w:r w:rsidRPr="00D24E7F">
              <w:rPr>
                <w:rFonts w:ascii="Arial" w:hAnsi="Arial" w:cs="Arial"/>
                <w:color w:val="000000"/>
                <w:sz w:val="18"/>
                <w:szCs w:val="18"/>
              </w:rPr>
              <w:t>df</w:t>
            </w:r>
            <w:proofErr w:type="spellEnd"/>
          </w:p>
        </w:tc>
        <w:tc>
          <w:tcPr>
            <w:tcW w:w="1393" w:type="dxa"/>
            <w:tcBorders>
              <w:top w:val="single" w:sz="16" w:space="0" w:color="000000"/>
              <w:bottom w:val="single" w:sz="16" w:space="0" w:color="000000"/>
            </w:tcBorders>
            <w:shd w:val="clear" w:color="auto" w:fill="FFFFFF"/>
          </w:tcPr>
          <w:p w:rsidR="00D24E7F" w:rsidRPr="00D24E7F" w:rsidRDefault="00D24E7F" w:rsidP="00D24E7F">
            <w:pPr>
              <w:autoSpaceDE w:val="0"/>
              <w:autoSpaceDN w:val="0"/>
              <w:adjustRightInd w:val="0"/>
              <w:spacing w:after="0" w:line="320" w:lineRule="atLeast"/>
              <w:ind w:left="60" w:right="60"/>
              <w:jc w:val="center"/>
              <w:rPr>
                <w:rFonts w:ascii="Arial" w:hAnsi="Arial" w:cs="Arial"/>
                <w:color w:val="000000"/>
                <w:sz w:val="18"/>
                <w:szCs w:val="18"/>
              </w:rPr>
            </w:pPr>
            <w:r w:rsidRPr="00D24E7F">
              <w:rPr>
                <w:rFonts w:ascii="Arial" w:hAnsi="Arial" w:cs="Arial"/>
                <w:color w:val="000000"/>
                <w:sz w:val="18"/>
                <w:szCs w:val="18"/>
              </w:rPr>
              <w:t>Mean Square</w:t>
            </w:r>
          </w:p>
        </w:tc>
        <w:tc>
          <w:tcPr>
            <w:tcW w:w="1009" w:type="dxa"/>
            <w:tcBorders>
              <w:top w:val="single" w:sz="16" w:space="0" w:color="000000"/>
              <w:bottom w:val="single" w:sz="16" w:space="0" w:color="000000"/>
            </w:tcBorders>
            <w:shd w:val="clear" w:color="auto" w:fill="FFFFFF"/>
          </w:tcPr>
          <w:p w:rsidR="00D24E7F" w:rsidRPr="00D24E7F" w:rsidRDefault="00D24E7F" w:rsidP="00D24E7F">
            <w:pPr>
              <w:autoSpaceDE w:val="0"/>
              <w:autoSpaceDN w:val="0"/>
              <w:adjustRightInd w:val="0"/>
              <w:spacing w:after="0" w:line="320" w:lineRule="atLeast"/>
              <w:ind w:left="60" w:right="60"/>
              <w:jc w:val="center"/>
              <w:rPr>
                <w:rFonts w:ascii="Arial" w:hAnsi="Arial" w:cs="Arial"/>
                <w:color w:val="000000"/>
                <w:sz w:val="18"/>
                <w:szCs w:val="18"/>
              </w:rPr>
            </w:pPr>
            <w:r w:rsidRPr="00D24E7F">
              <w:rPr>
                <w:rFonts w:ascii="Arial" w:hAnsi="Arial" w:cs="Arial"/>
                <w:color w:val="000000"/>
                <w:sz w:val="18"/>
                <w:szCs w:val="18"/>
              </w:rPr>
              <w:t>F</w:t>
            </w:r>
          </w:p>
        </w:tc>
        <w:tc>
          <w:tcPr>
            <w:tcW w:w="1627" w:type="dxa"/>
            <w:tcBorders>
              <w:top w:val="single" w:sz="16" w:space="0" w:color="000000"/>
              <w:bottom w:val="single" w:sz="16" w:space="0" w:color="000000"/>
              <w:right w:val="single" w:sz="16" w:space="0" w:color="000000"/>
            </w:tcBorders>
            <w:shd w:val="clear" w:color="auto" w:fill="FFFFFF"/>
          </w:tcPr>
          <w:p w:rsidR="00D24E7F" w:rsidRPr="00D24E7F" w:rsidRDefault="00D24E7F" w:rsidP="00D24E7F">
            <w:pPr>
              <w:autoSpaceDE w:val="0"/>
              <w:autoSpaceDN w:val="0"/>
              <w:adjustRightInd w:val="0"/>
              <w:spacing w:after="0" w:line="320" w:lineRule="atLeast"/>
              <w:ind w:left="60" w:right="60"/>
              <w:jc w:val="center"/>
              <w:rPr>
                <w:rFonts w:ascii="Arial" w:hAnsi="Arial" w:cs="Arial"/>
                <w:color w:val="000000"/>
                <w:sz w:val="18"/>
                <w:szCs w:val="18"/>
              </w:rPr>
            </w:pPr>
            <w:r w:rsidRPr="00D24E7F">
              <w:rPr>
                <w:rFonts w:ascii="Arial" w:hAnsi="Arial" w:cs="Arial"/>
                <w:color w:val="000000"/>
                <w:sz w:val="18"/>
                <w:szCs w:val="18"/>
              </w:rPr>
              <w:t>Sig.</w:t>
            </w:r>
          </w:p>
        </w:tc>
      </w:tr>
      <w:tr w:rsidR="00D24E7F" w:rsidRPr="00D24E7F" w:rsidTr="00D24E7F">
        <w:trPr>
          <w:cantSplit/>
        </w:trPr>
        <w:tc>
          <w:tcPr>
            <w:tcW w:w="1683" w:type="dxa"/>
            <w:tcBorders>
              <w:top w:val="single" w:sz="16" w:space="0" w:color="000000"/>
              <w:left w:val="single" w:sz="16" w:space="0" w:color="000000"/>
              <w:bottom w:val="nil"/>
              <w:right w:val="single" w:sz="16" w:space="0" w:color="000000"/>
            </w:tcBorders>
            <w:shd w:val="clear" w:color="auto" w:fill="FFFFFF"/>
            <w:vAlign w:val="center"/>
          </w:tcPr>
          <w:p w:rsidR="00D24E7F" w:rsidRPr="00D24E7F" w:rsidRDefault="00D24E7F" w:rsidP="00D24E7F">
            <w:pPr>
              <w:autoSpaceDE w:val="0"/>
              <w:autoSpaceDN w:val="0"/>
              <w:adjustRightInd w:val="0"/>
              <w:spacing w:after="0" w:line="320" w:lineRule="atLeast"/>
              <w:ind w:left="60" w:right="60"/>
              <w:rPr>
                <w:rFonts w:ascii="Arial" w:hAnsi="Arial" w:cs="Arial"/>
                <w:color w:val="000000"/>
                <w:sz w:val="18"/>
                <w:szCs w:val="18"/>
              </w:rPr>
            </w:pPr>
            <w:r w:rsidRPr="00D24E7F">
              <w:rPr>
                <w:rFonts w:ascii="Arial" w:hAnsi="Arial" w:cs="Arial"/>
                <w:color w:val="000000"/>
                <w:sz w:val="18"/>
                <w:szCs w:val="18"/>
              </w:rPr>
              <w:t>Between Groups</w:t>
            </w:r>
          </w:p>
        </w:tc>
        <w:tc>
          <w:tcPr>
            <w:tcW w:w="1469" w:type="dxa"/>
            <w:tcBorders>
              <w:top w:val="single" w:sz="16" w:space="0" w:color="000000"/>
              <w:left w:val="single" w:sz="16" w:space="0" w:color="000000"/>
              <w:bottom w:val="nil"/>
            </w:tcBorders>
            <w:shd w:val="clear" w:color="auto" w:fill="FFFFFF"/>
            <w:vAlign w:val="center"/>
          </w:tcPr>
          <w:p w:rsidR="00D24E7F" w:rsidRPr="00D24E7F" w:rsidRDefault="00D24E7F" w:rsidP="00D24E7F">
            <w:pPr>
              <w:autoSpaceDE w:val="0"/>
              <w:autoSpaceDN w:val="0"/>
              <w:adjustRightInd w:val="0"/>
              <w:spacing w:after="0" w:line="320" w:lineRule="atLeast"/>
              <w:ind w:left="60" w:right="60"/>
              <w:jc w:val="right"/>
              <w:rPr>
                <w:rFonts w:ascii="Arial" w:hAnsi="Arial" w:cs="Arial"/>
                <w:color w:val="000000"/>
                <w:sz w:val="18"/>
                <w:szCs w:val="18"/>
              </w:rPr>
            </w:pPr>
            <w:r w:rsidRPr="00D24E7F">
              <w:rPr>
                <w:rFonts w:ascii="Arial" w:hAnsi="Arial" w:cs="Arial"/>
                <w:color w:val="000000"/>
                <w:sz w:val="18"/>
                <w:szCs w:val="18"/>
              </w:rPr>
              <w:t>763.195</w:t>
            </w:r>
          </w:p>
        </w:tc>
        <w:tc>
          <w:tcPr>
            <w:tcW w:w="1009" w:type="dxa"/>
            <w:tcBorders>
              <w:top w:val="single" w:sz="16" w:space="0" w:color="000000"/>
              <w:bottom w:val="nil"/>
            </w:tcBorders>
            <w:shd w:val="clear" w:color="auto" w:fill="FFFFFF"/>
            <w:vAlign w:val="center"/>
          </w:tcPr>
          <w:p w:rsidR="00D24E7F" w:rsidRPr="00D24E7F" w:rsidRDefault="00D24E7F" w:rsidP="00D24E7F">
            <w:pPr>
              <w:autoSpaceDE w:val="0"/>
              <w:autoSpaceDN w:val="0"/>
              <w:adjustRightInd w:val="0"/>
              <w:spacing w:after="0" w:line="320" w:lineRule="atLeast"/>
              <w:ind w:left="60" w:right="60"/>
              <w:jc w:val="right"/>
              <w:rPr>
                <w:rFonts w:ascii="Arial" w:hAnsi="Arial" w:cs="Arial"/>
                <w:color w:val="000000"/>
                <w:sz w:val="18"/>
                <w:szCs w:val="18"/>
              </w:rPr>
            </w:pPr>
            <w:r w:rsidRPr="00D24E7F">
              <w:rPr>
                <w:rFonts w:ascii="Arial" w:hAnsi="Arial" w:cs="Arial"/>
                <w:color w:val="000000"/>
                <w:sz w:val="18"/>
                <w:szCs w:val="18"/>
              </w:rPr>
              <w:t>3</w:t>
            </w:r>
          </w:p>
        </w:tc>
        <w:tc>
          <w:tcPr>
            <w:tcW w:w="1393" w:type="dxa"/>
            <w:tcBorders>
              <w:top w:val="single" w:sz="16" w:space="0" w:color="000000"/>
              <w:bottom w:val="nil"/>
            </w:tcBorders>
            <w:shd w:val="clear" w:color="auto" w:fill="FFFFFF"/>
            <w:vAlign w:val="center"/>
          </w:tcPr>
          <w:p w:rsidR="00D24E7F" w:rsidRPr="00D24E7F" w:rsidRDefault="00D24E7F" w:rsidP="00D24E7F">
            <w:pPr>
              <w:autoSpaceDE w:val="0"/>
              <w:autoSpaceDN w:val="0"/>
              <w:adjustRightInd w:val="0"/>
              <w:spacing w:after="0" w:line="320" w:lineRule="atLeast"/>
              <w:ind w:left="60" w:right="60"/>
              <w:jc w:val="right"/>
              <w:rPr>
                <w:rFonts w:ascii="Arial" w:hAnsi="Arial" w:cs="Arial"/>
                <w:color w:val="000000"/>
                <w:sz w:val="18"/>
                <w:szCs w:val="18"/>
              </w:rPr>
            </w:pPr>
            <w:r w:rsidRPr="00D24E7F">
              <w:rPr>
                <w:rFonts w:ascii="Arial" w:hAnsi="Arial" w:cs="Arial"/>
                <w:color w:val="000000"/>
                <w:sz w:val="18"/>
                <w:szCs w:val="18"/>
              </w:rPr>
              <w:t>254.398</w:t>
            </w:r>
          </w:p>
        </w:tc>
        <w:tc>
          <w:tcPr>
            <w:tcW w:w="1009" w:type="dxa"/>
            <w:tcBorders>
              <w:top w:val="single" w:sz="16" w:space="0" w:color="000000"/>
              <w:bottom w:val="nil"/>
            </w:tcBorders>
            <w:shd w:val="clear" w:color="auto" w:fill="FFFFFF"/>
            <w:vAlign w:val="center"/>
          </w:tcPr>
          <w:p w:rsidR="00D24E7F" w:rsidRPr="00D24E7F" w:rsidRDefault="00D24E7F" w:rsidP="00D24E7F">
            <w:pPr>
              <w:autoSpaceDE w:val="0"/>
              <w:autoSpaceDN w:val="0"/>
              <w:adjustRightInd w:val="0"/>
              <w:spacing w:after="0" w:line="320" w:lineRule="atLeast"/>
              <w:ind w:left="60" w:right="60"/>
              <w:jc w:val="right"/>
              <w:rPr>
                <w:rFonts w:ascii="Arial" w:hAnsi="Arial" w:cs="Arial"/>
                <w:color w:val="000000"/>
                <w:sz w:val="18"/>
                <w:szCs w:val="18"/>
              </w:rPr>
            </w:pPr>
            <w:r w:rsidRPr="00D24E7F">
              <w:rPr>
                <w:rFonts w:ascii="Arial" w:hAnsi="Arial" w:cs="Arial"/>
                <w:color w:val="000000"/>
                <w:sz w:val="18"/>
                <w:szCs w:val="18"/>
              </w:rPr>
              <w:t>4.831</w:t>
            </w:r>
          </w:p>
        </w:tc>
        <w:tc>
          <w:tcPr>
            <w:tcW w:w="1627" w:type="dxa"/>
            <w:tcBorders>
              <w:top w:val="single" w:sz="16" w:space="0" w:color="000000"/>
              <w:bottom w:val="nil"/>
              <w:right w:val="single" w:sz="16" w:space="0" w:color="000000"/>
            </w:tcBorders>
            <w:shd w:val="clear" w:color="auto" w:fill="FFFFFF"/>
            <w:vAlign w:val="center"/>
          </w:tcPr>
          <w:p w:rsidR="00D24E7F" w:rsidRPr="00D24E7F" w:rsidRDefault="00D24E7F" w:rsidP="00D24E7F">
            <w:pPr>
              <w:autoSpaceDE w:val="0"/>
              <w:autoSpaceDN w:val="0"/>
              <w:adjustRightInd w:val="0"/>
              <w:spacing w:after="0" w:line="320" w:lineRule="atLeast"/>
              <w:ind w:left="60" w:right="60"/>
              <w:jc w:val="center"/>
              <w:rPr>
                <w:rFonts w:ascii="Arial" w:hAnsi="Arial" w:cs="Arial"/>
                <w:color w:val="000000"/>
                <w:sz w:val="18"/>
                <w:szCs w:val="18"/>
              </w:rPr>
            </w:pPr>
            <w:r w:rsidRPr="00D24E7F">
              <w:rPr>
                <w:rFonts w:ascii="Arial" w:hAnsi="Arial" w:cs="Arial"/>
                <w:color w:val="000000"/>
                <w:sz w:val="18"/>
                <w:szCs w:val="18"/>
              </w:rPr>
              <w:t>.004</w:t>
            </w:r>
          </w:p>
        </w:tc>
      </w:tr>
      <w:tr w:rsidR="00D24E7F" w:rsidRPr="00D24E7F" w:rsidTr="00D24E7F">
        <w:trPr>
          <w:cantSplit/>
        </w:trPr>
        <w:tc>
          <w:tcPr>
            <w:tcW w:w="1683" w:type="dxa"/>
            <w:tcBorders>
              <w:top w:val="nil"/>
              <w:left w:val="single" w:sz="16" w:space="0" w:color="000000"/>
              <w:bottom w:val="nil"/>
              <w:right w:val="single" w:sz="16" w:space="0" w:color="000000"/>
            </w:tcBorders>
            <w:shd w:val="clear" w:color="auto" w:fill="FFFFFF"/>
            <w:vAlign w:val="center"/>
          </w:tcPr>
          <w:p w:rsidR="00D24E7F" w:rsidRPr="00D24E7F" w:rsidRDefault="00D24E7F" w:rsidP="00D24E7F">
            <w:pPr>
              <w:autoSpaceDE w:val="0"/>
              <w:autoSpaceDN w:val="0"/>
              <w:adjustRightInd w:val="0"/>
              <w:spacing w:after="0" w:line="320" w:lineRule="atLeast"/>
              <w:ind w:left="60" w:right="60"/>
              <w:rPr>
                <w:rFonts w:ascii="Arial" w:hAnsi="Arial" w:cs="Arial"/>
                <w:color w:val="000000"/>
                <w:sz w:val="18"/>
                <w:szCs w:val="18"/>
              </w:rPr>
            </w:pPr>
            <w:r w:rsidRPr="00D24E7F">
              <w:rPr>
                <w:rFonts w:ascii="Arial" w:hAnsi="Arial" w:cs="Arial"/>
                <w:color w:val="000000"/>
                <w:sz w:val="18"/>
                <w:szCs w:val="18"/>
              </w:rPr>
              <w:t>Within Groups</w:t>
            </w:r>
          </w:p>
        </w:tc>
        <w:tc>
          <w:tcPr>
            <w:tcW w:w="1469" w:type="dxa"/>
            <w:tcBorders>
              <w:top w:val="nil"/>
              <w:left w:val="single" w:sz="16" w:space="0" w:color="000000"/>
              <w:bottom w:val="nil"/>
            </w:tcBorders>
            <w:shd w:val="clear" w:color="auto" w:fill="FFFFFF"/>
            <w:vAlign w:val="center"/>
          </w:tcPr>
          <w:p w:rsidR="00D24E7F" w:rsidRPr="00D24E7F" w:rsidRDefault="00D24E7F" w:rsidP="00D24E7F">
            <w:pPr>
              <w:autoSpaceDE w:val="0"/>
              <w:autoSpaceDN w:val="0"/>
              <w:adjustRightInd w:val="0"/>
              <w:spacing w:after="0" w:line="320" w:lineRule="atLeast"/>
              <w:ind w:left="60" w:right="60"/>
              <w:jc w:val="right"/>
              <w:rPr>
                <w:rFonts w:ascii="Arial" w:hAnsi="Arial" w:cs="Arial"/>
                <w:color w:val="000000"/>
                <w:sz w:val="18"/>
                <w:szCs w:val="18"/>
              </w:rPr>
            </w:pPr>
            <w:r w:rsidRPr="00D24E7F">
              <w:rPr>
                <w:rFonts w:ascii="Arial" w:hAnsi="Arial" w:cs="Arial"/>
                <w:color w:val="000000"/>
                <w:sz w:val="18"/>
                <w:szCs w:val="18"/>
              </w:rPr>
              <w:t>5054.915</w:t>
            </w:r>
          </w:p>
        </w:tc>
        <w:tc>
          <w:tcPr>
            <w:tcW w:w="1009" w:type="dxa"/>
            <w:tcBorders>
              <w:top w:val="nil"/>
              <w:bottom w:val="nil"/>
            </w:tcBorders>
            <w:shd w:val="clear" w:color="auto" w:fill="FFFFFF"/>
            <w:vAlign w:val="center"/>
          </w:tcPr>
          <w:p w:rsidR="00D24E7F" w:rsidRPr="00D24E7F" w:rsidRDefault="00D24E7F" w:rsidP="00D24E7F">
            <w:pPr>
              <w:autoSpaceDE w:val="0"/>
              <w:autoSpaceDN w:val="0"/>
              <w:adjustRightInd w:val="0"/>
              <w:spacing w:after="0" w:line="320" w:lineRule="atLeast"/>
              <w:ind w:left="60" w:right="60"/>
              <w:jc w:val="right"/>
              <w:rPr>
                <w:rFonts w:ascii="Arial" w:hAnsi="Arial" w:cs="Arial"/>
                <w:color w:val="000000"/>
                <w:sz w:val="18"/>
                <w:szCs w:val="18"/>
              </w:rPr>
            </w:pPr>
            <w:r w:rsidRPr="00D24E7F">
              <w:rPr>
                <w:rFonts w:ascii="Arial" w:hAnsi="Arial" w:cs="Arial"/>
                <w:color w:val="000000"/>
                <w:sz w:val="18"/>
                <w:szCs w:val="18"/>
              </w:rPr>
              <w:t>96</w:t>
            </w:r>
          </w:p>
        </w:tc>
        <w:tc>
          <w:tcPr>
            <w:tcW w:w="1393" w:type="dxa"/>
            <w:tcBorders>
              <w:top w:val="nil"/>
              <w:bottom w:val="nil"/>
            </w:tcBorders>
            <w:shd w:val="clear" w:color="auto" w:fill="FFFFFF"/>
            <w:vAlign w:val="center"/>
          </w:tcPr>
          <w:p w:rsidR="00D24E7F" w:rsidRPr="00D24E7F" w:rsidRDefault="00D24E7F" w:rsidP="00D24E7F">
            <w:pPr>
              <w:autoSpaceDE w:val="0"/>
              <w:autoSpaceDN w:val="0"/>
              <w:adjustRightInd w:val="0"/>
              <w:spacing w:after="0" w:line="320" w:lineRule="atLeast"/>
              <w:ind w:left="60" w:right="60"/>
              <w:jc w:val="right"/>
              <w:rPr>
                <w:rFonts w:ascii="Arial" w:hAnsi="Arial" w:cs="Arial"/>
                <w:color w:val="000000"/>
                <w:sz w:val="18"/>
                <w:szCs w:val="18"/>
              </w:rPr>
            </w:pPr>
            <w:r w:rsidRPr="00D24E7F">
              <w:rPr>
                <w:rFonts w:ascii="Arial" w:hAnsi="Arial" w:cs="Arial"/>
                <w:color w:val="000000"/>
                <w:sz w:val="18"/>
                <w:szCs w:val="18"/>
              </w:rPr>
              <w:t>52.655</w:t>
            </w:r>
          </w:p>
        </w:tc>
        <w:tc>
          <w:tcPr>
            <w:tcW w:w="1009" w:type="dxa"/>
            <w:tcBorders>
              <w:top w:val="nil"/>
              <w:bottom w:val="nil"/>
            </w:tcBorders>
            <w:shd w:val="clear" w:color="auto" w:fill="FFFFFF"/>
          </w:tcPr>
          <w:p w:rsidR="00D24E7F" w:rsidRPr="00D24E7F" w:rsidRDefault="00D24E7F" w:rsidP="00D24E7F">
            <w:pPr>
              <w:autoSpaceDE w:val="0"/>
              <w:autoSpaceDN w:val="0"/>
              <w:adjustRightInd w:val="0"/>
              <w:spacing w:after="0" w:line="240" w:lineRule="auto"/>
              <w:rPr>
                <w:rFonts w:ascii="Times New Roman" w:hAnsi="Times New Roman" w:cs="Times New Roman"/>
                <w:sz w:val="24"/>
                <w:szCs w:val="24"/>
              </w:rPr>
            </w:pPr>
          </w:p>
        </w:tc>
        <w:tc>
          <w:tcPr>
            <w:tcW w:w="1627" w:type="dxa"/>
            <w:tcBorders>
              <w:top w:val="nil"/>
              <w:bottom w:val="nil"/>
              <w:right w:val="single" w:sz="16" w:space="0" w:color="000000"/>
            </w:tcBorders>
            <w:shd w:val="clear" w:color="auto" w:fill="FFFFFF"/>
          </w:tcPr>
          <w:p w:rsidR="00D24E7F" w:rsidRPr="00D24E7F" w:rsidRDefault="00D24E7F" w:rsidP="00D24E7F">
            <w:pPr>
              <w:autoSpaceDE w:val="0"/>
              <w:autoSpaceDN w:val="0"/>
              <w:adjustRightInd w:val="0"/>
              <w:spacing w:after="0" w:line="240" w:lineRule="auto"/>
              <w:rPr>
                <w:rFonts w:ascii="Times New Roman" w:hAnsi="Times New Roman" w:cs="Times New Roman"/>
                <w:sz w:val="24"/>
                <w:szCs w:val="24"/>
              </w:rPr>
            </w:pPr>
          </w:p>
        </w:tc>
      </w:tr>
      <w:tr w:rsidR="00D24E7F" w:rsidRPr="00D24E7F" w:rsidTr="00D24E7F">
        <w:trPr>
          <w:cantSplit/>
        </w:trPr>
        <w:tc>
          <w:tcPr>
            <w:tcW w:w="1683" w:type="dxa"/>
            <w:tcBorders>
              <w:top w:val="nil"/>
              <w:left w:val="single" w:sz="16" w:space="0" w:color="000000"/>
              <w:bottom w:val="single" w:sz="16" w:space="0" w:color="000000"/>
              <w:right w:val="single" w:sz="16" w:space="0" w:color="000000"/>
            </w:tcBorders>
            <w:shd w:val="clear" w:color="auto" w:fill="FFFFFF"/>
            <w:vAlign w:val="center"/>
          </w:tcPr>
          <w:p w:rsidR="00D24E7F" w:rsidRPr="00D24E7F" w:rsidRDefault="00D24E7F" w:rsidP="00D24E7F">
            <w:pPr>
              <w:autoSpaceDE w:val="0"/>
              <w:autoSpaceDN w:val="0"/>
              <w:adjustRightInd w:val="0"/>
              <w:spacing w:after="0" w:line="320" w:lineRule="atLeast"/>
              <w:ind w:left="60" w:right="60"/>
              <w:rPr>
                <w:rFonts w:ascii="Arial" w:hAnsi="Arial" w:cs="Arial"/>
                <w:color w:val="000000"/>
                <w:sz w:val="18"/>
                <w:szCs w:val="18"/>
              </w:rPr>
            </w:pPr>
            <w:r w:rsidRPr="00D24E7F">
              <w:rPr>
                <w:rFonts w:ascii="Arial" w:hAnsi="Arial" w:cs="Arial"/>
                <w:color w:val="000000"/>
                <w:sz w:val="18"/>
                <w:szCs w:val="18"/>
              </w:rPr>
              <w:t>Total</w:t>
            </w:r>
          </w:p>
        </w:tc>
        <w:tc>
          <w:tcPr>
            <w:tcW w:w="1469" w:type="dxa"/>
            <w:tcBorders>
              <w:top w:val="nil"/>
              <w:left w:val="single" w:sz="16" w:space="0" w:color="000000"/>
              <w:bottom w:val="single" w:sz="16" w:space="0" w:color="000000"/>
            </w:tcBorders>
            <w:shd w:val="clear" w:color="auto" w:fill="FFFFFF"/>
            <w:vAlign w:val="center"/>
          </w:tcPr>
          <w:p w:rsidR="00D24E7F" w:rsidRPr="00D24E7F" w:rsidRDefault="00D24E7F" w:rsidP="00D24E7F">
            <w:pPr>
              <w:autoSpaceDE w:val="0"/>
              <w:autoSpaceDN w:val="0"/>
              <w:adjustRightInd w:val="0"/>
              <w:spacing w:after="0" w:line="320" w:lineRule="atLeast"/>
              <w:ind w:left="60" w:right="60"/>
              <w:jc w:val="right"/>
              <w:rPr>
                <w:rFonts w:ascii="Arial" w:hAnsi="Arial" w:cs="Arial"/>
                <w:color w:val="000000"/>
                <w:sz w:val="18"/>
                <w:szCs w:val="18"/>
              </w:rPr>
            </w:pPr>
            <w:r w:rsidRPr="00D24E7F">
              <w:rPr>
                <w:rFonts w:ascii="Arial" w:hAnsi="Arial" w:cs="Arial"/>
                <w:color w:val="000000"/>
                <w:sz w:val="18"/>
                <w:szCs w:val="18"/>
              </w:rPr>
              <w:t>5818.110</w:t>
            </w:r>
          </w:p>
        </w:tc>
        <w:tc>
          <w:tcPr>
            <w:tcW w:w="1009" w:type="dxa"/>
            <w:tcBorders>
              <w:top w:val="nil"/>
              <w:bottom w:val="single" w:sz="16" w:space="0" w:color="000000"/>
            </w:tcBorders>
            <w:shd w:val="clear" w:color="auto" w:fill="FFFFFF"/>
            <w:vAlign w:val="center"/>
          </w:tcPr>
          <w:p w:rsidR="00D24E7F" w:rsidRPr="00D24E7F" w:rsidRDefault="00D24E7F" w:rsidP="00D24E7F">
            <w:pPr>
              <w:autoSpaceDE w:val="0"/>
              <w:autoSpaceDN w:val="0"/>
              <w:adjustRightInd w:val="0"/>
              <w:spacing w:after="0" w:line="320" w:lineRule="atLeast"/>
              <w:ind w:left="60" w:right="60"/>
              <w:jc w:val="right"/>
              <w:rPr>
                <w:rFonts w:ascii="Arial" w:hAnsi="Arial" w:cs="Arial"/>
                <w:color w:val="000000"/>
                <w:sz w:val="18"/>
                <w:szCs w:val="18"/>
              </w:rPr>
            </w:pPr>
            <w:r w:rsidRPr="00D24E7F">
              <w:rPr>
                <w:rFonts w:ascii="Arial" w:hAnsi="Arial" w:cs="Arial"/>
                <w:color w:val="000000"/>
                <w:sz w:val="18"/>
                <w:szCs w:val="18"/>
              </w:rPr>
              <w:t>99</w:t>
            </w:r>
          </w:p>
        </w:tc>
        <w:tc>
          <w:tcPr>
            <w:tcW w:w="1393" w:type="dxa"/>
            <w:tcBorders>
              <w:top w:val="nil"/>
              <w:bottom w:val="single" w:sz="16" w:space="0" w:color="000000"/>
            </w:tcBorders>
            <w:shd w:val="clear" w:color="auto" w:fill="FFFFFF"/>
          </w:tcPr>
          <w:p w:rsidR="00D24E7F" w:rsidRPr="00D24E7F" w:rsidRDefault="00D24E7F" w:rsidP="00D24E7F">
            <w:pPr>
              <w:autoSpaceDE w:val="0"/>
              <w:autoSpaceDN w:val="0"/>
              <w:adjustRightInd w:val="0"/>
              <w:spacing w:after="0" w:line="240" w:lineRule="auto"/>
              <w:rPr>
                <w:rFonts w:ascii="Times New Roman" w:hAnsi="Times New Roman" w:cs="Times New Roman"/>
                <w:sz w:val="24"/>
                <w:szCs w:val="24"/>
              </w:rPr>
            </w:pPr>
          </w:p>
        </w:tc>
        <w:tc>
          <w:tcPr>
            <w:tcW w:w="1009" w:type="dxa"/>
            <w:tcBorders>
              <w:top w:val="nil"/>
              <w:bottom w:val="single" w:sz="16" w:space="0" w:color="000000"/>
            </w:tcBorders>
            <w:shd w:val="clear" w:color="auto" w:fill="FFFFFF"/>
          </w:tcPr>
          <w:p w:rsidR="00D24E7F" w:rsidRPr="00D24E7F" w:rsidRDefault="00D24E7F" w:rsidP="00D24E7F">
            <w:pPr>
              <w:autoSpaceDE w:val="0"/>
              <w:autoSpaceDN w:val="0"/>
              <w:adjustRightInd w:val="0"/>
              <w:spacing w:after="0" w:line="240" w:lineRule="auto"/>
              <w:rPr>
                <w:rFonts w:ascii="Times New Roman" w:hAnsi="Times New Roman" w:cs="Times New Roman"/>
                <w:sz w:val="24"/>
                <w:szCs w:val="24"/>
              </w:rPr>
            </w:pPr>
          </w:p>
        </w:tc>
        <w:tc>
          <w:tcPr>
            <w:tcW w:w="1627" w:type="dxa"/>
            <w:tcBorders>
              <w:top w:val="nil"/>
              <w:bottom w:val="single" w:sz="16" w:space="0" w:color="000000"/>
              <w:right w:val="single" w:sz="16" w:space="0" w:color="000000"/>
            </w:tcBorders>
            <w:shd w:val="clear" w:color="auto" w:fill="FFFFFF"/>
          </w:tcPr>
          <w:p w:rsidR="00D24E7F" w:rsidRPr="00D24E7F" w:rsidRDefault="00D24E7F" w:rsidP="00D24E7F">
            <w:pPr>
              <w:autoSpaceDE w:val="0"/>
              <w:autoSpaceDN w:val="0"/>
              <w:adjustRightInd w:val="0"/>
              <w:spacing w:after="0" w:line="240" w:lineRule="auto"/>
              <w:rPr>
                <w:rFonts w:ascii="Times New Roman" w:hAnsi="Times New Roman" w:cs="Times New Roman"/>
                <w:sz w:val="24"/>
                <w:szCs w:val="24"/>
              </w:rPr>
            </w:pPr>
          </w:p>
        </w:tc>
      </w:tr>
    </w:tbl>
    <w:p w:rsidR="00D24E7F" w:rsidRPr="00D24E7F" w:rsidRDefault="00D24E7F" w:rsidP="00D24E7F">
      <w:pPr>
        <w:autoSpaceDE w:val="0"/>
        <w:autoSpaceDN w:val="0"/>
        <w:adjustRightInd w:val="0"/>
        <w:spacing w:after="0" w:line="400" w:lineRule="atLeast"/>
        <w:rPr>
          <w:rFonts w:ascii="Times New Roman" w:hAnsi="Times New Roman" w:cs="Times New Roman"/>
          <w:sz w:val="24"/>
          <w:szCs w:val="24"/>
        </w:rPr>
      </w:pPr>
    </w:p>
    <w:p w:rsidR="009433CB" w:rsidRDefault="008C1F4B" w:rsidP="008C1F4B">
      <w:pPr>
        <w:pStyle w:val="NormalWeb"/>
        <w:jc w:val="both"/>
        <w:rPr>
          <w:sz w:val="28"/>
        </w:rPr>
      </w:pPr>
      <w:r w:rsidRPr="008C1F4B">
        <w:rPr>
          <w:b/>
          <w:sz w:val="28"/>
          <w:u w:val="thick"/>
        </w:rPr>
        <w:lastRenderedPageBreak/>
        <w:t>Comment:</w:t>
      </w:r>
      <w:r w:rsidRPr="008C1F4B">
        <w:t xml:space="preserve"> </w:t>
      </w:r>
      <w:r>
        <w:rPr>
          <w:sz w:val="28"/>
        </w:rPr>
        <w:t>A one-way ANOVA shows</w:t>
      </w:r>
      <w:r w:rsidRPr="008C1F4B">
        <w:rPr>
          <w:sz w:val="28"/>
        </w:rPr>
        <w:t xml:space="preserve"> a statistically significant difference in mean Gini coefficients across differen</w:t>
      </w:r>
      <w:r w:rsidR="00131A4A">
        <w:rPr>
          <w:sz w:val="28"/>
        </w:rPr>
        <w:t>t HDI groups ((F=4.83,</w:t>
      </w:r>
      <w:r>
        <w:rPr>
          <w:sz w:val="28"/>
        </w:rPr>
        <w:t xml:space="preserve"> p=0.004</w:t>
      </w:r>
      <w:r w:rsidRPr="008C1F4B">
        <w:rPr>
          <w:sz w:val="28"/>
        </w:rPr>
        <w:t>)). Since (p&lt;0.05), the null hypothesis of equal mean inequality was rejected</w:t>
      </w:r>
      <w:r>
        <w:rPr>
          <w:sz w:val="28"/>
        </w:rPr>
        <w:t>,</w:t>
      </w:r>
      <w:r w:rsidR="00131A4A">
        <w:rPr>
          <w:sz w:val="28"/>
        </w:rPr>
        <w:t xml:space="preserve"> </w:t>
      </w:r>
      <w:r>
        <w:rPr>
          <w:sz w:val="28"/>
        </w:rPr>
        <w:t>indicating at least one equality doesn’t hold</w:t>
      </w:r>
      <w:r w:rsidR="009433CB">
        <w:rPr>
          <w:sz w:val="28"/>
        </w:rPr>
        <w:t>. This means</w:t>
      </w:r>
      <w:r w:rsidRPr="008C1F4B">
        <w:rPr>
          <w:sz w:val="28"/>
        </w:rPr>
        <w:t xml:space="preserve"> that income inequality differs significantly among development levels. </w:t>
      </w:r>
    </w:p>
    <w:p w:rsidR="009433CB" w:rsidRDefault="009433CB" w:rsidP="008C1F4B">
      <w:pPr>
        <w:pStyle w:val="NormalWeb"/>
        <w:jc w:val="both"/>
        <w:rPr>
          <w:sz w:val="28"/>
        </w:rPr>
      </w:pPr>
      <w:r>
        <w:rPr>
          <w:sz w:val="28"/>
        </w:rPr>
        <w:t>Therefore,</w:t>
      </w:r>
      <w:r w:rsidR="00131A4A">
        <w:rPr>
          <w:sz w:val="28"/>
        </w:rPr>
        <w:t xml:space="preserve"> </w:t>
      </w:r>
      <w:r>
        <w:rPr>
          <w:sz w:val="28"/>
        </w:rPr>
        <w:t xml:space="preserve">we have to perform </w:t>
      </w:r>
      <w:r w:rsidR="00C17AAC">
        <w:rPr>
          <w:sz w:val="28"/>
        </w:rPr>
        <w:t xml:space="preserve">multiple comparisons test by </w:t>
      </w:r>
      <w:r w:rsidR="00C17AAC" w:rsidRPr="00C17AAC">
        <w:rPr>
          <w:sz w:val="28"/>
        </w:rPr>
        <w:t>Post-hoc Tukey HSD analysis</w:t>
      </w:r>
      <w:r w:rsidR="00C17AAC">
        <w:rPr>
          <w:sz w:val="28"/>
        </w:rPr>
        <w:t>.</w:t>
      </w:r>
    </w:p>
    <w:p w:rsidR="00C17AAC" w:rsidRPr="00C17AAC" w:rsidRDefault="00C17AAC" w:rsidP="00C17AAC">
      <w:pPr>
        <w:autoSpaceDE w:val="0"/>
        <w:autoSpaceDN w:val="0"/>
        <w:adjustRightInd w:val="0"/>
        <w:spacing w:after="0" w:line="240" w:lineRule="auto"/>
        <w:rPr>
          <w:rFonts w:ascii="Times New Roman" w:hAnsi="Times New Roman" w:cs="Times New Roman"/>
          <w:sz w:val="24"/>
          <w:szCs w:val="24"/>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21"/>
        <w:gridCol w:w="1082"/>
        <w:gridCol w:w="1081"/>
        <w:gridCol w:w="1482"/>
        <w:gridCol w:w="1065"/>
        <w:gridCol w:w="1019"/>
        <w:gridCol w:w="1405"/>
        <w:gridCol w:w="1405"/>
      </w:tblGrid>
      <w:tr w:rsidR="00C17AAC" w:rsidRPr="00C17AAC" w:rsidTr="00C17AAC">
        <w:trPr>
          <w:cantSplit/>
        </w:trPr>
        <w:tc>
          <w:tcPr>
            <w:tcW w:w="9758" w:type="dxa"/>
            <w:gridSpan w:val="8"/>
            <w:shd w:val="clear" w:color="auto" w:fill="FFFFFF"/>
          </w:tcPr>
          <w:p w:rsidR="00C17AAC" w:rsidRPr="00C17AAC" w:rsidRDefault="00C17AAC" w:rsidP="00C17AAC">
            <w:pPr>
              <w:autoSpaceDE w:val="0"/>
              <w:autoSpaceDN w:val="0"/>
              <w:adjustRightInd w:val="0"/>
              <w:spacing w:after="0" w:line="320" w:lineRule="atLeast"/>
              <w:ind w:left="60" w:right="60"/>
              <w:jc w:val="center"/>
              <w:rPr>
                <w:rFonts w:ascii="Arial" w:hAnsi="Arial" w:cs="Arial"/>
                <w:color w:val="000000"/>
                <w:sz w:val="18"/>
                <w:szCs w:val="18"/>
              </w:rPr>
            </w:pPr>
            <w:r w:rsidRPr="00C17AAC">
              <w:rPr>
                <w:rFonts w:ascii="Arial" w:hAnsi="Arial" w:cs="Arial"/>
                <w:b/>
                <w:bCs/>
                <w:color w:val="000000"/>
                <w:sz w:val="18"/>
                <w:szCs w:val="18"/>
              </w:rPr>
              <w:t>Multiple Comparisons</w:t>
            </w:r>
          </w:p>
        </w:tc>
      </w:tr>
      <w:tr w:rsidR="00C17AAC" w:rsidRPr="00C17AAC" w:rsidTr="00C17AAC">
        <w:trPr>
          <w:cantSplit/>
        </w:trPr>
        <w:tc>
          <w:tcPr>
            <w:tcW w:w="9758" w:type="dxa"/>
            <w:gridSpan w:val="8"/>
            <w:shd w:val="clear" w:color="auto" w:fill="FFFFFF"/>
            <w:vAlign w:val="bottom"/>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Dependent Variable: Gini</w:t>
            </w:r>
          </w:p>
        </w:tc>
      </w:tr>
      <w:tr w:rsidR="00C17AAC" w:rsidRPr="00C17AAC" w:rsidTr="00C17AAC">
        <w:trPr>
          <w:cantSplit/>
        </w:trPr>
        <w:tc>
          <w:tcPr>
            <w:tcW w:w="1220" w:type="dxa"/>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val="restart"/>
            <w:shd w:val="clear" w:color="auto" w:fill="FFFFFF"/>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(I) HDI</w:t>
            </w:r>
          </w:p>
        </w:tc>
        <w:tc>
          <w:tcPr>
            <w:tcW w:w="1081" w:type="dxa"/>
            <w:vMerge w:val="restart"/>
            <w:shd w:val="clear" w:color="auto" w:fill="FFFFFF"/>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(J) HDI</w:t>
            </w:r>
          </w:p>
        </w:tc>
        <w:tc>
          <w:tcPr>
            <w:tcW w:w="1482" w:type="dxa"/>
            <w:vMerge w:val="restart"/>
            <w:shd w:val="clear" w:color="auto" w:fill="FFFFFF"/>
          </w:tcPr>
          <w:p w:rsidR="00C17AAC" w:rsidRPr="00C17AAC" w:rsidRDefault="00C17AAC" w:rsidP="00C17AAC">
            <w:pPr>
              <w:autoSpaceDE w:val="0"/>
              <w:autoSpaceDN w:val="0"/>
              <w:adjustRightInd w:val="0"/>
              <w:spacing w:after="0" w:line="320" w:lineRule="atLeast"/>
              <w:ind w:left="60" w:right="60"/>
              <w:jc w:val="center"/>
              <w:rPr>
                <w:rFonts w:ascii="Arial" w:hAnsi="Arial" w:cs="Arial"/>
                <w:color w:val="000000"/>
                <w:sz w:val="18"/>
                <w:szCs w:val="18"/>
              </w:rPr>
            </w:pPr>
            <w:r w:rsidRPr="00C17AAC">
              <w:rPr>
                <w:rFonts w:ascii="Arial" w:hAnsi="Arial" w:cs="Arial"/>
                <w:color w:val="000000"/>
                <w:sz w:val="18"/>
                <w:szCs w:val="18"/>
              </w:rPr>
              <w:t>Mean Difference (I-J)</w:t>
            </w:r>
          </w:p>
        </w:tc>
        <w:tc>
          <w:tcPr>
            <w:tcW w:w="1065" w:type="dxa"/>
            <w:vMerge w:val="restart"/>
            <w:shd w:val="clear" w:color="auto" w:fill="FFFFFF"/>
          </w:tcPr>
          <w:p w:rsidR="00C17AAC" w:rsidRPr="00C17AAC" w:rsidRDefault="00C17AAC" w:rsidP="00C17AAC">
            <w:pPr>
              <w:autoSpaceDE w:val="0"/>
              <w:autoSpaceDN w:val="0"/>
              <w:adjustRightInd w:val="0"/>
              <w:spacing w:after="0" w:line="320" w:lineRule="atLeast"/>
              <w:ind w:left="60" w:right="60"/>
              <w:jc w:val="center"/>
              <w:rPr>
                <w:rFonts w:ascii="Arial" w:hAnsi="Arial" w:cs="Arial"/>
                <w:color w:val="000000"/>
                <w:sz w:val="18"/>
                <w:szCs w:val="18"/>
              </w:rPr>
            </w:pPr>
            <w:r w:rsidRPr="00C17AAC">
              <w:rPr>
                <w:rFonts w:ascii="Arial" w:hAnsi="Arial" w:cs="Arial"/>
                <w:color w:val="000000"/>
                <w:sz w:val="18"/>
                <w:szCs w:val="18"/>
              </w:rPr>
              <w:t>Std. Error</w:t>
            </w:r>
          </w:p>
        </w:tc>
        <w:tc>
          <w:tcPr>
            <w:tcW w:w="1019" w:type="dxa"/>
            <w:vMerge w:val="restart"/>
            <w:shd w:val="clear" w:color="auto" w:fill="FFFFFF"/>
          </w:tcPr>
          <w:p w:rsidR="00C17AAC" w:rsidRPr="00C17AAC" w:rsidRDefault="00C17AAC" w:rsidP="00C17AAC">
            <w:pPr>
              <w:autoSpaceDE w:val="0"/>
              <w:autoSpaceDN w:val="0"/>
              <w:adjustRightInd w:val="0"/>
              <w:spacing w:after="0" w:line="320" w:lineRule="atLeast"/>
              <w:ind w:left="60" w:right="60"/>
              <w:jc w:val="center"/>
              <w:rPr>
                <w:rFonts w:ascii="Arial" w:hAnsi="Arial" w:cs="Arial"/>
                <w:color w:val="000000"/>
                <w:sz w:val="18"/>
                <w:szCs w:val="18"/>
              </w:rPr>
            </w:pPr>
            <w:r w:rsidRPr="00C17AAC">
              <w:rPr>
                <w:rFonts w:ascii="Arial" w:hAnsi="Arial" w:cs="Arial"/>
                <w:color w:val="000000"/>
                <w:sz w:val="18"/>
                <w:szCs w:val="18"/>
              </w:rPr>
              <w:t>Sig.</w:t>
            </w:r>
          </w:p>
        </w:tc>
        <w:tc>
          <w:tcPr>
            <w:tcW w:w="2810" w:type="dxa"/>
            <w:gridSpan w:val="2"/>
            <w:shd w:val="clear" w:color="auto" w:fill="FFFFFF"/>
          </w:tcPr>
          <w:p w:rsidR="00C17AAC" w:rsidRPr="00C17AAC" w:rsidRDefault="00C17AAC" w:rsidP="00C17AAC">
            <w:pPr>
              <w:autoSpaceDE w:val="0"/>
              <w:autoSpaceDN w:val="0"/>
              <w:adjustRightInd w:val="0"/>
              <w:spacing w:after="0" w:line="320" w:lineRule="atLeast"/>
              <w:ind w:left="60" w:right="60"/>
              <w:jc w:val="center"/>
              <w:rPr>
                <w:rFonts w:ascii="Arial" w:hAnsi="Arial" w:cs="Arial"/>
                <w:color w:val="000000"/>
                <w:sz w:val="18"/>
                <w:szCs w:val="18"/>
              </w:rPr>
            </w:pPr>
            <w:r w:rsidRPr="00C17AAC">
              <w:rPr>
                <w:rFonts w:ascii="Arial" w:hAnsi="Arial" w:cs="Arial"/>
                <w:color w:val="000000"/>
                <w:sz w:val="18"/>
                <w:szCs w:val="18"/>
              </w:rPr>
              <w:t>95% Confidence Interval</w:t>
            </w:r>
          </w:p>
        </w:tc>
      </w:tr>
      <w:tr w:rsidR="00C17AAC" w:rsidRPr="00C17AAC" w:rsidTr="00C17AAC">
        <w:trPr>
          <w:cantSplit/>
        </w:trPr>
        <w:tc>
          <w:tcPr>
            <w:tcW w:w="1220" w:type="dxa"/>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482" w:type="dxa"/>
            <w:vMerge/>
            <w:tcBorders>
              <w:bottom w:val="single" w:sz="4" w:space="0" w:color="auto"/>
            </w:tcBorders>
            <w:shd w:val="clear" w:color="auto" w:fill="FFFFFF"/>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65" w:type="dxa"/>
            <w:vMerge/>
            <w:tcBorders>
              <w:bottom w:val="single" w:sz="4" w:space="0" w:color="auto"/>
            </w:tcBorders>
            <w:shd w:val="clear" w:color="auto" w:fill="FFFFFF"/>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19" w:type="dxa"/>
            <w:vMerge/>
            <w:tcBorders>
              <w:bottom w:val="single" w:sz="4" w:space="0" w:color="auto"/>
            </w:tcBorders>
            <w:shd w:val="clear" w:color="auto" w:fill="FFFFFF"/>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405" w:type="dxa"/>
            <w:tcBorders>
              <w:bottom w:val="single" w:sz="4" w:space="0" w:color="auto"/>
            </w:tcBorders>
            <w:shd w:val="clear" w:color="auto" w:fill="FFFFFF"/>
          </w:tcPr>
          <w:p w:rsidR="00C17AAC" w:rsidRPr="00C17AAC" w:rsidRDefault="00C17AAC" w:rsidP="00C17AAC">
            <w:pPr>
              <w:autoSpaceDE w:val="0"/>
              <w:autoSpaceDN w:val="0"/>
              <w:adjustRightInd w:val="0"/>
              <w:spacing w:after="0" w:line="320" w:lineRule="atLeast"/>
              <w:ind w:left="60" w:right="60"/>
              <w:jc w:val="center"/>
              <w:rPr>
                <w:rFonts w:ascii="Arial" w:hAnsi="Arial" w:cs="Arial"/>
                <w:color w:val="000000"/>
                <w:sz w:val="18"/>
                <w:szCs w:val="18"/>
              </w:rPr>
            </w:pPr>
            <w:r w:rsidRPr="00C17AAC">
              <w:rPr>
                <w:rFonts w:ascii="Arial" w:hAnsi="Arial" w:cs="Arial"/>
                <w:color w:val="000000"/>
                <w:sz w:val="18"/>
                <w:szCs w:val="18"/>
              </w:rPr>
              <w:t>Lower Bound</w:t>
            </w:r>
          </w:p>
        </w:tc>
        <w:tc>
          <w:tcPr>
            <w:tcW w:w="1405" w:type="dxa"/>
            <w:tcBorders>
              <w:bottom w:val="single" w:sz="4" w:space="0" w:color="auto"/>
            </w:tcBorders>
            <w:shd w:val="clear" w:color="auto" w:fill="FFFFFF"/>
          </w:tcPr>
          <w:p w:rsidR="00C17AAC" w:rsidRPr="00C17AAC" w:rsidRDefault="00C17AAC" w:rsidP="00C17AAC">
            <w:pPr>
              <w:autoSpaceDE w:val="0"/>
              <w:autoSpaceDN w:val="0"/>
              <w:adjustRightInd w:val="0"/>
              <w:spacing w:after="0" w:line="320" w:lineRule="atLeast"/>
              <w:ind w:left="60" w:right="60"/>
              <w:jc w:val="center"/>
              <w:rPr>
                <w:rFonts w:ascii="Arial" w:hAnsi="Arial" w:cs="Arial"/>
                <w:color w:val="000000"/>
                <w:sz w:val="18"/>
                <w:szCs w:val="18"/>
              </w:rPr>
            </w:pPr>
            <w:r w:rsidRPr="00C17AAC">
              <w:rPr>
                <w:rFonts w:ascii="Arial" w:hAnsi="Arial" w:cs="Arial"/>
                <w:color w:val="000000"/>
                <w:sz w:val="18"/>
                <w:szCs w:val="18"/>
              </w:rPr>
              <w:t>Upper Bound</w:t>
            </w:r>
          </w:p>
        </w:tc>
      </w:tr>
      <w:tr w:rsidR="00C17AAC" w:rsidRPr="00C17AAC" w:rsidTr="00C17AAC">
        <w:trPr>
          <w:cantSplit/>
        </w:trPr>
        <w:tc>
          <w:tcPr>
            <w:tcW w:w="1220" w:type="dxa"/>
            <w:vMerge w:val="restart"/>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Tukey HSD</w:t>
            </w:r>
          </w:p>
        </w:tc>
        <w:tc>
          <w:tcPr>
            <w:tcW w:w="1081" w:type="dxa"/>
            <w:vMerge w:val="restart"/>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b/>
                <w:color w:val="000000"/>
                <w:sz w:val="18"/>
                <w:szCs w:val="18"/>
              </w:rPr>
            </w:pPr>
            <w:r w:rsidRPr="00C17AAC">
              <w:rPr>
                <w:rFonts w:ascii="Arial" w:hAnsi="Arial" w:cs="Arial"/>
                <w:b/>
                <w:color w:val="000000"/>
                <w:sz w:val="18"/>
                <w:szCs w:val="18"/>
              </w:rPr>
              <w:t>Very High</w:t>
            </w: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High</w:t>
            </w:r>
          </w:p>
        </w:tc>
        <w:tc>
          <w:tcPr>
            <w:tcW w:w="1482" w:type="dxa"/>
            <w:tcBorders>
              <w:bottom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-4.22424</w:t>
            </w:r>
          </w:p>
        </w:tc>
        <w:tc>
          <w:tcPr>
            <w:tcW w:w="1065" w:type="dxa"/>
            <w:tcBorders>
              <w:bottom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1.94669</w:t>
            </w:r>
          </w:p>
        </w:tc>
        <w:tc>
          <w:tcPr>
            <w:tcW w:w="1019" w:type="dxa"/>
            <w:tcBorders>
              <w:bottom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.139</w:t>
            </w:r>
          </w:p>
        </w:tc>
        <w:tc>
          <w:tcPr>
            <w:tcW w:w="1405" w:type="dxa"/>
            <w:tcBorders>
              <w:bottom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-9.3141</w:t>
            </w:r>
          </w:p>
        </w:tc>
        <w:tc>
          <w:tcPr>
            <w:tcW w:w="1405" w:type="dxa"/>
            <w:tcBorders>
              <w:bottom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.8656</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tcBorders>
              <w:right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Medium</w:t>
            </w:r>
          </w:p>
        </w:tc>
        <w:tc>
          <w:tcPr>
            <w:tcW w:w="1482" w:type="dxa"/>
            <w:tcBorders>
              <w:top w:val="single" w:sz="4" w:space="0" w:color="auto"/>
              <w:left w:val="single" w:sz="4" w:space="0" w:color="auto"/>
              <w:bottom w:val="single" w:sz="4" w:space="0" w:color="auto"/>
              <w:right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-6.92824</w:t>
            </w:r>
            <w:r w:rsidRPr="00C17AAC">
              <w:rPr>
                <w:rFonts w:ascii="Arial" w:hAnsi="Arial" w:cs="Arial"/>
                <w:color w:val="000000"/>
                <w:sz w:val="18"/>
                <w:szCs w:val="18"/>
                <w:vertAlign w:val="superscript"/>
              </w:rPr>
              <w:t>*</w:t>
            </w:r>
          </w:p>
        </w:tc>
        <w:tc>
          <w:tcPr>
            <w:tcW w:w="1065" w:type="dxa"/>
            <w:tcBorders>
              <w:top w:val="single" w:sz="4" w:space="0" w:color="auto"/>
              <w:left w:val="single" w:sz="4" w:space="0" w:color="auto"/>
              <w:bottom w:val="single" w:sz="4" w:space="0" w:color="auto"/>
              <w:right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1.92401</w:t>
            </w:r>
          </w:p>
        </w:tc>
        <w:tc>
          <w:tcPr>
            <w:tcW w:w="1019" w:type="dxa"/>
            <w:tcBorders>
              <w:top w:val="single" w:sz="4" w:space="0" w:color="auto"/>
              <w:left w:val="single" w:sz="4" w:space="0" w:color="auto"/>
              <w:bottom w:val="single" w:sz="4" w:space="0" w:color="auto"/>
              <w:right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b/>
                <w:color w:val="000000"/>
                <w:sz w:val="18"/>
                <w:szCs w:val="18"/>
              </w:rPr>
            </w:pPr>
            <w:r w:rsidRPr="00C17AAC">
              <w:rPr>
                <w:rFonts w:ascii="Arial" w:hAnsi="Arial" w:cs="Arial"/>
                <w:b/>
                <w:color w:val="000000"/>
                <w:sz w:val="18"/>
                <w:szCs w:val="18"/>
              </w:rPr>
              <w:t>.003</w:t>
            </w:r>
          </w:p>
        </w:tc>
        <w:tc>
          <w:tcPr>
            <w:tcW w:w="1405" w:type="dxa"/>
            <w:tcBorders>
              <w:top w:val="single" w:sz="4" w:space="0" w:color="auto"/>
              <w:left w:val="single" w:sz="4" w:space="0" w:color="auto"/>
              <w:bottom w:val="single" w:sz="4" w:space="0" w:color="auto"/>
              <w:right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-11.9588</w:t>
            </w:r>
          </w:p>
        </w:tc>
        <w:tc>
          <w:tcPr>
            <w:tcW w:w="1405" w:type="dxa"/>
            <w:tcBorders>
              <w:top w:val="single" w:sz="4" w:space="0" w:color="auto"/>
              <w:left w:val="single" w:sz="4" w:space="0" w:color="auto"/>
              <w:bottom w:val="single" w:sz="4" w:space="0" w:color="auto"/>
              <w:right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-1.8977</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Low</w:t>
            </w:r>
          </w:p>
        </w:tc>
        <w:tc>
          <w:tcPr>
            <w:tcW w:w="1482" w:type="dxa"/>
            <w:tcBorders>
              <w:top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-5.26869</w:t>
            </w:r>
          </w:p>
        </w:tc>
        <w:tc>
          <w:tcPr>
            <w:tcW w:w="1065" w:type="dxa"/>
            <w:tcBorders>
              <w:top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2.12624</w:t>
            </w:r>
          </w:p>
        </w:tc>
        <w:tc>
          <w:tcPr>
            <w:tcW w:w="1019" w:type="dxa"/>
            <w:tcBorders>
              <w:top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.070</w:t>
            </w:r>
          </w:p>
        </w:tc>
        <w:tc>
          <w:tcPr>
            <w:tcW w:w="1405" w:type="dxa"/>
            <w:tcBorders>
              <w:top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-10.8280</w:t>
            </w:r>
          </w:p>
        </w:tc>
        <w:tc>
          <w:tcPr>
            <w:tcW w:w="1405" w:type="dxa"/>
            <w:tcBorders>
              <w:top w:val="single" w:sz="4" w:space="0" w:color="auto"/>
            </w:tcBorders>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.2906</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val="restart"/>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b/>
                <w:color w:val="000000"/>
                <w:sz w:val="18"/>
                <w:szCs w:val="18"/>
              </w:rPr>
            </w:pPr>
            <w:r w:rsidRPr="00C17AAC">
              <w:rPr>
                <w:rFonts w:ascii="Arial" w:hAnsi="Arial" w:cs="Arial"/>
                <w:b/>
                <w:color w:val="000000"/>
                <w:sz w:val="18"/>
                <w:szCs w:val="18"/>
              </w:rPr>
              <w:t>High</w:t>
            </w: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Very High</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4.22424</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1.94669</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.139</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-.8656</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9.3141</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Medium</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-2.70400</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2.07369</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.563</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-8.1259</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2.7179</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Low</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-1.04444</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2.26258</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.967</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-6.9602</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4.8713</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val="restart"/>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b/>
                <w:color w:val="000000"/>
                <w:sz w:val="18"/>
                <w:szCs w:val="18"/>
              </w:rPr>
            </w:pPr>
            <w:r w:rsidRPr="00C17AAC">
              <w:rPr>
                <w:rFonts w:ascii="Arial" w:hAnsi="Arial" w:cs="Arial"/>
                <w:b/>
                <w:color w:val="000000"/>
                <w:sz w:val="18"/>
                <w:szCs w:val="18"/>
              </w:rPr>
              <w:t>Medium</w:t>
            </w: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Very High</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6.92824</w:t>
            </w:r>
            <w:r w:rsidRPr="00C17AAC">
              <w:rPr>
                <w:rFonts w:ascii="Arial" w:hAnsi="Arial" w:cs="Arial"/>
                <w:color w:val="000000"/>
                <w:sz w:val="18"/>
                <w:szCs w:val="18"/>
                <w:vertAlign w:val="superscript"/>
              </w:rPr>
              <w:t>*</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1.92401</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b/>
                <w:color w:val="000000"/>
                <w:sz w:val="18"/>
                <w:szCs w:val="18"/>
              </w:rPr>
            </w:pPr>
            <w:r w:rsidRPr="00C17AAC">
              <w:rPr>
                <w:rFonts w:ascii="Arial" w:hAnsi="Arial" w:cs="Arial"/>
                <w:b/>
                <w:color w:val="000000"/>
                <w:sz w:val="18"/>
                <w:szCs w:val="18"/>
              </w:rPr>
              <w:t>.003</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1.8977</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11.9588</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High</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2.70400</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2.07369</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.563</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-2.7179</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8.1259</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Low</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1.65956</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2.24310</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.881</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-4.2053</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7.5244</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val="restart"/>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b/>
                <w:color w:val="000000"/>
                <w:sz w:val="18"/>
                <w:szCs w:val="18"/>
              </w:rPr>
            </w:pPr>
            <w:r w:rsidRPr="00C17AAC">
              <w:rPr>
                <w:rFonts w:ascii="Arial" w:hAnsi="Arial" w:cs="Arial"/>
                <w:b/>
                <w:color w:val="000000"/>
                <w:sz w:val="18"/>
                <w:szCs w:val="18"/>
              </w:rPr>
              <w:t>Low</w:t>
            </w: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Very High</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5.26869</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2.12624</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.070</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-.2906</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10.8280</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High</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1.04444</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2.26258</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.967</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-4.8713</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6.9602</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Medium</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-1.65956</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2.24310</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.881</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-7.5244</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4.2053</w:t>
            </w:r>
          </w:p>
        </w:tc>
      </w:tr>
      <w:tr w:rsidR="00C17AAC" w:rsidRPr="00C17AAC" w:rsidTr="00C17AAC">
        <w:trPr>
          <w:cantSplit/>
        </w:trPr>
        <w:tc>
          <w:tcPr>
            <w:tcW w:w="1220" w:type="dxa"/>
            <w:vMerge w:val="restart"/>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LSD</w:t>
            </w:r>
          </w:p>
        </w:tc>
        <w:tc>
          <w:tcPr>
            <w:tcW w:w="1081" w:type="dxa"/>
            <w:vMerge w:val="restart"/>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b/>
                <w:color w:val="000000"/>
                <w:sz w:val="18"/>
                <w:szCs w:val="18"/>
              </w:rPr>
            </w:pPr>
            <w:r w:rsidRPr="00C17AAC">
              <w:rPr>
                <w:rFonts w:ascii="Arial" w:hAnsi="Arial" w:cs="Arial"/>
                <w:b/>
                <w:color w:val="000000"/>
                <w:sz w:val="18"/>
                <w:szCs w:val="18"/>
              </w:rPr>
              <w:t>Very High</w:t>
            </w: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High</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-4.22424</w:t>
            </w:r>
            <w:r w:rsidRPr="00C17AAC">
              <w:rPr>
                <w:rFonts w:ascii="Arial" w:hAnsi="Arial" w:cs="Arial"/>
                <w:color w:val="000000"/>
                <w:sz w:val="18"/>
                <w:szCs w:val="18"/>
                <w:vertAlign w:val="superscript"/>
              </w:rPr>
              <w:t>*</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1.94669</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b/>
                <w:color w:val="000000"/>
                <w:sz w:val="18"/>
                <w:szCs w:val="18"/>
              </w:rPr>
            </w:pPr>
            <w:r w:rsidRPr="00C17AAC">
              <w:rPr>
                <w:rFonts w:ascii="Arial" w:hAnsi="Arial" w:cs="Arial"/>
                <w:b/>
                <w:color w:val="000000"/>
                <w:sz w:val="18"/>
                <w:szCs w:val="18"/>
              </w:rPr>
              <w:t>.032</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-8.0884</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-.3601</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Medium</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-6.92824</w:t>
            </w:r>
            <w:r w:rsidRPr="00C17AAC">
              <w:rPr>
                <w:rFonts w:ascii="Arial" w:hAnsi="Arial" w:cs="Arial"/>
                <w:color w:val="000000"/>
                <w:sz w:val="18"/>
                <w:szCs w:val="18"/>
                <w:vertAlign w:val="superscript"/>
              </w:rPr>
              <w:t>*</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1.92401</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b/>
                <w:color w:val="000000"/>
                <w:sz w:val="18"/>
                <w:szCs w:val="18"/>
              </w:rPr>
            </w:pPr>
            <w:r w:rsidRPr="00C17AAC">
              <w:rPr>
                <w:rFonts w:ascii="Arial" w:hAnsi="Arial" w:cs="Arial"/>
                <w:b/>
                <w:color w:val="000000"/>
                <w:sz w:val="18"/>
                <w:szCs w:val="18"/>
              </w:rPr>
              <w:t>.001</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-10.7474</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-3.1091</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Low</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-5.26869</w:t>
            </w:r>
            <w:r w:rsidRPr="00C17AAC">
              <w:rPr>
                <w:rFonts w:ascii="Arial" w:hAnsi="Arial" w:cs="Arial"/>
                <w:color w:val="000000"/>
                <w:sz w:val="18"/>
                <w:szCs w:val="18"/>
                <w:vertAlign w:val="superscript"/>
              </w:rPr>
              <w:t>*</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2.12624</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b/>
                <w:color w:val="000000"/>
                <w:sz w:val="18"/>
                <w:szCs w:val="18"/>
              </w:rPr>
            </w:pPr>
            <w:r w:rsidRPr="00C17AAC">
              <w:rPr>
                <w:rFonts w:ascii="Arial" w:hAnsi="Arial" w:cs="Arial"/>
                <w:b/>
                <w:color w:val="000000"/>
                <w:sz w:val="18"/>
                <w:szCs w:val="18"/>
              </w:rPr>
              <w:t>.015</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-9.4892</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-1.0481</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val="restart"/>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b/>
                <w:color w:val="000000"/>
                <w:sz w:val="18"/>
                <w:szCs w:val="18"/>
              </w:rPr>
            </w:pPr>
            <w:r w:rsidRPr="00C17AAC">
              <w:rPr>
                <w:rFonts w:ascii="Arial" w:hAnsi="Arial" w:cs="Arial"/>
                <w:b/>
                <w:color w:val="000000"/>
                <w:sz w:val="18"/>
                <w:szCs w:val="18"/>
              </w:rPr>
              <w:t>High</w:t>
            </w: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Very High</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4.22424</w:t>
            </w:r>
            <w:r w:rsidRPr="00C17AAC">
              <w:rPr>
                <w:rFonts w:ascii="Arial" w:hAnsi="Arial" w:cs="Arial"/>
                <w:color w:val="000000"/>
                <w:sz w:val="18"/>
                <w:szCs w:val="18"/>
                <w:vertAlign w:val="superscript"/>
              </w:rPr>
              <w:t>*</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1.94669</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b/>
                <w:color w:val="000000"/>
                <w:sz w:val="18"/>
                <w:szCs w:val="18"/>
              </w:rPr>
            </w:pPr>
            <w:r w:rsidRPr="00C17AAC">
              <w:rPr>
                <w:rFonts w:ascii="Arial" w:hAnsi="Arial" w:cs="Arial"/>
                <w:b/>
                <w:color w:val="000000"/>
                <w:sz w:val="18"/>
                <w:szCs w:val="18"/>
              </w:rPr>
              <w:t>.032</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.3601</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8.0884</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Medium</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-2.70400</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2.07369</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.195</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-6.8202</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1.4122</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Low</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-1.04444</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2.26258</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.645</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-5.5356</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3.4467</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val="restart"/>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b/>
                <w:color w:val="000000"/>
                <w:sz w:val="18"/>
                <w:szCs w:val="18"/>
              </w:rPr>
            </w:pPr>
            <w:r w:rsidRPr="00C17AAC">
              <w:rPr>
                <w:rFonts w:ascii="Arial" w:hAnsi="Arial" w:cs="Arial"/>
                <w:b/>
                <w:color w:val="000000"/>
                <w:sz w:val="18"/>
                <w:szCs w:val="18"/>
              </w:rPr>
              <w:t>Medium</w:t>
            </w: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Very High</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6.92824</w:t>
            </w:r>
            <w:r w:rsidRPr="00C17AAC">
              <w:rPr>
                <w:rFonts w:ascii="Arial" w:hAnsi="Arial" w:cs="Arial"/>
                <w:color w:val="000000"/>
                <w:sz w:val="18"/>
                <w:szCs w:val="18"/>
                <w:vertAlign w:val="superscript"/>
              </w:rPr>
              <w:t>*</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1.92401</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b/>
                <w:color w:val="000000"/>
                <w:sz w:val="18"/>
                <w:szCs w:val="18"/>
              </w:rPr>
            </w:pPr>
            <w:r w:rsidRPr="00C17AAC">
              <w:rPr>
                <w:rFonts w:ascii="Arial" w:hAnsi="Arial" w:cs="Arial"/>
                <w:b/>
                <w:color w:val="000000"/>
                <w:sz w:val="18"/>
                <w:szCs w:val="18"/>
              </w:rPr>
              <w:t>.001</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3.1091</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10.7474</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High</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2.70400</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2.07369</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.195</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-1.4122</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6.8202</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b/>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Low</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1.65956</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2.24310</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.461</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-2.7930</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6.1121</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val="restart"/>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b/>
                <w:color w:val="000000"/>
                <w:sz w:val="18"/>
                <w:szCs w:val="18"/>
              </w:rPr>
            </w:pPr>
            <w:r w:rsidRPr="00C17AAC">
              <w:rPr>
                <w:rFonts w:ascii="Arial" w:hAnsi="Arial" w:cs="Arial"/>
                <w:b/>
                <w:color w:val="000000"/>
                <w:sz w:val="18"/>
                <w:szCs w:val="18"/>
              </w:rPr>
              <w:t>Low</w:t>
            </w: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Very High</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5.26869</w:t>
            </w:r>
            <w:r w:rsidRPr="00C17AAC">
              <w:rPr>
                <w:rFonts w:ascii="Arial" w:hAnsi="Arial" w:cs="Arial"/>
                <w:color w:val="000000"/>
                <w:sz w:val="18"/>
                <w:szCs w:val="18"/>
                <w:vertAlign w:val="superscript"/>
              </w:rPr>
              <w:t>*</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2.12624</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b/>
                <w:color w:val="000000"/>
                <w:sz w:val="18"/>
                <w:szCs w:val="18"/>
              </w:rPr>
            </w:pPr>
            <w:r w:rsidRPr="00C17AAC">
              <w:rPr>
                <w:rFonts w:ascii="Arial" w:hAnsi="Arial" w:cs="Arial"/>
                <w:b/>
                <w:color w:val="000000"/>
                <w:sz w:val="18"/>
                <w:szCs w:val="18"/>
              </w:rPr>
              <w:t>.015</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1.0481</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9.4892</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High</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1.04444</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2.26258</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.645</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-3.4467</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5.5356</w:t>
            </w:r>
          </w:p>
        </w:tc>
      </w:tr>
      <w:tr w:rsidR="00C17AAC" w:rsidRPr="00C17AAC" w:rsidTr="00C17AAC">
        <w:trPr>
          <w:cantSplit/>
        </w:trPr>
        <w:tc>
          <w:tcPr>
            <w:tcW w:w="1220"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vMerge/>
            <w:shd w:val="clear" w:color="auto" w:fill="FFFFFF"/>
            <w:vAlign w:val="center"/>
          </w:tcPr>
          <w:p w:rsidR="00C17AAC" w:rsidRPr="00C17AAC" w:rsidRDefault="00C17AAC" w:rsidP="00C17AAC">
            <w:pPr>
              <w:autoSpaceDE w:val="0"/>
              <w:autoSpaceDN w:val="0"/>
              <w:adjustRightInd w:val="0"/>
              <w:spacing w:after="0" w:line="240" w:lineRule="auto"/>
              <w:rPr>
                <w:rFonts w:ascii="Arial" w:hAnsi="Arial" w:cs="Arial"/>
                <w:color w:val="000000"/>
                <w:sz w:val="18"/>
                <w:szCs w:val="18"/>
              </w:rPr>
            </w:pPr>
          </w:p>
        </w:tc>
        <w:tc>
          <w:tcPr>
            <w:tcW w:w="1081" w:type="dxa"/>
            <w:shd w:val="clear" w:color="auto" w:fill="FFFFFF"/>
            <w:vAlign w:val="center"/>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Medium</w:t>
            </w:r>
          </w:p>
        </w:tc>
        <w:tc>
          <w:tcPr>
            <w:tcW w:w="1482"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-1.65956</w:t>
            </w:r>
          </w:p>
        </w:tc>
        <w:tc>
          <w:tcPr>
            <w:tcW w:w="106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2.24310</w:t>
            </w:r>
          </w:p>
        </w:tc>
        <w:tc>
          <w:tcPr>
            <w:tcW w:w="1019"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.461</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-6.1121</w:t>
            </w:r>
          </w:p>
        </w:tc>
        <w:tc>
          <w:tcPr>
            <w:tcW w:w="1405" w:type="dxa"/>
            <w:shd w:val="clear" w:color="auto" w:fill="FFFFFF"/>
            <w:vAlign w:val="center"/>
          </w:tcPr>
          <w:p w:rsidR="00C17AAC" w:rsidRPr="00C17AAC" w:rsidRDefault="00C17AAC" w:rsidP="00C17AAC">
            <w:pPr>
              <w:autoSpaceDE w:val="0"/>
              <w:autoSpaceDN w:val="0"/>
              <w:adjustRightInd w:val="0"/>
              <w:spacing w:after="0" w:line="320" w:lineRule="atLeast"/>
              <w:ind w:left="60" w:right="60"/>
              <w:jc w:val="right"/>
              <w:rPr>
                <w:rFonts w:ascii="Arial" w:hAnsi="Arial" w:cs="Arial"/>
                <w:color w:val="000000"/>
                <w:sz w:val="18"/>
                <w:szCs w:val="18"/>
              </w:rPr>
            </w:pPr>
            <w:r w:rsidRPr="00C17AAC">
              <w:rPr>
                <w:rFonts w:ascii="Arial" w:hAnsi="Arial" w:cs="Arial"/>
                <w:color w:val="000000"/>
                <w:sz w:val="18"/>
                <w:szCs w:val="18"/>
              </w:rPr>
              <w:t>2.7930</w:t>
            </w:r>
          </w:p>
        </w:tc>
      </w:tr>
      <w:tr w:rsidR="00C17AAC" w:rsidRPr="00C17AAC" w:rsidTr="00C17AAC">
        <w:trPr>
          <w:cantSplit/>
        </w:trPr>
        <w:tc>
          <w:tcPr>
            <w:tcW w:w="9758" w:type="dxa"/>
            <w:gridSpan w:val="8"/>
            <w:shd w:val="clear" w:color="auto" w:fill="FFFFFF"/>
          </w:tcPr>
          <w:p w:rsidR="00C17AAC" w:rsidRPr="00C17AAC" w:rsidRDefault="00C17AAC" w:rsidP="00C17AAC">
            <w:pPr>
              <w:autoSpaceDE w:val="0"/>
              <w:autoSpaceDN w:val="0"/>
              <w:adjustRightInd w:val="0"/>
              <w:spacing w:after="0" w:line="320" w:lineRule="atLeast"/>
              <w:ind w:left="60" w:right="60"/>
              <w:rPr>
                <w:rFonts w:ascii="Arial" w:hAnsi="Arial" w:cs="Arial"/>
                <w:color w:val="000000"/>
                <w:sz w:val="18"/>
                <w:szCs w:val="18"/>
              </w:rPr>
            </w:pPr>
            <w:r w:rsidRPr="00C17AAC">
              <w:rPr>
                <w:rFonts w:ascii="Arial" w:hAnsi="Arial" w:cs="Arial"/>
                <w:color w:val="000000"/>
                <w:sz w:val="18"/>
                <w:szCs w:val="18"/>
              </w:rPr>
              <w:t>*. The mean difference is significant at the 0.05 level.</w:t>
            </w:r>
          </w:p>
        </w:tc>
      </w:tr>
    </w:tbl>
    <w:p w:rsidR="00921435" w:rsidRDefault="00921435" w:rsidP="00D2733F">
      <w:pPr>
        <w:autoSpaceDE w:val="0"/>
        <w:autoSpaceDN w:val="0"/>
        <w:adjustRightInd w:val="0"/>
        <w:spacing w:after="0" w:line="400" w:lineRule="atLeast"/>
        <w:jc w:val="both"/>
        <w:rPr>
          <w:rFonts w:ascii="Times New Roman" w:hAnsi="Times New Roman" w:cs="Times New Roman"/>
          <w:b/>
          <w:sz w:val="28"/>
          <w:szCs w:val="24"/>
          <w:u w:val="thick"/>
        </w:rPr>
      </w:pPr>
    </w:p>
    <w:p w:rsidR="00921435" w:rsidRDefault="00921435" w:rsidP="00D2733F">
      <w:pPr>
        <w:autoSpaceDE w:val="0"/>
        <w:autoSpaceDN w:val="0"/>
        <w:adjustRightInd w:val="0"/>
        <w:spacing w:after="0" w:line="400" w:lineRule="atLeast"/>
        <w:jc w:val="both"/>
        <w:rPr>
          <w:rFonts w:ascii="Times New Roman" w:hAnsi="Times New Roman" w:cs="Times New Roman"/>
          <w:b/>
          <w:sz w:val="28"/>
          <w:szCs w:val="24"/>
          <w:u w:val="thick"/>
        </w:rPr>
      </w:pPr>
    </w:p>
    <w:p w:rsidR="00921435" w:rsidRDefault="00921435" w:rsidP="00D2733F">
      <w:pPr>
        <w:autoSpaceDE w:val="0"/>
        <w:autoSpaceDN w:val="0"/>
        <w:adjustRightInd w:val="0"/>
        <w:spacing w:after="0" w:line="400" w:lineRule="atLeast"/>
        <w:jc w:val="both"/>
        <w:rPr>
          <w:rFonts w:ascii="Times New Roman" w:hAnsi="Times New Roman" w:cs="Times New Roman"/>
          <w:b/>
          <w:sz w:val="28"/>
          <w:szCs w:val="24"/>
          <w:u w:val="thick"/>
        </w:rPr>
      </w:pPr>
    </w:p>
    <w:p w:rsidR="00921435" w:rsidRDefault="00921435" w:rsidP="00D2733F">
      <w:pPr>
        <w:autoSpaceDE w:val="0"/>
        <w:autoSpaceDN w:val="0"/>
        <w:adjustRightInd w:val="0"/>
        <w:spacing w:after="0" w:line="400" w:lineRule="atLeast"/>
        <w:jc w:val="both"/>
        <w:rPr>
          <w:rFonts w:ascii="Times New Roman" w:hAnsi="Times New Roman" w:cs="Times New Roman"/>
          <w:b/>
          <w:sz w:val="28"/>
          <w:szCs w:val="24"/>
          <w:u w:val="thick"/>
        </w:rPr>
      </w:pPr>
    </w:p>
    <w:p w:rsidR="00921435" w:rsidRDefault="00921435" w:rsidP="00D2733F">
      <w:pPr>
        <w:autoSpaceDE w:val="0"/>
        <w:autoSpaceDN w:val="0"/>
        <w:adjustRightInd w:val="0"/>
        <w:spacing w:after="0" w:line="400" w:lineRule="atLeast"/>
        <w:jc w:val="both"/>
        <w:rPr>
          <w:rFonts w:ascii="Times New Roman" w:hAnsi="Times New Roman" w:cs="Times New Roman"/>
          <w:b/>
          <w:sz w:val="28"/>
          <w:szCs w:val="24"/>
          <w:u w:val="thick"/>
        </w:rPr>
      </w:pPr>
    </w:p>
    <w:p w:rsidR="00C17AAC" w:rsidRPr="00D2733F" w:rsidRDefault="00014B93" w:rsidP="00D2733F">
      <w:pPr>
        <w:autoSpaceDE w:val="0"/>
        <w:autoSpaceDN w:val="0"/>
        <w:adjustRightInd w:val="0"/>
        <w:spacing w:after="0" w:line="400" w:lineRule="atLeast"/>
        <w:jc w:val="both"/>
        <w:rPr>
          <w:rFonts w:ascii="Times New Roman" w:hAnsi="Times New Roman" w:cs="Times New Roman"/>
          <w:sz w:val="28"/>
          <w:szCs w:val="28"/>
        </w:rPr>
      </w:pPr>
      <w:r w:rsidRPr="00D2733F">
        <w:rPr>
          <w:rFonts w:ascii="Times New Roman" w:hAnsi="Times New Roman" w:cs="Times New Roman"/>
          <w:b/>
          <w:sz w:val="28"/>
          <w:szCs w:val="24"/>
          <w:u w:val="thick"/>
        </w:rPr>
        <w:t>Comment:</w:t>
      </w:r>
      <w:r w:rsidRPr="00014B93">
        <w:t xml:space="preserve"> </w:t>
      </w:r>
      <w:r w:rsidRPr="00D2733F">
        <w:rPr>
          <w:rFonts w:ascii="Times New Roman" w:hAnsi="Times New Roman" w:cs="Times New Roman"/>
          <w:sz w:val="28"/>
          <w:szCs w:val="28"/>
        </w:rPr>
        <w:t>Th</w:t>
      </w:r>
      <w:r w:rsidR="00D2733F">
        <w:rPr>
          <w:rFonts w:ascii="Times New Roman" w:hAnsi="Times New Roman" w:cs="Times New Roman"/>
          <w:sz w:val="28"/>
          <w:szCs w:val="28"/>
        </w:rPr>
        <w:t>e Tukey HSD post-hoc test shows</w:t>
      </w:r>
      <w:r w:rsidRPr="00D2733F">
        <w:rPr>
          <w:rFonts w:ascii="Times New Roman" w:hAnsi="Times New Roman" w:cs="Times New Roman"/>
          <w:sz w:val="28"/>
          <w:szCs w:val="28"/>
        </w:rPr>
        <w:t xml:space="preserve"> that only the difference between </w:t>
      </w:r>
      <w:r w:rsidR="009D0ACF">
        <w:rPr>
          <w:rStyle w:val="Strong"/>
          <w:rFonts w:ascii="Times New Roman" w:hAnsi="Times New Roman" w:cs="Times New Roman"/>
          <w:sz w:val="28"/>
          <w:szCs w:val="28"/>
        </w:rPr>
        <w:t xml:space="preserve">Very High </w:t>
      </w:r>
      <w:r w:rsidRPr="00D2733F">
        <w:rPr>
          <w:rStyle w:val="Strong"/>
          <w:rFonts w:ascii="Times New Roman" w:hAnsi="Times New Roman" w:cs="Times New Roman"/>
          <w:sz w:val="28"/>
          <w:szCs w:val="28"/>
        </w:rPr>
        <w:t>HDI</w:t>
      </w:r>
      <w:r w:rsidRPr="00D2733F">
        <w:rPr>
          <w:rFonts w:ascii="Times New Roman" w:hAnsi="Times New Roman" w:cs="Times New Roman"/>
          <w:sz w:val="28"/>
          <w:szCs w:val="28"/>
        </w:rPr>
        <w:t xml:space="preserve"> and </w:t>
      </w:r>
      <w:r w:rsidR="009D0ACF">
        <w:rPr>
          <w:rStyle w:val="Strong"/>
          <w:rFonts w:ascii="Times New Roman" w:hAnsi="Times New Roman" w:cs="Times New Roman"/>
          <w:sz w:val="28"/>
          <w:szCs w:val="28"/>
        </w:rPr>
        <w:t xml:space="preserve">Medium </w:t>
      </w:r>
      <w:r w:rsidRPr="00D2733F">
        <w:rPr>
          <w:rStyle w:val="Strong"/>
          <w:rFonts w:ascii="Times New Roman" w:hAnsi="Times New Roman" w:cs="Times New Roman"/>
          <w:sz w:val="28"/>
          <w:szCs w:val="28"/>
        </w:rPr>
        <w:t>HDI</w:t>
      </w:r>
      <w:r w:rsidR="00D2733F">
        <w:rPr>
          <w:rFonts w:ascii="Times New Roman" w:hAnsi="Times New Roman" w:cs="Times New Roman"/>
          <w:sz w:val="28"/>
          <w:szCs w:val="28"/>
        </w:rPr>
        <w:t xml:space="preserve"> countries is</w:t>
      </w:r>
      <w:r w:rsidRPr="00D2733F">
        <w:rPr>
          <w:rFonts w:ascii="Times New Roman" w:hAnsi="Times New Roman" w:cs="Times New Roman"/>
          <w:sz w:val="28"/>
          <w:szCs w:val="28"/>
        </w:rPr>
        <w:t xml:space="preserve"> statistically significant </w:t>
      </w:r>
      <w:r w:rsidRPr="00D2733F">
        <w:rPr>
          <w:rStyle w:val="katex-mathml"/>
          <w:rFonts w:ascii="Times New Roman" w:hAnsi="Times New Roman" w:cs="Times New Roman"/>
          <w:sz w:val="28"/>
          <w:szCs w:val="28"/>
        </w:rPr>
        <w:t>(p=0.003)</w:t>
      </w:r>
      <w:r w:rsidR="009D0ACF">
        <w:rPr>
          <w:rFonts w:ascii="Times New Roman" w:hAnsi="Times New Roman" w:cs="Times New Roman"/>
          <w:sz w:val="28"/>
          <w:szCs w:val="28"/>
        </w:rPr>
        <w:t xml:space="preserve">. Medium </w:t>
      </w:r>
      <w:r w:rsidRPr="00D2733F">
        <w:rPr>
          <w:rFonts w:ascii="Times New Roman" w:hAnsi="Times New Roman" w:cs="Times New Roman"/>
          <w:sz w:val="28"/>
          <w:szCs w:val="28"/>
        </w:rPr>
        <w:t xml:space="preserve">HDI countries had a significantly higher mean </w:t>
      </w:r>
      <w:r w:rsidR="009D0ACF">
        <w:rPr>
          <w:rFonts w:ascii="Times New Roman" w:hAnsi="Times New Roman" w:cs="Times New Roman"/>
          <w:sz w:val="28"/>
          <w:szCs w:val="28"/>
        </w:rPr>
        <w:t xml:space="preserve">Gini coefficient than Very High </w:t>
      </w:r>
      <w:r w:rsidRPr="00D2733F">
        <w:rPr>
          <w:rFonts w:ascii="Times New Roman" w:hAnsi="Times New Roman" w:cs="Times New Roman"/>
          <w:sz w:val="28"/>
          <w:szCs w:val="28"/>
        </w:rPr>
        <w:t>HDI countries, indicating greater income inequality.</w:t>
      </w:r>
    </w:p>
    <w:p w:rsidR="00D2733F" w:rsidRPr="00D2733F" w:rsidRDefault="00D2733F" w:rsidP="00D2733F">
      <w:pPr>
        <w:autoSpaceDE w:val="0"/>
        <w:autoSpaceDN w:val="0"/>
        <w:adjustRightInd w:val="0"/>
        <w:spacing w:after="0" w:line="400" w:lineRule="atLeast"/>
        <w:jc w:val="both"/>
        <w:rPr>
          <w:rFonts w:ascii="Times New Roman" w:hAnsi="Times New Roman" w:cs="Times New Roman"/>
          <w:sz w:val="28"/>
          <w:szCs w:val="28"/>
        </w:rPr>
      </w:pPr>
    </w:p>
    <w:p w:rsidR="00D2733F" w:rsidRPr="00D2733F" w:rsidRDefault="00D2733F" w:rsidP="00D2733F">
      <w:pPr>
        <w:spacing w:beforeAutospacing="1" w:after="100" w:afterAutospacing="1" w:line="240" w:lineRule="auto"/>
        <w:jc w:val="both"/>
        <w:rPr>
          <w:rFonts w:ascii="Times New Roman" w:eastAsia="Times New Roman" w:hAnsi="Times New Roman" w:cs="Times New Roman"/>
          <w:sz w:val="28"/>
          <w:szCs w:val="28"/>
        </w:rPr>
      </w:pPr>
      <w:r w:rsidRPr="00D2733F">
        <w:rPr>
          <w:rFonts w:ascii="Times New Roman" w:eastAsia="Times New Roman" w:hAnsi="Times New Roman" w:cs="Times New Roman"/>
          <w:sz w:val="28"/>
          <w:szCs w:val="28"/>
        </w:rPr>
        <w:t>In contrast, the LSD post-hoc test detected additional si</w:t>
      </w:r>
      <w:r>
        <w:rPr>
          <w:rFonts w:ascii="Times New Roman" w:eastAsia="Times New Roman" w:hAnsi="Times New Roman" w:cs="Times New Roman"/>
          <w:sz w:val="28"/>
          <w:szCs w:val="28"/>
        </w:rPr>
        <w:t>gnificant differences. It shows</w:t>
      </w:r>
      <w:r w:rsidRPr="00D2733F">
        <w:rPr>
          <w:rFonts w:ascii="Times New Roman" w:eastAsia="Times New Roman" w:hAnsi="Times New Roman" w:cs="Times New Roman"/>
          <w:sz w:val="28"/>
          <w:szCs w:val="28"/>
        </w:rPr>
        <w:t xml:space="preserve"> that:</w:t>
      </w:r>
    </w:p>
    <w:p w:rsidR="00D2733F" w:rsidRPr="00D2733F" w:rsidRDefault="009D0ACF" w:rsidP="00D2733F">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Very High </w:t>
      </w:r>
      <w:r w:rsidR="00D2733F" w:rsidRPr="00D2733F">
        <w:rPr>
          <w:rFonts w:ascii="Times New Roman" w:eastAsia="Times New Roman" w:hAnsi="Times New Roman" w:cs="Times New Roman"/>
          <w:b/>
          <w:sz w:val="28"/>
          <w:szCs w:val="28"/>
        </w:rPr>
        <w:t>HDI</w:t>
      </w:r>
      <w:r w:rsidR="00D2733F" w:rsidRPr="00D2733F">
        <w:rPr>
          <w:rFonts w:ascii="Times New Roman" w:eastAsia="Times New Roman" w:hAnsi="Times New Roman" w:cs="Times New Roman"/>
          <w:sz w:val="28"/>
          <w:szCs w:val="28"/>
        </w:rPr>
        <w:t xml:space="preserve"> countries differ significantly from </w:t>
      </w:r>
      <w:r>
        <w:rPr>
          <w:rFonts w:ascii="Times New Roman" w:eastAsia="Times New Roman" w:hAnsi="Times New Roman" w:cs="Times New Roman"/>
          <w:b/>
          <w:sz w:val="28"/>
          <w:szCs w:val="28"/>
        </w:rPr>
        <w:t xml:space="preserve">High </w:t>
      </w:r>
      <w:r w:rsidR="00D2733F" w:rsidRPr="00D2733F">
        <w:rPr>
          <w:rFonts w:ascii="Times New Roman" w:eastAsia="Times New Roman" w:hAnsi="Times New Roman" w:cs="Times New Roman"/>
          <w:b/>
          <w:sz w:val="28"/>
          <w:szCs w:val="28"/>
        </w:rPr>
        <w:t>HDI</w:t>
      </w:r>
      <w:r w:rsidR="00D2733F" w:rsidRPr="00D2733F">
        <w:rPr>
          <w:rFonts w:ascii="Times New Roman" w:eastAsia="Times New Roman" w:hAnsi="Times New Roman" w:cs="Times New Roman"/>
          <w:sz w:val="28"/>
          <w:szCs w:val="28"/>
        </w:rPr>
        <w:t xml:space="preserve"> countries </w:t>
      </w:r>
      <w:r w:rsidR="00D2733F">
        <w:rPr>
          <w:rFonts w:ascii="Times New Roman" w:eastAsia="Times New Roman" w:hAnsi="Times New Roman" w:cs="Times New Roman"/>
          <w:sz w:val="28"/>
          <w:szCs w:val="28"/>
        </w:rPr>
        <w:t>(p=0.032),</w:t>
      </w:r>
      <w:r w:rsidR="00D2733F" w:rsidRPr="00D2733F">
        <w:rPr>
          <w:rFonts w:ascii="Times New Roman" w:eastAsia="Times New Roman" w:hAnsi="Times New Roman" w:cs="Times New Roman"/>
          <w:sz w:val="28"/>
          <w:szCs w:val="28"/>
        </w:rPr>
        <w:t xml:space="preserve"> </w:t>
      </w:r>
    </w:p>
    <w:p w:rsidR="00D2733F" w:rsidRPr="00D2733F" w:rsidRDefault="009D0ACF" w:rsidP="00D2733F">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Very High </w:t>
      </w:r>
      <w:r w:rsidR="00D2733F" w:rsidRPr="00D2733F">
        <w:rPr>
          <w:rFonts w:ascii="Times New Roman" w:eastAsia="Times New Roman" w:hAnsi="Times New Roman" w:cs="Times New Roman"/>
          <w:b/>
          <w:sz w:val="28"/>
          <w:szCs w:val="28"/>
        </w:rPr>
        <w:t>HDI</w:t>
      </w:r>
      <w:r w:rsidR="00D2733F" w:rsidRPr="00D2733F">
        <w:rPr>
          <w:rFonts w:ascii="Times New Roman" w:eastAsia="Times New Roman" w:hAnsi="Times New Roman" w:cs="Times New Roman"/>
          <w:sz w:val="28"/>
          <w:szCs w:val="28"/>
        </w:rPr>
        <w:t xml:space="preserve"> countries differ significantly from </w:t>
      </w:r>
      <w:r>
        <w:rPr>
          <w:rFonts w:ascii="Times New Roman" w:eastAsia="Times New Roman" w:hAnsi="Times New Roman" w:cs="Times New Roman"/>
          <w:b/>
          <w:sz w:val="28"/>
          <w:szCs w:val="28"/>
        </w:rPr>
        <w:t xml:space="preserve">Medium </w:t>
      </w:r>
      <w:r w:rsidR="00D2733F" w:rsidRPr="00D2733F">
        <w:rPr>
          <w:rFonts w:ascii="Times New Roman" w:eastAsia="Times New Roman" w:hAnsi="Times New Roman" w:cs="Times New Roman"/>
          <w:b/>
          <w:sz w:val="28"/>
          <w:szCs w:val="28"/>
        </w:rPr>
        <w:t>HDI</w:t>
      </w:r>
      <w:r w:rsidR="00D2733F" w:rsidRPr="00D2733F">
        <w:rPr>
          <w:rFonts w:ascii="Times New Roman" w:eastAsia="Times New Roman" w:hAnsi="Times New Roman" w:cs="Times New Roman"/>
          <w:sz w:val="28"/>
          <w:szCs w:val="28"/>
        </w:rPr>
        <w:t xml:space="preserve"> countries </w:t>
      </w:r>
      <w:r w:rsidR="00D2733F">
        <w:rPr>
          <w:rFonts w:ascii="Times New Roman" w:eastAsia="Times New Roman" w:hAnsi="Times New Roman" w:cs="Times New Roman"/>
          <w:sz w:val="28"/>
          <w:szCs w:val="28"/>
        </w:rPr>
        <w:t>(p=0.001),</w:t>
      </w:r>
      <w:r w:rsidR="00D2733F" w:rsidRPr="00D2733F">
        <w:rPr>
          <w:rFonts w:ascii="Times New Roman" w:eastAsia="Times New Roman" w:hAnsi="Times New Roman" w:cs="Times New Roman"/>
          <w:sz w:val="28"/>
          <w:szCs w:val="28"/>
        </w:rPr>
        <w:t xml:space="preserve"> and </w:t>
      </w:r>
    </w:p>
    <w:p w:rsidR="00D2733F" w:rsidRPr="00D2733F" w:rsidRDefault="009D0ACF" w:rsidP="00D2733F">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Very High </w:t>
      </w:r>
      <w:r w:rsidR="00D2733F" w:rsidRPr="00D2733F">
        <w:rPr>
          <w:rFonts w:ascii="Times New Roman" w:eastAsia="Times New Roman" w:hAnsi="Times New Roman" w:cs="Times New Roman"/>
          <w:b/>
          <w:sz w:val="28"/>
          <w:szCs w:val="28"/>
        </w:rPr>
        <w:t>HDI</w:t>
      </w:r>
      <w:r w:rsidR="00D2733F" w:rsidRPr="00D2733F">
        <w:rPr>
          <w:rFonts w:ascii="Times New Roman" w:eastAsia="Times New Roman" w:hAnsi="Times New Roman" w:cs="Times New Roman"/>
          <w:sz w:val="28"/>
          <w:szCs w:val="28"/>
        </w:rPr>
        <w:t xml:space="preserve"> countries differ significantly from </w:t>
      </w:r>
      <w:r>
        <w:rPr>
          <w:rFonts w:ascii="Times New Roman" w:eastAsia="Times New Roman" w:hAnsi="Times New Roman" w:cs="Times New Roman"/>
          <w:b/>
          <w:sz w:val="28"/>
          <w:szCs w:val="28"/>
        </w:rPr>
        <w:t xml:space="preserve">Low </w:t>
      </w:r>
      <w:r w:rsidR="00D2733F" w:rsidRPr="00D2733F">
        <w:rPr>
          <w:rFonts w:ascii="Times New Roman" w:eastAsia="Times New Roman" w:hAnsi="Times New Roman" w:cs="Times New Roman"/>
          <w:b/>
          <w:sz w:val="28"/>
          <w:szCs w:val="28"/>
        </w:rPr>
        <w:t>HDI</w:t>
      </w:r>
      <w:r w:rsidR="00D2733F" w:rsidRPr="00D2733F">
        <w:rPr>
          <w:rFonts w:ascii="Times New Roman" w:eastAsia="Times New Roman" w:hAnsi="Times New Roman" w:cs="Times New Roman"/>
          <w:sz w:val="28"/>
          <w:szCs w:val="28"/>
        </w:rPr>
        <w:t xml:space="preserve"> countries (p=</w:t>
      </w:r>
      <w:r w:rsidR="00D2733F">
        <w:rPr>
          <w:rFonts w:ascii="Times New Roman" w:eastAsia="Times New Roman" w:hAnsi="Times New Roman" w:cs="Times New Roman"/>
          <w:sz w:val="28"/>
          <w:szCs w:val="28"/>
        </w:rPr>
        <w:t>0.015).</w:t>
      </w:r>
      <w:r w:rsidR="00D2733F" w:rsidRPr="00D2733F">
        <w:rPr>
          <w:rFonts w:ascii="Times New Roman" w:eastAsia="Times New Roman" w:hAnsi="Times New Roman" w:cs="Times New Roman"/>
          <w:sz w:val="28"/>
          <w:szCs w:val="28"/>
        </w:rPr>
        <w:t xml:space="preserve"> </w:t>
      </w:r>
    </w:p>
    <w:p w:rsidR="00D2733F" w:rsidRPr="00D2733F" w:rsidRDefault="00D2733F" w:rsidP="00D2733F">
      <w:pPr>
        <w:spacing w:beforeAutospacing="1" w:after="100" w:afterAutospacing="1" w:line="240" w:lineRule="auto"/>
        <w:jc w:val="both"/>
        <w:rPr>
          <w:rFonts w:ascii="Times New Roman" w:eastAsia="Times New Roman" w:hAnsi="Times New Roman" w:cs="Times New Roman"/>
          <w:sz w:val="28"/>
          <w:szCs w:val="28"/>
        </w:rPr>
      </w:pPr>
      <w:r w:rsidRPr="00D2733F">
        <w:rPr>
          <w:rFonts w:ascii="Times New Roman" w:eastAsia="Times New Roman" w:hAnsi="Times New Roman" w:cs="Times New Roman"/>
          <w:sz w:val="28"/>
          <w:szCs w:val="28"/>
        </w:rPr>
        <w:t>However, the difference</w:t>
      </w:r>
      <w:r w:rsidR="009D0ACF">
        <w:rPr>
          <w:rFonts w:ascii="Times New Roman" w:eastAsia="Times New Roman" w:hAnsi="Times New Roman" w:cs="Times New Roman"/>
          <w:sz w:val="28"/>
          <w:szCs w:val="28"/>
        </w:rPr>
        <w:t xml:space="preserve">s among High, Medium, and Low </w:t>
      </w:r>
      <w:r w:rsidRPr="00D2733F">
        <w:rPr>
          <w:rFonts w:ascii="Times New Roman" w:eastAsia="Times New Roman" w:hAnsi="Times New Roman" w:cs="Times New Roman"/>
          <w:sz w:val="28"/>
          <w:szCs w:val="28"/>
        </w:rPr>
        <w:t>HDI countries themselves were not statistically significant in the LSD test. Overall, both post</w:t>
      </w:r>
      <w:r w:rsidR="009D0ACF">
        <w:rPr>
          <w:rFonts w:ascii="Times New Roman" w:eastAsia="Times New Roman" w:hAnsi="Times New Roman" w:cs="Times New Roman"/>
          <w:sz w:val="28"/>
          <w:szCs w:val="28"/>
        </w:rPr>
        <w:t xml:space="preserve">-hoc analyses suggest that Very High </w:t>
      </w:r>
      <w:r w:rsidRPr="00D2733F">
        <w:rPr>
          <w:rFonts w:ascii="Times New Roman" w:eastAsia="Times New Roman" w:hAnsi="Times New Roman" w:cs="Times New Roman"/>
          <w:sz w:val="28"/>
          <w:szCs w:val="28"/>
        </w:rPr>
        <w:t>HDI countries generally experience lower income inequality compared to the other development groups.</w:t>
      </w:r>
    </w:p>
    <w:p w:rsidR="00D2733F" w:rsidRPr="00C17AAC" w:rsidRDefault="00D2733F" w:rsidP="00D2733F">
      <w:pPr>
        <w:autoSpaceDE w:val="0"/>
        <w:autoSpaceDN w:val="0"/>
        <w:adjustRightInd w:val="0"/>
        <w:spacing w:after="0" w:line="400" w:lineRule="atLeast"/>
        <w:jc w:val="both"/>
        <w:rPr>
          <w:rFonts w:ascii="Times New Roman" w:hAnsi="Times New Roman" w:cs="Times New Roman"/>
          <w:sz w:val="28"/>
          <w:szCs w:val="24"/>
        </w:rPr>
      </w:pPr>
    </w:p>
    <w:p w:rsidR="00C17AAC" w:rsidRDefault="00C17AAC" w:rsidP="00D2733F">
      <w:pPr>
        <w:pStyle w:val="NormalWeb"/>
        <w:jc w:val="both"/>
        <w:rPr>
          <w:sz w:val="32"/>
        </w:rPr>
      </w:pPr>
    </w:p>
    <w:p w:rsidR="009D0ACF" w:rsidRPr="00014B93" w:rsidRDefault="009D0ACF" w:rsidP="00D2733F">
      <w:pPr>
        <w:pStyle w:val="NormalWeb"/>
        <w:jc w:val="both"/>
        <w:rPr>
          <w:sz w:val="32"/>
        </w:rPr>
      </w:pPr>
    </w:p>
    <w:p w:rsidR="00921435" w:rsidRDefault="00921435" w:rsidP="00D2733F">
      <w:pPr>
        <w:pStyle w:val="NormalWeb"/>
        <w:jc w:val="both"/>
        <w:rPr>
          <w:sz w:val="28"/>
        </w:rPr>
      </w:pPr>
    </w:p>
    <w:p w:rsidR="00921435" w:rsidRDefault="00921435" w:rsidP="00D2733F">
      <w:pPr>
        <w:pStyle w:val="NormalWeb"/>
        <w:jc w:val="both"/>
        <w:rPr>
          <w:sz w:val="28"/>
        </w:rPr>
      </w:pPr>
    </w:p>
    <w:p w:rsidR="00921435" w:rsidRDefault="00921435" w:rsidP="00D2733F">
      <w:pPr>
        <w:pStyle w:val="NormalWeb"/>
        <w:jc w:val="both"/>
        <w:rPr>
          <w:sz w:val="28"/>
        </w:rPr>
      </w:pPr>
    </w:p>
    <w:p w:rsidR="00D24E7F" w:rsidRPr="007F09FD" w:rsidRDefault="00921435" w:rsidP="00D2733F">
      <w:pPr>
        <w:pStyle w:val="NormalWeb"/>
        <w:jc w:val="both"/>
        <w:rPr>
          <w:b/>
          <w:sz w:val="28"/>
          <w:u w:val="thick"/>
        </w:rPr>
      </w:pPr>
      <w:r w:rsidRPr="007F09FD">
        <w:rPr>
          <w:b/>
          <w:sz w:val="28"/>
          <w:u w:val="thick"/>
        </w:rPr>
        <w:lastRenderedPageBreak/>
        <w:t>Question</w:t>
      </w:r>
      <w:proofErr w:type="gramStart"/>
      <w:r w:rsidRPr="007F09FD">
        <w:rPr>
          <w:b/>
          <w:sz w:val="28"/>
          <w:u w:val="thick"/>
        </w:rPr>
        <w:t>:04</w:t>
      </w:r>
      <w:proofErr w:type="gramEnd"/>
    </w:p>
    <w:tbl>
      <w:tblPr>
        <w:tblW w:w="7033" w:type="dxa"/>
        <w:jc w:val="center"/>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1586"/>
        <w:gridCol w:w="1109"/>
        <w:gridCol w:w="1576"/>
      </w:tblGrid>
      <w:tr w:rsidR="00921435" w:rsidRPr="00921435" w:rsidTr="00921435">
        <w:trPr>
          <w:trHeight w:val="1400"/>
          <w:jc w:val="center"/>
        </w:trPr>
        <w:tc>
          <w:tcPr>
            <w:tcW w:w="2762" w:type="dxa"/>
            <w:shd w:val="clear" w:color="auto" w:fill="auto"/>
            <w:vAlign w:val="center"/>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Country Name</w:t>
            </w:r>
          </w:p>
        </w:tc>
        <w:tc>
          <w:tcPr>
            <w:tcW w:w="1586" w:type="dxa"/>
            <w:shd w:val="clear" w:color="auto" w:fill="auto"/>
            <w:vAlign w:val="center"/>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Immunization, DPT (% of children ages 12-23 months)</w:t>
            </w:r>
          </w:p>
        </w:tc>
        <w:tc>
          <w:tcPr>
            <w:tcW w:w="1109" w:type="dxa"/>
            <w:shd w:val="clear" w:color="auto" w:fill="auto"/>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Pregnant women receiving prenatal care (%)</w:t>
            </w:r>
          </w:p>
        </w:tc>
        <w:tc>
          <w:tcPr>
            <w:tcW w:w="1576" w:type="dxa"/>
            <w:shd w:val="clear" w:color="auto" w:fill="auto"/>
            <w:vAlign w:val="center"/>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Mortality rate, under-5 (per 1,000 live births)</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Afghanistan</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66</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65.2</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58</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Albania</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98</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88.4</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9.8</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Algeria</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91</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95.3</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22.7</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Armenia</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93</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99.6</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10.9</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Azerbaijan</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89</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91.7</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19.4</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Bangladesh</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98</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75.2</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29.1</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Belarus</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98</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99.9</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2.9</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Bhutan</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98</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97.9</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27.6</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Bosnia and Herzegovina</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73</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87</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5.7</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Brazil</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68</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97.2</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14.7</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Cambodia</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92</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95.3</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25.7</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Central African Republic</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42</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51.8</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103</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Chad</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58</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54.7</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110</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Colombia</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86</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97.2</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13.2</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Congo, Dem. Rep.</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65</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82.4</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81.2</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Congo, Rep.</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77</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93.5</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44.6</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Costa Rica</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99</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97.6</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7.9</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Cote d'Ivoire</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76</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93.2</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77.9</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Ethiopia</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65</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73.6</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48.7</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Gambia, The</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82</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97.8</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49.4</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Georgia</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85</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97.6</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9.3</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Ghana</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98</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97.4</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44.7</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Guatemala</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79</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91.3</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23.6</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Guinea-Bissau</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67</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97</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76.8</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Iran, Islamic Rep.</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98</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96.9</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12.9</w:t>
            </w:r>
          </w:p>
        </w:tc>
      </w:tr>
      <w:tr w:rsidR="00921435" w:rsidRPr="00921435" w:rsidTr="00921435">
        <w:trPr>
          <w:trHeight w:val="280"/>
          <w:jc w:val="center"/>
        </w:trPr>
        <w:tc>
          <w:tcPr>
            <w:tcW w:w="2762" w:type="dxa"/>
            <w:shd w:val="clear" w:color="auto" w:fill="auto"/>
            <w:noWrap/>
            <w:vAlign w:val="bottom"/>
            <w:hideMark/>
          </w:tcPr>
          <w:p w:rsidR="00921435" w:rsidRPr="00921435" w:rsidRDefault="00921435" w:rsidP="00921435">
            <w:pPr>
              <w:spacing w:after="0" w:line="240" w:lineRule="auto"/>
              <w:rPr>
                <w:rFonts w:ascii="Arial" w:eastAsia="Times New Roman" w:hAnsi="Arial" w:cs="Arial"/>
                <w:color w:val="000000"/>
              </w:rPr>
            </w:pPr>
            <w:r w:rsidRPr="00921435">
              <w:rPr>
                <w:rFonts w:ascii="Arial" w:eastAsia="Times New Roman" w:hAnsi="Arial" w:cs="Arial"/>
                <w:color w:val="000000"/>
              </w:rPr>
              <w:t>Iraq</w:t>
            </w:r>
          </w:p>
        </w:tc>
        <w:tc>
          <w:tcPr>
            <w:tcW w:w="158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78</w:t>
            </w:r>
          </w:p>
        </w:tc>
        <w:tc>
          <w:tcPr>
            <w:tcW w:w="1109"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87.6</w:t>
            </w:r>
          </w:p>
        </w:tc>
        <w:tc>
          <w:tcPr>
            <w:tcW w:w="1576" w:type="dxa"/>
            <w:shd w:val="clear" w:color="auto" w:fill="auto"/>
            <w:noWrap/>
            <w:vAlign w:val="bottom"/>
            <w:hideMark/>
          </w:tcPr>
          <w:p w:rsidR="00921435" w:rsidRPr="00921435" w:rsidRDefault="00921435" w:rsidP="00921435">
            <w:pPr>
              <w:spacing w:after="0" w:line="240" w:lineRule="auto"/>
              <w:jc w:val="right"/>
              <w:rPr>
                <w:rFonts w:ascii="Arial" w:eastAsia="Times New Roman" w:hAnsi="Arial" w:cs="Arial"/>
                <w:color w:val="000000"/>
              </w:rPr>
            </w:pPr>
            <w:r w:rsidRPr="00921435">
              <w:rPr>
                <w:rFonts w:ascii="Arial" w:eastAsia="Times New Roman" w:hAnsi="Arial" w:cs="Arial"/>
                <w:color w:val="000000"/>
              </w:rPr>
              <w:t>25.2</w:t>
            </w:r>
          </w:p>
        </w:tc>
      </w:tr>
    </w:tbl>
    <w:p w:rsidR="00921435" w:rsidRPr="00D24E7F" w:rsidRDefault="00921435" w:rsidP="00D2733F">
      <w:pPr>
        <w:pStyle w:val="NormalWeb"/>
        <w:jc w:val="both"/>
        <w:rPr>
          <w:sz w:val="28"/>
        </w:rPr>
      </w:pPr>
    </w:p>
    <w:p w:rsidR="00D24E7F" w:rsidRDefault="00921435" w:rsidP="00D2733F">
      <w:pPr>
        <w:jc w:val="both"/>
        <w:rPr>
          <w:rFonts w:ascii="Times New Roman" w:hAnsi="Times New Roman" w:cs="Times New Roman"/>
          <w:sz w:val="28"/>
          <w:szCs w:val="28"/>
        </w:rPr>
      </w:pPr>
      <w:r>
        <w:rPr>
          <w:rFonts w:ascii="Times New Roman" w:hAnsi="Times New Roman" w:cs="Times New Roman"/>
          <w:sz w:val="28"/>
          <w:szCs w:val="28"/>
        </w:rPr>
        <w:t xml:space="preserve">(a) </w:t>
      </w:r>
      <w:r w:rsidR="005B79F1">
        <w:rPr>
          <w:rFonts w:ascii="Times New Roman" w:hAnsi="Times New Roman" w:cs="Times New Roman"/>
          <w:sz w:val="28"/>
          <w:szCs w:val="28"/>
        </w:rPr>
        <w:t>Compute bivariate correlations between the indicators and comment.</w:t>
      </w:r>
    </w:p>
    <w:p w:rsidR="005B79F1" w:rsidRDefault="005B79F1" w:rsidP="00D2733F">
      <w:pPr>
        <w:jc w:val="both"/>
        <w:rPr>
          <w:rFonts w:ascii="Times New Roman" w:hAnsi="Times New Roman" w:cs="Times New Roman"/>
          <w:sz w:val="28"/>
          <w:szCs w:val="28"/>
        </w:rPr>
      </w:pPr>
      <w:r>
        <w:rPr>
          <w:rFonts w:ascii="Times New Roman" w:hAnsi="Times New Roman" w:cs="Times New Roman"/>
          <w:sz w:val="28"/>
          <w:szCs w:val="28"/>
        </w:rPr>
        <w:t>(b) Obtain the best set of predictors for UHC service coverage index.</w:t>
      </w:r>
    </w:p>
    <w:p w:rsidR="005B79F1" w:rsidRDefault="005B79F1" w:rsidP="00D2733F">
      <w:pPr>
        <w:jc w:val="both"/>
        <w:rPr>
          <w:rFonts w:ascii="Times New Roman" w:hAnsi="Times New Roman" w:cs="Times New Roman"/>
          <w:sz w:val="28"/>
          <w:szCs w:val="28"/>
        </w:rPr>
      </w:pPr>
      <w:r>
        <w:rPr>
          <w:rFonts w:ascii="Times New Roman" w:hAnsi="Times New Roman" w:cs="Times New Roman"/>
          <w:sz w:val="28"/>
          <w:szCs w:val="28"/>
        </w:rPr>
        <w:t xml:space="preserve">(c) Interpret the contributions of predictors </w:t>
      </w:r>
      <w:r w:rsidR="007F09FD">
        <w:rPr>
          <w:rFonts w:ascii="Times New Roman" w:hAnsi="Times New Roman" w:cs="Times New Roman"/>
          <w:sz w:val="28"/>
          <w:szCs w:val="28"/>
        </w:rPr>
        <w:t>on UHC service coverage index.</w:t>
      </w:r>
    </w:p>
    <w:p w:rsidR="007F09FD" w:rsidRDefault="007F09FD" w:rsidP="00D2733F">
      <w:pPr>
        <w:jc w:val="both"/>
        <w:rPr>
          <w:rFonts w:ascii="Times New Roman" w:hAnsi="Times New Roman" w:cs="Times New Roman"/>
          <w:sz w:val="28"/>
          <w:szCs w:val="28"/>
        </w:rPr>
      </w:pPr>
    </w:p>
    <w:p w:rsidR="007F09FD" w:rsidRPr="007F09FD" w:rsidRDefault="007F09FD" w:rsidP="00D2733F">
      <w:pPr>
        <w:jc w:val="both"/>
        <w:rPr>
          <w:rFonts w:ascii="Times New Roman" w:hAnsi="Times New Roman" w:cs="Times New Roman"/>
          <w:b/>
          <w:sz w:val="28"/>
          <w:szCs w:val="28"/>
          <w:u w:val="thick"/>
        </w:rPr>
      </w:pPr>
      <w:r w:rsidRPr="007F09FD">
        <w:rPr>
          <w:rFonts w:ascii="Times New Roman" w:hAnsi="Times New Roman" w:cs="Times New Roman"/>
          <w:b/>
          <w:sz w:val="28"/>
          <w:szCs w:val="28"/>
          <w:u w:val="thick"/>
        </w:rPr>
        <w:lastRenderedPageBreak/>
        <w:t>Solution:</w:t>
      </w:r>
    </w:p>
    <w:p w:rsidR="007F09FD" w:rsidRDefault="007F09FD" w:rsidP="00D2733F">
      <w:pPr>
        <w:jc w:val="both"/>
        <w:rPr>
          <w:rFonts w:ascii="Times New Roman" w:hAnsi="Times New Roman" w:cs="Times New Roman"/>
          <w:sz w:val="28"/>
          <w:szCs w:val="28"/>
        </w:rPr>
      </w:pPr>
      <w:r>
        <w:rPr>
          <w:rFonts w:ascii="Times New Roman" w:hAnsi="Times New Roman" w:cs="Times New Roman"/>
          <w:sz w:val="28"/>
          <w:szCs w:val="28"/>
        </w:rPr>
        <w:t>(a) Bivariate correlations between the indicators:</w:t>
      </w:r>
    </w:p>
    <w:p w:rsidR="007F09FD" w:rsidRDefault="007F09FD" w:rsidP="00D2733F">
      <w:pPr>
        <w:jc w:val="both"/>
        <w:rPr>
          <w:rFonts w:ascii="Times New Roman" w:hAnsi="Times New Roman" w:cs="Times New Roman"/>
          <w:sz w:val="28"/>
          <w:szCs w:val="28"/>
        </w:rPr>
      </w:pPr>
      <w:r>
        <w:rPr>
          <w:rFonts w:ascii="Times New Roman" w:hAnsi="Times New Roman" w:cs="Times New Roman"/>
          <w:sz w:val="28"/>
          <w:szCs w:val="28"/>
        </w:rPr>
        <w:t>By using SPSS,</w:t>
      </w:r>
    </w:p>
    <w:p w:rsidR="00AA20C7" w:rsidRPr="00AA20C7" w:rsidRDefault="00AA20C7" w:rsidP="00AA20C7">
      <w:pPr>
        <w:autoSpaceDE w:val="0"/>
        <w:autoSpaceDN w:val="0"/>
        <w:adjustRightInd w:val="0"/>
        <w:spacing w:after="0" w:line="240" w:lineRule="auto"/>
        <w:rPr>
          <w:rFonts w:ascii="Times New Roman" w:hAnsi="Times New Roman" w:cs="Times New Roman"/>
          <w:sz w:val="24"/>
          <w:szCs w:val="24"/>
        </w:rPr>
      </w:pPr>
    </w:p>
    <w:tbl>
      <w:tblPr>
        <w:tblW w:w="6850" w:type="dxa"/>
        <w:jc w:val="center"/>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26"/>
        <w:gridCol w:w="1974"/>
        <w:gridCol w:w="1010"/>
        <w:gridCol w:w="1010"/>
        <w:gridCol w:w="1530"/>
      </w:tblGrid>
      <w:tr w:rsidR="00AA20C7" w:rsidRPr="00AA20C7" w:rsidTr="00AA20C7">
        <w:trPr>
          <w:cantSplit/>
          <w:jc w:val="center"/>
        </w:trPr>
        <w:tc>
          <w:tcPr>
            <w:tcW w:w="6850" w:type="dxa"/>
            <w:gridSpan w:val="5"/>
            <w:tcBorders>
              <w:top w:val="nil"/>
              <w:left w:val="nil"/>
              <w:bottom w:val="nil"/>
              <w:right w:val="nil"/>
            </w:tcBorders>
            <w:shd w:val="clear" w:color="auto" w:fill="FFFFFF"/>
          </w:tcPr>
          <w:p w:rsidR="00AA20C7" w:rsidRPr="00AA20C7" w:rsidRDefault="00AA20C7" w:rsidP="00AA20C7">
            <w:pPr>
              <w:autoSpaceDE w:val="0"/>
              <w:autoSpaceDN w:val="0"/>
              <w:adjustRightInd w:val="0"/>
              <w:spacing w:after="0" w:line="320" w:lineRule="atLeast"/>
              <w:ind w:left="60" w:right="60"/>
              <w:jc w:val="center"/>
              <w:rPr>
                <w:rFonts w:ascii="Arial" w:hAnsi="Arial" w:cs="Arial"/>
                <w:color w:val="000000"/>
                <w:sz w:val="18"/>
                <w:szCs w:val="18"/>
              </w:rPr>
            </w:pPr>
            <w:r w:rsidRPr="00AA20C7">
              <w:rPr>
                <w:rFonts w:ascii="Arial" w:hAnsi="Arial" w:cs="Arial"/>
                <w:b/>
                <w:bCs/>
                <w:color w:val="000000"/>
                <w:sz w:val="18"/>
                <w:szCs w:val="18"/>
              </w:rPr>
              <w:t>Correlations</w:t>
            </w:r>
          </w:p>
        </w:tc>
      </w:tr>
      <w:tr w:rsidR="00AA20C7" w:rsidRPr="00AA20C7" w:rsidTr="00AA20C7">
        <w:trPr>
          <w:cantSplit/>
          <w:jc w:val="center"/>
        </w:trPr>
        <w:tc>
          <w:tcPr>
            <w:tcW w:w="3300" w:type="dxa"/>
            <w:gridSpan w:val="2"/>
            <w:tcBorders>
              <w:top w:val="single" w:sz="16" w:space="0" w:color="000000"/>
              <w:left w:val="single" w:sz="16" w:space="0" w:color="000000"/>
              <w:bottom w:val="single" w:sz="4" w:space="0" w:color="auto"/>
              <w:right w:val="nil"/>
            </w:tcBorders>
            <w:shd w:val="clear" w:color="auto" w:fill="FFFFFF"/>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p>
        </w:tc>
        <w:tc>
          <w:tcPr>
            <w:tcW w:w="1010" w:type="dxa"/>
            <w:tcBorders>
              <w:top w:val="single" w:sz="16" w:space="0" w:color="000000"/>
              <w:left w:val="single" w:sz="16" w:space="0" w:color="000000"/>
              <w:bottom w:val="single" w:sz="4" w:space="0" w:color="auto"/>
            </w:tcBorders>
            <w:shd w:val="clear" w:color="auto" w:fill="FFFFFF"/>
          </w:tcPr>
          <w:p w:rsidR="00AA20C7" w:rsidRPr="00AA20C7" w:rsidRDefault="00AA20C7" w:rsidP="00AA20C7">
            <w:pPr>
              <w:autoSpaceDE w:val="0"/>
              <w:autoSpaceDN w:val="0"/>
              <w:adjustRightInd w:val="0"/>
              <w:spacing w:after="0" w:line="320" w:lineRule="atLeast"/>
              <w:ind w:left="60" w:right="60"/>
              <w:jc w:val="center"/>
              <w:rPr>
                <w:rFonts w:ascii="Arial" w:hAnsi="Arial" w:cs="Arial"/>
                <w:color w:val="000000"/>
                <w:sz w:val="18"/>
                <w:szCs w:val="18"/>
              </w:rPr>
            </w:pPr>
            <w:r w:rsidRPr="00AA20C7">
              <w:rPr>
                <w:rFonts w:ascii="Arial" w:hAnsi="Arial" w:cs="Arial"/>
                <w:color w:val="000000"/>
                <w:sz w:val="18"/>
                <w:szCs w:val="18"/>
              </w:rPr>
              <w:t>DPT</w:t>
            </w:r>
          </w:p>
        </w:tc>
        <w:tc>
          <w:tcPr>
            <w:tcW w:w="1010" w:type="dxa"/>
            <w:tcBorders>
              <w:top w:val="single" w:sz="16" w:space="0" w:color="000000"/>
              <w:bottom w:val="single" w:sz="4" w:space="0" w:color="auto"/>
            </w:tcBorders>
            <w:shd w:val="clear" w:color="auto" w:fill="FFFFFF"/>
          </w:tcPr>
          <w:p w:rsidR="00AA20C7" w:rsidRPr="00AA20C7" w:rsidRDefault="00AA20C7" w:rsidP="00AA20C7">
            <w:pPr>
              <w:autoSpaceDE w:val="0"/>
              <w:autoSpaceDN w:val="0"/>
              <w:adjustRightInd w:val="0"/>
              <w:spacing w:after="0" w:line="320" w:lineRule="atLeast"/>
              <w:ind w:left="60" w:right="60"/>
              <w:jc w:val="center"/>
              <w:rPr>
                <w:rFonts w:ascii="Arial" w:hAnsi="Arial" w:cs="Arial"/>
                <w:color w:val="000000"/>
                <w:sz w:val="18"/>
                <w:szCs w:val="18"/>
              </w:rPr>
            </w:pPr>
            <w:r w:rsidRPr="00AA20C7">
              <w:rPr>
                <w:rFonts w:ascii="Arial" w:hAnsi="Arial" w:cs="Arial"/>
                <w:color w:val="000000"/>
                <w:sz w:val="18"/>
                <w:szCs w:val="18"/>
              </w:rPr>
              <w:t>Prenatal</w:t>
            </w:r>
          </w:p>
        </w:tc>
        <w:tc>
          <w:tcPr>
            <w:tcW w:w="1530" w:type="dxa"/>
            <w:tcBorders>
              <w:top w:val="single" w:sz="16" w:space="0" w:color="000000"/>
              <w:bottom w:val="single" w:sz="4" w:space="0" w:color="auto"/>
              <w:right w:val="single" w:sz="16" w:space="0" w:color="000000"/>
            </w:tcBorders>
            <w:shd w:val="clear" w:color="auto" w:fill="FFFFFF"/>
          </w:tcPr>
          <w:p w:rsidR="00AA20C7" w:rsidRPr="00AA20C7" w:rsidRDefault="00AA20C7" w:rsidP="00AA20C7">
            <w:pPr>
              <w:autoSpaceDE w:val="0"/>
              <w:autoSpaceDN w:val="0"/>
              <w:adjustRightInd w:val="0"/>
              <w:spacing w:after="0" w:line="320" w:lineRule="atLeast"/>
              <w:ind w:left="60" w:right="60"/>
              <w:jc w:val="center"/>
              <w:rPr>
                <w:rFonts w:ascii="Arial" w:hAnsi="Arial" w:cs="Arial"/>
                <w:color w:val="000000"/>
                <w:sz w:val="18"/>
                <w:szCs w:val="18"/>
              </w:rPr>
            </w:pPr>
            <w:r w:rsidRPr="00AA20C7">
              <w:rPr>
                <w:rFonts w:ascii="Arial" w:hAnsi="Arial" w:cs="Arial"/>
                <w:color w:val="000000"/>
                <w:sz w:val="18"/>
                <w:szCs w:val="18"/>
              </w:rPr>
              <w:t>Mortality</w:t>
            </w:r>
          </w:p>
        </w:tc>
      </w:tr>
      <w:tr w:rsidR="00AA20C7" w:rsidRPr="00AA20C7" w:rsidTr="00AA20C7">
        <w:trPr>
          <w:cantSplit/>
          <w:jc w:val="center"/>
        </w:trPr>
        <w:tc>
          <w:tcPr>
            <w:tcW w:w="132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DPT</w:t>
            </w:r>
          </w:p>
        </w:tc>
        <w:tc>
          <w:tcPr>
            <w:tcW w:w="1974"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Pearson Correlation</w:t>
            </w:r>
          </w:p>
        </w:tc>
        <w:tc>
          <w:tcPr>
            <w:tcW w:w="101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1</w:t>
            </w:r>
          </w:p>
        </w:tc>
        <w:tc>
          <w:tcPr>
            <w:tcW w:w="101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.698</w:t>
            </w:r>
            <w:r w:rsidRPr="00AA20C7">
              <w:rPr>
                <w:rFonts w:ascii="Arial" w:hAnsi="Arial" w:cs="Arial"/>
                <w:color w:val="000000"/>
                <w:sz w:val="18"/>
                <w:szCs w:val="18"/>
                <w:vertAlign w:val="superscript"/>
              </w:rPr>
              <w:t>**</w:t>
            </w:r>
          </w:p>
        </w:tc>
        <w:tc>
          <w:tcPr>
            <w:tcW w:w="153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-.745</w:t>
            </w:r>
            <w:r w:rsidRPr="00AA20C7">
              <w:rPr>
                <w:rFonts w:ascii="Arial" w:hAnsi="Arial" w:cs="Arial"/>
                <w:color w:val="000000"/>
                <w:sz w:val="18"/>
                <w:szCs w:val="18"/>
                <w:vertAlign w:val="superscript"/>
              </w:rPr>
              <w:t>**</w:t>
            </w:r>
          </w:p>
        </w:tc>
      </w:tr>
      <w:tr w:rsidR="00AA20C7" w:rsidRPr="00AA20C7" w:rsidTr="00AA20C7">
        <w:trPr>
          <w:cantSplit/>
          <w:jc w:val="center"/>
        </w:trPr>
        <w:tc>
          <w:tcPr>
            <w:tcW w:w="1326"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240" w:lineRule="auto"/>
              <w:rPr>
                <w:rFonts w:ascii="Arial" w:hAnsi="Arial" w:cs="Arial"/>
                <w:color w:val="000000"/>
                <w:sz w:val="18"/>
                <w:szCs w:val="18"/>
              </w:rPr>
            </w:pPr>
          </w:p>
        </w:tc>
        <w:tc>
          <w:tcPr>
            <w:tcW w:w="1974"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Sig. (2-tailed)</w:t>
            </w:r>
          </w:p>
        </w:tc>
        <w:tc>
          <w:tcPr>
            <w:tcW w:w="1010" w:type="dxa"/>
            <w:tcBorders>
              <w:top w:val="single" w:sz="4" w:space="0" w:color="auto"/>
              <w:left w:val="single" w:sz="4" w:space="0" w:color="auto"/>
              <w:bottom w:val="single" w:sz="4" w:space="0" w:color="auto"/>
              <w:right w:val="single" w:sz="4" w:space="0" w:color="auto"/>
            </w:tcBorders>
            <w:shd w:val="clear" w:color="auto" w:fill="FFFFFF"/>
          </w:tcPr>
          <w:p w:rsidR="00AA20C7" w:rsidRPr="00AA20C7" w:rsidRDefault="00AA20C7" w:rsidP="00AA20C7">
            <w:pPr>
              <w:autoSpaceDE w:val="0"/>
              <w:autoSpaceDN w:val="0"/>
              <w:adjustRightInd w:val="0"/>
              <w:spacing w:after="0" w:line="240" w:lineRule="auto"/>
              <w:rPr>
                <w:rFonts w:ascii="Times New Roman" w:hAnsi="Times New Roman" w:cs="Times New Roman"/>
                <w:sz w:val="24"/>
                <w:szCs w:val="24"/>
              </w:rPr>
            </w:pPr>
          </w:p>
        </w:tc>
        <w:tc>
          <w:tcPr>
            <w:tcW w:w="101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b/>
                <w:color w:val="000000"/>
                <w:sz w:val="18"/>
                <w:szCs w:val="18"/>
              </w:rPr>
            </w:pPr>
            <w:r w:rsidRPr="00AA20C7">
              <w:rPr>
                <w:rFonts w:ascii="Arial" w:hAnsi="Arial" w:cs="Arial"/>
                <w:b/>
                <w:color w:val="000000"/>
                <w:sz w:val="18"/>
                <w:szCs w:val="18"/>
              </w:rPr>
              <w:t>.000</w:t>
            </w:r>
          </w:p>
        </w:tc>
        <w:tc>
          <w:tcPr>
            <w:tcW w:w="153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b/>
                <w:color w:val="000000"/>
                <w:sz w:val="18"/>
                <w:szCs w:val="18"/>
              </w:rPr>
            </w:pPr>
            <w:r w:rsidRPr="00AA20C7">
              <w:rPr>
                <w:rFonts w:ascii="Arial" w:hAnsi="Arial" w:cs="Arial"/>
                <w:b/>
                <w:color w:val="000000"/>
                <w:sz w:val="18"/>
                <w:szCs w:val="18"/>
              </w:rPr>
              <w:t>.000</w:t>
            </w:r>
          </w:p>
        </w:tc>
      </w:tr>
      <w:tr w:rsidR="00AA20C7" w:rsidRPr="00AA20C7" w:rsidTr="00AA20C7">
        <w:trPr>
          <w:cantSplit/>
          <w:jc w:val="center"/>
        </w:trPr>
        <w:tc>
          <w:tcPr>
            <w:tcW w:w="1326"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240" w:lineRule="auto"/>
              <w:rPr>
                <w:rFonts w:ascii="Arial" w:hAnsi="Arial" w:cs="Arial"/>
                <w:color w:val="000000"/>
                <w:sz w:val="18"/>
                <w:szCs w:val="18"/>
              </w:rPr>
            </w:pPr>
          </w:p>
        </w:tc>
        <w:tc>
          <w:tcPr>
            <w:tcW w:w="1974"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N</w:t>
            </w:r>
          </w:p>
        </w:tc>
        <w:tc>
          <w:tcPr>
            <w:tcW w:w="101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26</w:t>
            </w:r>
          </w:p>
        </w:tc>
        <w:tc>
          <w:tcPr>
            <w:tcW w:w="101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26</w:t>
            </w:r>
          </w:p>
        </w:tc>
        <w:tc>
          <w:tcPr>
            <w:tcW w:w="153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26</w:t>
            </w:r>
          </w:p>
        </w:tc>
      </w:tr>
      <w:tr w:rsidR="00AA20C7" w:rsidRPr="00AA20C7" w:rsidTr="00AA20C7">
        <w:trPr>
          <w:cantSplit/>
          <w:jc w:val="center"/>
        </w:trPr>
        <w:tc>
          <w:tcPr>
            <w:tcW w:w="1326" w:type="dxa"/>
            <w:vMerge w:val="restart"/>
            <w:tcBorders>
              <w:top w:val="single" w:sz="4" w:space="0" w:color="auto"/>
              <w:left w:val="single" w:sz="16" w:space="0" w:color="000000"/>
              <w:bottom w:val="nil"/>
              <w:right w:val="nil"/>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Prenatal</w:t>
            </w:r>
          </w:p>
        </w:tc>
        <w:tc>
          <w:tcPr>
            <w:tcW w:w="1974" w:type="dxa"/>
            <w:tcBorders>
              <w:top w:val="single" w:sz="4" w:space="0" w:color="auto"/>
              <w:left w:val="nil"/>
              <w:bottom w:val="nil"/>
              <w:right w:val="single" w:sz="16" w:space="0" w:color="000000"/>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Pearson Correlation</w:t>
            </w:r>
          </w:p>
        </w:tc>
        <w:tc>
          <w:tcPr>
            <w:tcW w:w="1010" w:type="dxa"/>
            <w:tcBorders>
              <w:top w:val="single" w:sz="4" w:space="0" w:color="auto"/>
              <w:left w:val="single" w:sz="16" w:space="0" w:color="000000"/>
              <w:bottom w:val="nil"/>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.698</w:t>
            </w:r>
            <w:r w:rsidRPr="00AA20C7">
              <w:rPr>
                <w:rFonts w:ascii="Arial" w:hAnsi="Arial" w:cs="Arial"/>
                <w:color w:val="000000"/>
                <w:sz w:val="18"/>
                <w:szCs w:val="18"/>
                <w:vertAlign w:val="superscript"/>
              </w:rPr>
              <w:t>**</w:t>
            </w:r>
          </w:p>
        </w:tc>
        <w:tc>
          <w:tcPr>
            <w:tcW w:w="1010" w:type="dxa"/>
            <w:tcBorders>
              <w:top w:val="single" w:sz="4" w:space="0" w:color="auto"/>
              <w:bottom w:val="nil"/>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1</w:t>
            </w:r>
          </w:p>
        </w:tc>
        <w:tc>
          <w:tcPr>
            <w:tcW w:w="1530" w:type="dxa"/>
            <w:tcBorders>
              <w:top w:val="single" w:sz="4" w:space="0" w:color="auto"/>
              <w:bottom w:val="nil"/>
              <w:right w:val="single" w:sz="16" w:space="0" w:color="000000"/>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-.677</w:t>
            </w:r>
            <w:r w:rsidRPr="00AA20C7">
              <w:rPr>
                <w:rFonts w:ascii="Arial" w:hAnsi="Arial" w:cs="Arial"/>
                <w:color w:val="000000"/>
                <w:sz w:val="18"/>
                <w:szCs w:val="18"/>
                <w:vertAlign w:val="superscript"/>
              </w:rPr>
              <w:t>**</w:t>
            </w:r>
          </w:p>
        </w:tc>
      </w:tr>
      <w:tr w:rsidR="00AA20C7" w:rsidRPr="00AA20C7" w:rsidTr="00AA20C7">
        <w:trPr>
          <w:cantSplit/>
          <w:jc w:val="center"/>
        </w:trPr>
        <w:tc>
          <w:tcPr>
            <w:tcW w:w="1326" w:type="dxa"/>
            <w:vMerge/>
            <w:tcBorders>
              <w:top w:val="nil"/>
              <w:left w:val="single" w:sz="16" w:space="0" w:color="000000"/>
              <w:bottom w:val="nil"/>
              <w:right w:val="nil"/>
            </w:tcBorders>
            <w:shd w:val="clear" w:color="auto" w:fill="FFFFFF"/>
            <w:vAlign w:val="center"/>
          </w:tcPr>
          <w:p w:rsidR="00AA20C7" w:rsidRPr="00AA20C7" w:rsidRDefault="00AA20C7" w:rsidP="00AA20C7">
            <w:pPr>
              <w:autoSpaceDE w:val="0"/>
              <w:autoSpaceDN w:val="0"/>
              <w:adjustRightInd w:val="0"/>
              <w:spacing w:after="0" w:line="240" w:lineRule="auto"/>
              <w:rPr>
                <w:rFonts w:ascii="Arial" w:hAnsi="Arial" w:cs="Arial"/>
                <w:color w:val="000000"/>
                <w:sz w:val="18"/>
                <w:szCs w:val="18"/>
              </w:rPr>
            </w:pPr>
          </w:p>
        </w:tc>
        <w:tc>
          <w:tcPr>
            <w:tcW w:w="1974" w:type="dxa"/>
            <w:tcBorders>
              <w:top w:val="nil"/>
              <w:left w:val="nil"/>
              <w:bottom w:val="nil"/>
              <w:right w:val="single" w:sz="16" w:space="0" w:color="000000"/>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Sig. (2-tailed)</w:t>
            </w:r>
          </w:p>
        </w:tc>
        <w:tc>
          <w:tcPr>
            <w:tcW w:w="1010" w:type="dxa"/>
            <w:tcBorders>
              <w:top w:val="nil"/>
              <w:left w:val="single" w:sz="16" w:space="0" w:color="000000"/>
              <w:bottom w:val="nil"/>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b/>
                <w:color w:val="000000"/>
                <w:sz w:val="18"/>
                <w:szCs w:val="18"/>
              </w:rPr>
            </w:pPr>
            <w:r w:rsidRPr="00AA20C7">
              <w:rPr>
                <w:rFonts w:ascii="Arial" w:hAnsi="Arial" w:cs="Arial"/>
                <w:b/>
                <w:color w:val="000000"/>
                <w:sz w:val="18"/>
                <w:szCs w:val="18"/>
              </w:rPr>
              <w:t>.000</w:t>
            </w:r>
          </w:p>
        </w:tc>
        <w:tc>
          <w:tcPr>
            <w:tcW w:w="1010" w:type="dxa"/>
            <w:tcBorders>
              <w:top w:val="nil"/>
              <w:bottom w:val="nil"/>
            </w:tcBorders>
            <w:shd w:val="clear" w:color="auto" w:fill="FFFFFF"/>
          </w:tcPr>
          <w:p w:rsidR="00AA20C7" w:rsidRPr="00AA20C7" w:rsidRDefault="00AA20C7" w:rsidP="00AA20C7">
            <w:pPr>
              <w:autoSpaceDE w:val="0"/>
              <w:autoSpaceDN w:val="0"/>
              <w:adjustRightInd w:val="0"/>
              <w:spacing w:after="0" w:line="240" w:lineRule="auto"/>
              <w:rPr>
                <w:rFonts w:ascii="Times New Roman" w:hAnsi="Times New Roman" w:cs="Times New Roman"/>
                <w:sz w:val="24"/>
                <w:szCs w:val="24"/>
              </w:rPr>
            </w:pPr>
          </w:p>
        </w:tc>
        <w:tc>
          <w:tcPr>
            <w:tcW w:w="1530" w:type="dxa"/>
            <w:tcBorders>
              <w:top w:val="nil"/>
              <w:bottom w:val="nil"/>
              <w:right w:val="single" w:sz="16" w:space="0" w:color="000000"/>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b/>
                <w:color w:val="000000"/>
                <w:sz w:val="18"/>
                <w:szCs w:val="18"/>
              </w:rPr>
            </w:pPr>
            <w:r w:rsidRPr="00AA20C7">
              <w:rPr>
                <w:rFonts w:ascii="Arial" w:hAnsi="Arial" w:cs="Arial"/>
                <w:b/>
                <w:color w:val="000000"/>
                <w:sz w:val="18"/>
                <w:szCs w:val="18"/>
              </w:rPr>
              <w:t>.000</w:t>
            </w:r>
          </w:p>
        </w:tc>
      </w:tr>
      <w:tr w:rsidR="00AA20C7" w:rsidRPr="00AA20C7" w:rsidTr="00AA20C7">
        <w:trPr>
          <w:cantSplit/>
          <w:jc w:val="center"/>
        </w:trPr>
        <w:tc>
          <w:tcPr>
            <w:tcW w:w="1326" w:type="dxa"/>
            <w:vMerge/>
            <w:tcBorders>
              <w:top w:val="nil"/>
              <w:left w:val="single" w:sz="16" w:space="0" w:color="000000"/>
              <w:bottom w:val="single" w:sz="4" w:space="0" w:color="auto"/>
              <w:right w:val="nil"/>
            </w:tcBorders>
            <w:shd w:val="clear" w:color="auto" w:fill="FFFFFF"/>
            <w:vAlign w:val="center"/>
          </w:tcPr>
          <w:p w:rsidR="00AA20C7" w:rsidRPr="00AA20C7" w:rsidRDefault="00AA20C7" w:rsidP="00AA20C7">
            <w:pPr>
              <w:autoSpaceDE w:val="0"/>
              <w:autoSpaceDN w:val="0"/>
              <w:adjustRightInd w:val="0"/>
              <w:spacing w:after="0" w:line="240" w:lineRule="auto"/>
              <w:rPr>
                <w:rFonts w:ascii="Arial" w:hAnsi="Arial" w:cs="Arial"/>
                <w:color w:val="000000"/>
                <w:sz w:val="18"/>
                <w:szCs w:val="18"/>
              </w:rPr>
            </w:pPr>
          </w:p>
        </w:tc>
        <w:tc>
          <w:tcPr>
            <w:tcW w:w="1974" w:type="dxa"/>
            <w:tcBorders>
              <w:top w:val="nil"/>
              <w:left w:val="nil"/>
              <w:bottom w:val="single" w:sz="4" w:space="0" w:color="auto"/>
              <w:right w:val="single" w:sz="16" w:space="0" w:color="000000"/>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N</w:t>
            </w:r>
          </w:p>
        </w:tc>
        <w:tc>
          <w:tcPr>
            <w:tcW w:w="1010" w:type="dxa"/>
            <w:tcBorders>
              <w:top w:val="nil"/>
              <w:left w:val="single" w:sz="16" w:space="0" w:color="000000"/>
              <w:bottom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26</w:t>
            </w:r>
          </w:p>
        </w:tc>
        <w:tc>
          <w:tcPr>
            <w:tcW w:w="1010" w:type="dxa"/>
            <w:tcBorders>
              <w:top w:val="nil"/>
              <w:bottom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26</w:t>
            </w:r>
          </w:p>
        </w:tc>
        <w:tc>
          <w:tcPr>
            <w:tcW w:w="1530" w:type="dxa"/>
            <w:tcBorders>
              <w:top w:val="nil"/>
              <w:bottom w:val="single" w:sz="4" w:space="0" w:color="auto"/>
              <w:right w:val="single" w:sz="16" w:space="0" w:color="000000"/>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26</w:t>
            </w:r>
          </w:p>
        </w:tc>
      </w:tr>
      <w:tr w:rsidR="00AA20C7" w:rsidRPr="00AA20C7" w:rsidTr="00AA20C7">
        <w:trPr>
          <w:cantSplit/>
          <w:jc w:val="center"/>
        </w:trPr>
        <w:tc>
          <w:tcPr>
            <w:tcW w:w="132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Mortality</w:t>
            </w:r>
          </w:p>
        </w:tc>
        <w:tc>
          <w:tcPr>
            <w:tcW w:w="1974"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Pearson Correlation</w:t>
            </w:r>
          </w:p>
        </w:tc>
        <w:tc>
          <w:tcPr>
            <w:tcW w:w="101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-.745</w:t>
            </w:r>
            <w:r w:rsidRPr="00AA20C7">
              <w:rPr>
                <w:rFonts w:ascii="Arial" w:hAnsi="Arial" w:cs="Arial"/>
                <w:color w:val="000000"/>
                <w:sz w:val="18"/>
                <w:szCs w:val="18"/>
                <w:vertAlign w:val="superscript"/>
              </w:rPr>
              <w:t>**</w:t>
            </w:r>
          </w:p>
        </w:tc>
        <w:tc>
          <w:tcPr>
            <w:tcW w:w="101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-.677</w:t>
            </w:r>
            <w:r w:rsidRPr="00AA20C7">
              <w:rPr>
                <w:rFonts w:ascii="Arial" w:hAnsi="Arial" w:cs="Arial"/>
                <w:color w:val="000000"/>
                <w:sz w:val="18"/>
                <w:szCs w:val="18"/>
                <w:vertAlign w:val="superscript"/>
              </w:rPr>
              <w:t>**</w:t>
            </w:r>
          </w:p>
        </w:tc>
        <w:tc>
          <w:tcPr>
            <w:tcW w:w="153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1</w:t>
            </w:r>
          </w:p>
        </w:tc>
      </w:tr>
      <w:tr w:rsidR="00AA20C7" w:rsidRPr="00AA20C7" w:rsidTr="00AA20C7">
        <w:trPr>
          <w:cantSplit/>
          <w:jc w:val="center"/>
        </w:trPr>
        <w:tc>
          <w:tcPr>
            <w:tcW w:w="1326"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240" w:lineRule="auto"/>
              <w:rPr>
                <w:rFonts w:ascii="Arial" w:hAnsi="Arial" w:cs="Arial"/>
                <w:color w:val="000000"/>
                <w:sz w:val="18"/>
                <w:szCs w:val="18"/>
              </w:rPr>
            </w:pPr>
          </w:p>
        </w:tc>
        <w:tc>
          <w:tcPr>
            <w:tcW w:w="1974"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Sig. (2-tailed)</w:t>
            </w:r>
          </w:p>
        </w:tc>
        <w:tc>
          <w:tcPr>
            <w:tcW w:w="101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b/>
                <w:color w:val="000000"/>
                <w:sz w:val="18"/>
                <w:szCs w:val="18"/>
              </w:rPr>
            </w:pPr>
            <w:r w:rsidRPr="00AA20C7">
              <w:rPr>
                <w:rFonts w:ascii="Arial" w:hAnsi="Arial" w:cs="Arial"/>
                <w:b/>
                <w:color w:val="000000"/>
                <w:sz w:val="18"/>
                <w:szCs w:val="18"/>
              </w:rPr>
              <w:t>.000</w:t>
            </w:r>
          </w:p>
        </w:tc>
        <w:tc>
          <w:tcPr>
            <w:tcW w:w="101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b/>
                <w:color w:val="000000"/>
                <w:sz w:val="18"/>
                <w:szCs w:val="18"/>
              </w:rPr>
            </w:pPr>
            <w:r w:rsidRPr="00AA20C7">
              <w:rPr>
                <w:rFonts w:ascii="Arial" w:hAnsi="Arial" w:cs="Arial"/>
                <w:b/>
                <w:color w:val="000000"/>
                <w:sz w:val="18"/>
                <w:szCs w:val="18"/>
              </w:rPr>
              <w:t>.000</w:t>
            </w:r>
          </w:p>
        </w:tc>
        <w:tc>
          <w:tcPr>
            <w:tcW w:w="1530" w:type="dxa"/>
            <w:tcBorders>
              <w:top w:val="single" w:sz="4" w:space="0" w:color="auto"/>
              <w:left w:val="single" w:sz="4" w:space="0" w:color="auto"/>
              <w:bottom w:val="single" w:sz="4" w:space="0" w:color="auto"/>
              <w:right w:val="single" w:sz="4" w:space="0" w:color="auto"/>
            </w:tcBorders>
            <w:shd w:val="clear" w:color="auto" w:fill="FFFFFF"/>
          </w:tcPr>
          <w:p w:rsidR="00AA20C7" w:rsidRPr="00AA20C7" w:rsidRDefault="00AA20C7" w:rsidP="00AA20C7">
            <w:pPr>
              <w:autoSpaceDE w:val="0"/>
              <w:autoSpaceDN w:val="0"/>
              <w:adjustRightInd w:val="0"/>
              <w:spacing w:after="0" w:line="240" w:lineRule="auto"/>
              <w:rPr>
                <w:rFonts w:ascii="Times New Roman" w:hAnsi="Times New Roman" w:cs="Times New Roman"/>
                <w:sz w:val="24"/>
                <w:szCs w:val="24"/>
              </w:rPr>
            </w:pPr>
          </w:p>
        </w:tc>
      </w:tr>
      <w:tr w:rsidR="00AA20C7" w:rsidRPr="00AA20C7" w:rsidTr="00AA20C7">
        <w:trPr>
          <w:cantSplit/>
          <w:jc w:val="center"/>
        </w:trPr>
        <w:tc>
          <w:tcPr>
            <w:tcW w:w="1326"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240" w:lineRule="auto"/>
              <w:rPr>
                <w:rFonts w:ascii="Times New Roman" w:hAnsi="Times New Roman" w:cs="Times New Roman"/>
                <w:sz w:val="24"/>
                <w:szCs w:val="24"/>
              </w:rPr>
            </w:pPr>
          </w:p>
        </w:tc>
        <w:tc>
          <w:tcPr>
            <w:tcW w:w="1974"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N</w:t>
            </w:r>
          </w:p>
        </w:tc>
        <w:tc>
          <w:tcPr>
            <w:tcW w:w="101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26</w:t>
            </w:r>
          </w:p>
        </w:tc>
        <w:tc>
          <w:tcPr>
            <w:tcW w:w="101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26</w:t>
            </w:r>
          </w:p>
        </w:tc>
        <w:tc>
          <w:tcPr>
            <w:tcW w:w="1530" w:type="dxa"/>
            <w:tcBorders>
              <w:top w:val="single" w:sz="4" w:space="0" w:color="auto"/>
              <w:left w:val="single" w:sz="4" w:space="0" w:color="auto"/>
              <w:bottom w:val="single" w:sz="4" w:space="0" w:color="auto"/>
              <w:right w:val="single" w:sz="4" w:space="0" w:color="auto"/>
            </w:tcBorders>
            <w:shd w:val="clear" w:color="auto" w:fill="FFFFFF"/>
            <w:vAlign w:val="center"/>
          </w:tcPr>
          <w:p w:rsidR="00AA20C7" w:rsidRPr="00AA20C7" w:rsidRDefault="00AA20C7" w:rsidP="00AA20C7">
            <w:pPr>
              <w:autoSpaceDE w:val="0"/>
              <w:autoSpaceDN w:val="0"/>
              <w:adjustRightInd w:val="0"/>
              <w:spacing w:after="0" w:line="320" w:lineRule="atLeast"/>
              <w:ind w:left="60" w:right="60"/>
              <w:jc w:val="right"/>
              <w:rPr>
                <w:rFonts w:ascii="Arial" w:hAnsi="Arial" w:cs="Arial"/>
                <w:color w:val="000000"/>
                <w:sz w:val="18"/>
                <w:szCs w:val="18"/>
              </w:rPr>
            </w:pPr>
            <w:r w:rsidRPr="00AA20C7">
              <w:rPr>
                <w:rFonts w:ascii="Arial" w:hAnsi="Arial" w:cs="Arial"/>
                <w:color w:val="000000"/>
                <w:sz w:val="18"/>
                <w:szCs w:val="18"/>
              </w:rPr>
              <w:t>26</w:t>
            </w:r>
          </w:p>
        </w:tc>
      </w:tr>
      <w:tr w:rsidR="00AA20C7" w:rsidRPr="00AA20C7" w:rsidTr="00AA20C7">
        <w:trPr>
          <w:cantSplit/>
          <w:jc w:val="center"/>
        </w:trPr>
        <w:tc>
          <w:tcPr>
            <w:tcW w:w="6850" w:type="dxa"/>
            <w:gridSpan w:val="5"/>
            <w:tcBorders>
              <w:top w:val="single" w:sz="4" w:space="0" w:color="auto"/>
              <w:left w:val="nil"/>
              <w:bottom w:val="nil"/>
              <w:right w:val="nil"/>
            </w:tcBorders>
            <w:shd w:val="clear" w:color="auto" w:fill="FFFFFF"/>
          </w:tcPr>
          <w:p w:rsidR="00AA20C7" w:rsidRPr="00AA20C7" w:rsidRDefault="00AA20C7" w:rsidP="00AA20C7">
            <w:pPr>
              <w:autoSpaceDE w:val="0"/>
              <w:autoSpaceDN w:val="0"/>
              <w:adjustRightInd w:val="0"/>
              <w:spacing w:after="0" w:line="320" w:lineRule="atLeast"/>
              <w:ind w:left="60" w:right="60"/>
              <w:rPr>
                <w:rFonts w:ascii="Arial" w:hAnsi="Arial" w:cs="Arial"/>
                <w:color w:val="000000"/>
                <w:sz w:val="18"/>
                <w:szCs w:val="18"/>
              </w:rPr>
            </w:pPr>
            <w:r w:rsidRPr="00AA20C7">
              <w:rPr>
                <w:rFonts w:ascii="Arial" w:hAnsi="Arial" w:cs="Arial"/>
                <w:color w:val="000000"/>
                <w:sz w:val="18"/>
                <w:szCs w:val="18"/>
              </w:rPr>
              <w:t>**. Correlation is significant at the 0.01 level (2-tailed).</w:t>
            </w:r>
          </w:p>
        </w:tc>
      </w:tr>
    </w:tbl>
    <w:p w:rsidR="00AA20C7" w:rsidRPr="00AA20C7" w:rsidRDefault="00AA20C7" w:rsidP="00AA20C7">
      <w:pPr>
        <w:autoSpaceDE w:val="0"/>
        <w:autoSpaceDN w:val="0"/>
        <w:adjustRightInd w:val="0"/>
        <w:spacing w:after="0" w:line="400" w:lineRule="atLeast"/>
        <w:rPr>
          <w:rFonts w:ascii="Times New Roman" w:hAnsi="Times New Roman" w:cs="Times New Roman"/>
          <w:sz w:val="24"/>
          <w:szCs w:val="24"/>
        </w:rPr>
      </w:pPr>
    </w:p>
    <w:p w:rsidR="009342F0" w:rsidRPr="009342F0" w:rsidRDefault="009342F0" w:rsidP="009342F0">
      <w:pPr>
        <w:pStyle w:val="Heading1"/>
      </w:pPr>
      <w:r>
        <w:rPr>
          <w:sz w:val="28"/>
          <w:szCs w:val="28"/>
        </w:rPr>
        <w:t>Comment:</w:t>
      </w:r>
      <w:r w:rsidRPr="009342F0">
        <w:t xml:space="preserve"> </w:t>
      </w:r>
    </w:p>
    <w:p w:rsidR="009342F0" w:rsidRPr="009342F0" w:rsidRDefault="009342F0" w:rsidP="009342F0">
      <w:pPr>
        <w:spacing w:before="100" w:beforeAutospacing="1" w:after="100" w:afterAutospacing="1" w:line="240" w:lineRule="auto"/>
        <w:jc w:val="both"/>
        <w:rPr>
          <w:rFonts w:ascii="Times New Roman" w:eastAsia="Times New Roman" w:hAnsi="Times New Roman" w:cs="Times New Roman"/>
          <w:sz w:val="28"/>
          <w:szCs w:val="24"/>
        </w:rPr>
      </w:pPr>
      <w:r w:rsidRPr="009342F0">
        <w:rPr>
          <w:rFonts w:ascii="Times New Roman" w:eastAsia="Times New Roman" w:hAnsi="Times New Roman" w:cs="Times New Roman"/>
          <w:sz w:val="28"/>
          <w:szCs w:val="24"/>
        </w:rPr>
        <w:t>Pearson’s bivariate correlation analysis was conducted to examine the relationships among DPT immunization coverage, prenatal care coverage, and under-5 mortality rate.</w:t>
      </w:r>
    </w:p>
    <w:p w:rsidR="009342F0" w:rsidRPr="009342F0" w:rsidRDefault="009342F0" w:rsidP="009342F0">
      <w:pPr>
        <w:spacing w:before="100" w:beforeAutospacing="1" w:after="100" w:afterAutospacing="1"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The results shows</w:t>
      </w:r>
      <w:r w:rsidRPr="009342F0">
        <w:rPr>
          <w:rFonts w:ascii="Times New Roman" w:eastAsia="Times New Roman" w:hAnsi="Times New Roman" w:cs="Times New Roman"/>
          <w:sz w:val="28"/>
          <w:szCs w:val="24"/>
        </w:rPr>
        <w:t xml:space="preserve"> that DPT immunization and prenatal care have a strong positive corre</w:t>
      </w:r>
      <w:r>
        <w:rPr>
          <w:rFonts w:ascii="Times New Roman" w:eastAsia="Times New Roman" w:hAnsi="Times New Roman" w:cs="Times New Roman"/>
          <w:sz w:val="28"/>
          <w:szCs w:val="24"/>
        </w:rPr>
        <w:t>lation (r=0.698, p&lt;0.01</w:t>
      </w:r>
      <w:r w:rsidRPr="009342F0">
        <w:rPr>
          <w:rFonts w:ascii="Times New Roman" w:eastAsia="Times New Roman" w:hAnsi="Times New Roman" w:cs="Times New Roman"/>
          <w:sz w:val="28"/>
          <w:szCs w:val="24"/>
        </w:rPr>
        <w:t>). This indicates that countries with higher immunization coverage tend to provide better prenatal healthcare services.</w:t>
      </w:r>
    </w:p>
    <w:p w:rsidR="009342F0" w:rsidRPr="009342F0" w:rsidRDefault="009342F0" w:rsidP="009342F0">
      <w:pPr>
        <w:spacing w:before="100" w:beforeAutospacing="1" w:after="100" w:afterAutospacing="1" w:line="240" w:lineRule="auto"/>
        <w:jc w:val="both"/>
        <w:rPr>
          <w:rFonts w:ascii="Times New Roman" w:eastAsia="Times New Roman" w:hAnsi="Times New Roman" w:cs="Times New Roman"/>
          <w:sz w:val="28"/>
          <w:szCs w:val="24"/>
        </w:rPr>
      </w:pPr>
      <w:r w:rsidRPr="009342F0">
        <w:rPr>
          <w:rFonts w:ascii="Times New Roman" w:eastAsia="Times New Roman" w:hAnsi="Times New Roman" w:cs="Times New Roman"/>
          <w:sz w:val="28"/>
          <w:szCs w:val="24"/>
        </w:rPr>
        <w:t>DPT immunization was found to have a strong negative correlation with und</w:t>
      </w:r>
      <w:r>
        <w:rPr>
          <w:rFonts w:ascii="Times New Roman" w:eastAsia="Times New Roman" w:hAnsi="Times New Roman" w:cs="Times New Roman"/>
          <w:sz w:val="28"/>
          <w:szCs w:val="24"/>
        </w:rPr>
        <w:t>er-5 mortality rate (r = -0.745,</w:t>
      </w:r>
      <w:r w:rsidRPr="009342F0">
        <w:rPr>
          <w:rFonts w:ascii="Times New Roman" w:eastAsia="Times New Roman" w:hAnsi="Times New Roman" w:cs="Times New Roman"/>
          <w:sz w:val="28"/>
          <w:szCs w:val="24"/>
        </w:rPr>
        <w:t xml:space="preserve"> p&lt;0.</w:t>
      </w:r>
      <w:r>
        <w:rPr>
          <w:rFonts w:ascii="Times New Roman" w:eastAsia="Times New Roman" w:hAnsi="Times New Roman" w:cs="Times New Roman"/>
          <w:sz w:val="28"/>
          <w:szCs w:val="24"/>
        </w:rPr>
        <w:t>01)</w:t>
      </w:r>
      <w:r w:rsidRPr="009342F0">
        <w:rPr>
          <w:rFonts w:ascii="Times New Roman" w:eastAsia="Times New Roman" w:hAnsi="Times New Roman" w:cs="Times New Roman"/>
          <w:sz w:val="28"/>
          <w:szCs w:val="24"/>
        </w:rPr>
        <w:t>. This suggests that higher immunization coverage is associated with lower child mortality.</w:t>
      </w:r>
    </w:p>
    <w:p w:rsidR="009342F0" w:rsidRPr="009342F0" w:rsidRDefault="009342F0" w:rsidP="009342F0">
      <w:pPr>
        <w:spacing w:before="100" w:beforeAutospacing="1" w:after="100" w:afterAutospacing="1" w:line="240" w:lineRule="auto"/>
        <w:jc w:val="both"/>
        <w:rPr>
          <w:rFonts w:ascii="Times New Roman" w:eastAsia="Times New Roman" w:hAnsi="Times New Roman" w:cs="Times New Roman"/>
          <w:sz w:val="28"/>
          <w:szCs w:val="24"/>
        </w:rPr>
      </w:pPr>
      <w:r w:rsidRPr="009342F0">
        <w:rPr>
          <w:rFonts w:ascii="Times New Roman" w:eastAsia="Times New Roman" w:hAnsi="Times New Roman" w:cs="Times New Roman"/>
          <w:sz w:val="28"/>
          <w:szCs w:val="24"/>
        </w:rPr>
        <w:t>Similarly, prenatal care also showed a significant negative co</w:t>
      </w:r>
      <w:r>
        <w:rPr>
          <w:rFonts w:ascii="Times New Roman" w:eastAsia="Times New Roman" w:hAnsi="Times New Roman" w:cs="Times New Roman"/>
          <w:sz w:val="28"/>
          <w:szCs w:val="24"/>
        </w:rPr>
        <w:t>rrelation with mortality rate (</w:t>
      </w:r>
      <w:r w:rsidRPr="009342F0">
        <w:rPr>
          <w:rFonts w:ascii="Times New Roman" w:eastAsia="Times New Roman" w:hAnsi="Times New Roman" w:cs="Times New Roman"/>
          <w:sz w:val="28"/>
          <w:szCs w:val="24"/>
        </w:rPr>
        <w:t>r</w:t>
      </w:r>
      <w:r>
        <w:rPr>
          <w:rFonts w:ascii="Times New Roman" w:eastAsia="Times New Roman" w:hAnsi="Times New Roman" w:cs="Times New Roman"/>
          <w:sz w:val="28"/>
          <w:szCs w:val="24"/>
        </w:rPr>
        <w:t xml:space="preserve"> =-0.677, p&lt;0.01</w:t>
      </w:r>
      <w:r w:rsidRPr="009342F0">
        <w:rPr>
          <w:rFonts w:ascii="Times New Roman" w:eastAsia="Times New Roman" w:hAnsi="Times New Roman" w:cs="Times New Roman"/>
          <w:sz w:val="28"/>
          <w:szCs w:val="24"/>
        </w:rPr>
        <w:t>), implying that improved maternal healthcare contributes to reducing under-5 deaths.</w:t>
      </w:r>
    </w:p>
    <w:p w:rsidR="009342F0" w:rsidRDefault="009342F0" w:rsidP="009342F0">
      <w:pPr>
        <w:spacing w:before="100" w:beforeAutospacing="1" w:after="100" w:afterAutospacing="1" w:line="240" w:lineRule="auto"/>
        <w:jc w:val="both"/>
        <w:rPr>
          <w:rFonts w:ascii="Times New Roman" w:eastAsia="Times New Roman" w:hAnsi="Times New Roman" w:cs="Times New Roman"/>
          <w:sz w:val="28"/>
          <w:szCs w:val="24"/>
        </w:rPr>
      </w:pPr>
      <w:r w:rsidRPr="009342F0">
        <w:rPr>
          <w:rFonts w:ascii="Times New Roman" w:eastAsia="Times New Roman" w:hAnsi="Times New Roman" w:cs="Times New Roman"/>
          <w:sz w:val="28"/>
          <w:szCs w:val="24"/>
        </w:rPr>
        <w:lastRenderedPageBreak/>
        <w:t>All correlations were statistically significant at the 1% level. Overall, the findings indicate that better healthcare services are strongly associated with lower child mortality and improved health outcomes.</w:t>
      </w:r>
    </w:p>
    <w:p w:rsidR="00E60817" w:rsidRPr="009342F0" w:rsidRDefault="00E60817" w:rsidP="009342F0">
      <w:pPr>
        <w:spacing w:before="100" w:beforeAutospacing="1" w:after="100" w:afterAutospacing="1" w:line="240" w:lineRule="auto"/>
        <w:jc w:val="both"/>
        <w:rPr>
          <w:rFonts w:ascii="Times New Roman" w:eastAsia="Times New Roman" w:hAnsi="Times New Roman" w:cs="Times New Roman"/>
          <w:sz w:val="28"/>
          <w:szCs w:val="24"/>
        </w:rPr>
      </w:pPr>
    </w:p>
    <w:p w:rsidR="007F09FD" w:rsidRDefault="00E60817" w:rsidP="00D2733F">
      <w:pPr>
        <w:jc w:val="both"/>
        <w:rPr>
          <w:rFonts w:ascii="Times New Roman" w:hAnsi="Times New Roman" w:cs="Times New Roman"/>
          <w:sz w:val="28"/>
          <w:szCs w:val="28"/>
        </w:rPr>
      </w:pPr>
      <w:r>
        <w:rPr>
          <w:rFonts w:ascii="Times New Roman" w:hAnsi="Times New Roman" w:cs="Times New Roman"/>
          <w:sz w:val="28"/>
          <w:szCs w:val="28"/>
        </w:rPr>
        <w:t>(b) Obtain the best set of predictors for UHC service coverage index:</w:t>
      </w:r>
    </w:p>
    <w:p w:rsidR="00E60817" w:rsidRPr="00E60817" w:rsidRDefault="00E60817" w:rsidP="00E60817">
      <w:pPr>
        <w:pStyle w:val="NormalWeb"/>
        <w:rPr>
          <w:sz w:val="28"/>
          <w:szCs w:val="28"/>
        </w:rPr>
      </w:pPr>
      <w:r w:rsidRPr="00E60817">
        <w:rPr>
          <w:sz w:val="28"/>
          <w:szCs w:val="28"/>
        </w:rPr>
        <w:t>To identify the best predictors of the UHC service coverage index, multiple linear regression analysis was performed using DPT immunization coverage, prenatal care coverage, and under-5 mortality rate as explanatory variables.</w:t>
      </w:r>
    </w:p>
    <w:p w:rsidR="00E60817" w:rsidRPr="00E60817" w:rsidRDefault="00E60817" w:rsidP="00E60817">
      <w:pPr>
        <w:pStyle w:val="NormalWeb"/>
        <w:rPr>
          <w:sz w:val="28"/>
          <w:szCs w:val="28"/>
        </w:rPr>
      </w:pPr>
      <w:r w:rsidRPr="00E60817">
        <w:rPr>
          <w:sz w:val="28"/>
          <w:szCs w:val="28"/>
        </w:rPr>
        <w:t>The regression model is:</w:t>
      </w:r>
    </w:p>
    <w:p w:rsidR="00E60817" w:rsidRDefault="008C3D7D" w:rsidP="00E60817">
      <w:pPr>
        <w:pStyle w:val="NormalWeb"/>
        <w:rPr>
          <w:rStyle w:val="katex-mathml"/>
          <w:sz w:val="28"/>
          <w:szCs w:val="28"/>
        </w:rPr>
      </w:pPr>
      <w:r>
        <w:rPr>
          <w:rStyle w:val="katex-mathml"/>
          <w:sz w:val="28"/>
          <w:szCs w:val="28"/>
        </w:rPr>
        <w:t>UHC=β0+</w:t>
      </w:r>
      <w:proofErr w:type="gramStart"/>
      <w:r>
        <w:rPr>
          <w:rStyle w:val="katex-mathml"/>
          <w:sz w:val="28"/>
          <w:szCs w:val="28"/>
        </w:rPr>
        <w:t>β1(</w:t>
      </w:r>
      <w:proofErr w:type="gramEnd"/>
      <w:r>
        <w:rPr>
          <w:rStyle w:val="katex-mathml"/>
          <w:sz w:val="28"/>
          <w:szCs w:val="28"/>
        </w:rPr>
        <w:t>DPT)+β2(Prenatal)+</w:t>
      </w:r>
      <w:r w:rsidR="00E60817" w:rsidRPr="00E60817">
        <w:rPr>
          <w:rStyle w:val="katex-mathml"/>
          <w:sz w:val="28"/>
          <w:szCs w:val="28"/>
        </w:rPr>
        <w:t>β3(Mortality)+ε</w:t>
      </w:r>
    </w:p>
    <w:p w:rsidR="00E60817" w:rsidRPr="00E60817" w:rsidRDefault="00E60817" w:rsidP="00E60817">
      <w:pPr>
        <w:pStyle w:val="NormalWeb"/>
        <w:rPr>
          <w:sz w:val="28"/>
          <w:szCs w:val="28"/>
        </w:rPr>
      </w:pPr>
      <w:proofErr w:type="gramStart"/>
      <w:r w:rsidRPr="00E60817">
        <w:rPr>
          <w:sz w:val="28"/>
          <w:szCs w:val="28"/>
        </w:rPr>
        <w:t>where</w:t>
      </w:r>
      <w:proofErr w:type="gramEnd"/>
      <w:r w:rsidRPr="00E60817">
        <w:rPr>
          <w:sz w:val="28"/>
          <w:szCs w:val="28"/>
        </w:rPr>
        <w:t>,</w:t>
      </w:r>
    </w:p>
    <w:p w:rsidR="00E60817" w:rsidRPr="00E60817" w:rsidRDefault="00E60817" w:rsidP="00E60817">
      <w:pPr>
        <w:numPr>
          <w:ilvl w:val="0"/>
          <w:numId w:val="10"/>
        </w:numPr>
        <w:spacing w:before="100" w:beforeAutospacing="1" w:after="100" w:afterAutospacing="1" w:line="240" w:lineRule="auto"/>
        <w:rPr>
          <w:rFonts w:ascii="Times New Roman" w:hAnsi="Times New Roman" w:cs="Times New Roman"/>
          <w:sz w:val="28"/>
          <w:szCs w:val="28"/>
        </w:rPr>
      </w:pPr>
      <w:r w:rsidRPr="00E60817">
        <w:rPr>
          <w:rStyle w:val="katex-mathml"/>
          <w:rFonts w:ascii="Times New Roman" w:hAnsi="Times New Roman" w:cs="Times New Roman"/>
          <w:sz w:val="28"/>
          <w:szCs w:val="28"/>
        </w:rPr>
        <w:t>DPT</w:t>
      </w:r>
      <w:r w:rsidRPr="00E60817">
        <w:rPr>
          <w:rFonts w:ascii="Times New Roman" w:hAnsi="Times New Roman" w:cs="Times New Roman"/>
          <w:sz w:val="28"/>
          <w:szCs w:val="28"/>
        </w:rPr>
        <w:t xml:space="preserve"> = Immunization coverage </w:t>
      </w:r>
    </w:p>
    <w:p w:rsidR="00E60817" w:rsidRPr="00E60817" w:rsidRDefault="00E60817" w:rsidP="00E60817">
      <w:pPr>
        <w:numPr>
          <w:ilvl w:val="0"/>
          <w:numId w:val="10"/>
        </w:numPr>
        <w:spacing w:before="100" w:beforeAutospacing="1" w:after="100" w:afterAutospacing="1" w:line="240" w:lineRule="auto"/>
        <w:rPr>
          <w:rFonts w:ascii="Times New Roman" w:hAnsi="Times New Roman" w:cs="Times New Roman"/>
          <w:sz w:val="28"/>
          <w:szCs w:val="28"/>
        </w:rPr>
      </w:pPr>
      <w:r w:rsidRPr="00E60817">
        <w:rPr>
          <w:rStyle w:val="katex-mathml"/>
          <w:rFonts w:ascii="Times New Roman" w:hAnsi="Times New Roman" w:cs="Times New Roman"/>
          <w:sz w:val="28"/>
          <w:szCs w:val="28"/>
        </w:rPr>
        <w:t>Prenatal</w:t>
      </w:r>
      <w:r>
        <w:rPr>
          <w:rStyle w:val="katex-mathml"/>
          <w:rFonts w:ascii="Times New Roman" w:hAnsi="Times New Roman" w:cs="Times New Roman"/>
          <w:sz w:val="28"/>
          <w:szCs w:val="28"/>
        </w:rPr>
        <w:t xml:space="preserve"> </w:t>
      </w:r>
      <w:r w:rsidRPr="00E60817">
        <w:rPr>
          <w:rFonts w:ascii="Times New Roman" w:hAnsi="Times New Roman" w:cs="Times New Roman"/>
          <w:sz w:val="28"/>
          <w:szCs w:val="28"/>
        </w:rPr>
        <w:t xml:space="preserve">= Prenatal care coverage </w:t>
      </w:r>
    </w:p>
    <w:p w:rsidR="00E60817" w:rsidRPr="00E60817" w:rsidRDefault="00E60817" w:rsidP="00E60817">
      <w:pPr>
        <w:numPr>
          <w:ilvl w:val="0"/>
          <w:numId w:val="10"/>
        </w:numPr>
        <w:spacing w:before="100" w:beforeAutospacing="1" w:after="100" w:afterAutospacing="1" w:line="240" w:lineRule="auto"/>
        <w:rPr>
          <w:rFonts w:ascii="Times New Roman" w:hAnsi="Times New Roman" w:cs="Times New Roman"/>
          <w:sz w:val="28"/>
          <w:szCs w:val="28"/>
        </w:rPr>
      </w:pPr>
      <w:r w:rsidRPr="00E60817">
        <w:rPr>
          <w:rStyle w:val="katex-mathml"/>
          <w:rFonts w:ascii="Times New Roman" w:hAnsi="Times New Roman" w:cs="Times New Roman"/>
          <w:sz w:val="28"/>
          <w:szCs w:val="28"/>
        </w:rPr>
        <w:t>Mortality</w:t>
      </w:r>
      <w:r w:rsidRPr="00E60817">
        <w:rPr>
          <w:rFonts w:ascii="Times New Roman" w:hAnsi="Times New Roman" w:cs="Times New Roman"/>
          <w:sz w:val="28"/>
          <w:szCs w:val="28"/>
        </w:rPr>
        <w:t xml:space="preserve"> = Under-5 mortality rate </w:t>
      </w:r>
    </w:p>
    <w:p w:rsidR="00E60817" w:rsidRDefault="00E60817" w:rsidP="00E60817">
      <w:pPr>
        <w:pStyle w:val="NormalWeb"/>
        <w:rPr>
          <w:sz w:val="28"/>
          <w:szCs w:val="28"/>
        </w:rPr>
      </w:pPr>
      <w:r w:rsidRPr="00E60817">
        <w:rPr>
          <w:sz w:val="28"/>
          <w:szCs w:val="28"/>
        </w:rPr>
        <w:t>A stepwise multiple regression method was used to determine the best subset of predictors.</w:t>
      </w:r>
    </w:p>
    <w:p w:rsidR="00E60817" w:rsidRDefault="00E60817" w:rsidP="00E60817">
      <w:pPr>
        <w:pStyle w:val="NormalWeb"/>
        <w:rPr>
          <w:sz w:val="28"/>
          <w:szCs w:val="28"/>
        </w:rPr>
      </w:pPr>
    </w:p>
    <w:p w:rsidR="00E60817" w:rsidRDefault="00134F94" w:rsidP="00E60817">
      <w:pPr>
        <w:pStyle w:val="NormalWeb"/>
        <w:rPr>
          <w:sz w:val="28"/>
          <w:szCs w:val="28"/>
        </w:rPr>
      </w:pPr>
      <w:r>
        <w:rPr>
          <w:sz w:val="28"/>
          <w:szCs w:val="28"/>
        </w:rPr>
        <w:t>By using SPSS,</w:t>
      </w:r>
    </w:p>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bl>
      <w:tblPr>
        <w:tblW w:w="57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0"/>
        <w:gridCol w:w="1009"/>
        <w:gridCol w:w="1070"/>
        <w:gridCol w:w="1469"/>
        <w:gridCol w:w="1469"/>
      </w:tblGrid>
      <w:tr w:rsidR="00134F94" w:rsidRPr="00134F94" w:rsidTr="00134F94">
        <w:trPr>
          <w:cantSplit/>
          <w:jc w:val="center"/>
        </w:trPr>
        <w:tc>
          <w:tcPr>
            <w:tcW w:w="5795" w:type="dxa"/>
            <w:gridSpan w:val="5"/>
            <w:tcBorders>
              <w:top w:val="nil"/>
              <w:left w:val="nil"/>
              <w:bottom w:val="nil"/>
              <w:right w:val="nil"/>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b/>
                <w:bCs/>
                <w:color w:val="000000"/>
                <w:sz w:val="18"/>
                <w:szCs w:val="18"/>
              </w:rPr>
              <w:t>Model Summary</w:t>
            </w:r>
          </w:p>
        </w:tc>
      </w:tr>
      <w:tr w:rsidR="00134F94" w:rsidRPr="00134F94" w:rsidTr="00134F94">
        <w:trPr>
          <w:cantSplit/>
          <w:jc w:val="center"/>
        </w:trPr>
        <w:tc>
          <w:tcPr>
            <w:tcW w:w="780" w:type="dxa"/>
            <w:tcBorders>
              <w:top w:val="single" w:sz="16" w:space="0" w:color="000000"/>
              <w:left w:val="single" w:sz="16" w:space="0" w:color="000000"/>
              <w:bottom w:val="single" w:sz="16" w:space="0" w:color="000000"/>
              <w:right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Model</w:t>
            </w:r>
          </w:p>
        </w:tc>
        <w:tc>
          <w:tcPr>
            <w:tcW w:w="1009" w:type="dxa"/>
            <w:tcBorders>
              <w:top w:val="single" w:sz="16" w:space="0" w:color="000000"/>
              <w:left w:val="single" w:sz="16" w:space="0" w:color="000000"/>
              <w:bottom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R</w:t>
            </w:r>
          </w:p>
        </w:tc>
        <w:tc>
          <w:tcPr>
            <w:tcW w:w="1070" w:type="dxa"/>
            <w:tcBorders>
              <w:top w:val="single" w:sz="16" w:space="0" w:color="000000"/>
              <w:bottom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R Square</w:t>
            </w:r>
          </w:p>
        </w:tc>
        <w:tc>
          <w:tcPr>
            <w:tcW w:w="1468" w:type="dxa"/>
            <w:tcBorders>
              <w:top w:val="single" w:sz="16" w:space="0" w:color="000000"/>
              <w:bottom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Adjusted R Square</w:t>
            </w:r>
          </w:p>
        </w:tc>
        <w:tc>
          <w:tcPr>
            <w:tcW w:w="1468" w:type="dxa"/>
            <w:tcBorders>
              <w:top w:val="single" w:sz="16" w:space="0" w:color="000000"/>
              <w:bottom w:val="single" w:sz="16" w:space="0" w:color="000000"/>
              <w:right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Std. Error of the Estimate</w:t>
            </w:r>
          </w:p>
        </w:tc>
      </w:tr>
      <w:tr w:rsidR="00134F94" w:rsidRPr="00134F94" w:rsidTr="00134F94">
        <w:trPr>
          <w:cantSplit/>
          <w:jc w:val="center"/>
        </w:trPr>
        <w:tc>
          <w:tcPr>
            <w:tcW w:w="780" w:type="dxa"/>
            <w:tcBorders>
              <w:top w:val="single" w:sz="16" w:space="0" w:color="000000"/>
              <w:left w:val="single" w:sz="16" w:space="0" w:color="000000"/>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1</w:t>
            </w:r>
          </w:p>
        </w:tc>
        <w:tc>
          <w:tcPr>
            <w:tcW w:w="1009" w:type="dxa"/>
            <w:tcBorders>
              <w:top w:val="single" w:sz="16" w:space="0" w:color="000000"/>
              <w:left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.933</w:t>
            </w:r>
            <w:r w:rsidRPr="00134F94">
              <w:rPr>
                <w:rFonts w:ascii="Arial" w:hAnsi="Arial" w:cs="Arial"/>
                <w:color w:val="000000"/>
                <w:sz w:val="18"/>
                <w:szCs w:val="18"/>
                <w:vertAlign w:val="superscript"/>
              </w:rPr>
              <w:t>a</w:t>
            </w:r>
          </w:p>
        </w:tc>
        <w:tc>
          <w:tcPr>
            <w:tcW w:w="1070" w:type="dxa"/>
            <w:tcBorders>
              <w:top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.870</w:t>
            </w:r>
          </w:p>
        </w:tc>
        <w:tc>
          <w:tcPr>
            <w:tcW w:w="1468" w:type="dxa"/>
            <w:tcBorders>
              <w:top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.864</w:t>
            </w:r>
          </w:p>
        </w:tc>
        <w:tc>
          <w:tcPr>
            <w:tcW w:w="1468" w:type="dxa"/>
            <w:tcBorders>
              <w:top w:val="single" w:sz="16" w:space="0" w:color="000000"/>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.03798</w:t>
            </w:r>
          </w:p>
        </w:tc>
      </w:tr>
      <w:tr w:rsidR="00134F94" w:rsidRPr="00134F94" w:rsidTr="00134F94">
        <w:trPr>
          <w:cantSplit/>
          <w:jc w:val="center"/>
        </w:trPr>
        <w:tc>
          <w:tcPr>
            <w:tcW w:w="780" w:type="dxa"/>
            <w:tcBorders>
              <w:top w:val="nil"/>
              <w:left w:val="single" w:sz="16" w:space="0" w:color="000000"/>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2</w:t>
            </w:r>
          </w:p>
        </w:tc>
        <w:tc>
          <w:tcPr>
            <w:tcW w:w="1009" w:type="dxa"/>
            <w:tcBorders>
              <w:top w:val="nil"/>
              <w:left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.998</w:t>
            </w:r>
            <w:r w:rsidRPr="00134F94">
              <w:rPr>
                <w:rFonts w:ascii="Arial" w:hAnsi="Arial" w:cs="Arial"/>
                <w:color w:val="000000"/>
                <w:sz w:val="18"/>
                <w:szCs w:val="18"/>
                <w:vertAlign w:val="superscript"/>
              </w:rPr>
              <w:t>b</w:t>
            </w:r>
          </w:p>
        </w:tc>
        <w:tc>
          <w:tcPr>
            <w:tcW w:w="1070"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.996</w:t>
            </w:r>
          </w:p>
        </w:tc>
        <w:tc>
          <w:tcPr>
            <w:tcW w:w="1468"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.995</w:t>
            </w:r>
          </w:p>
        </w:tc>
        <w:tc>
          <w:tcPr>
            <w:tcW w:w="1468" w:type="dxa"/>
            <w:tcBorders>
              <w:top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.00720</w:t>
            </w:r>
          </w:p>
        </w:tc>
      </w:tr>
      <w:tr w:rsidR="00134F94" w:rsidRPr="00134F94" w:rsidTr="00134F94">
        <w:trPr>
          <w:cantSplit/>
          <w:jc w:val="center"/>
        </w:trPr>
        <w:tc>
          <w:tcPr>
            <w:tcW w:w="780" w:type="dxa"/>
            <w:tcBorders>
              <w:top w:val="nil"/>
              <w:left w:val="single" w:sz="16" w:space="0" w:color="000000"/>
              <w:bottom w:val="single" w:sz="16" w:space="0" w:color="000000"/>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3</w:t>
            </w:r>
          </w:p>
        </w:tc>
        <w:tc>
          <w:tcPr>
            <w:tcW w:w="1009" w:type="dxa"/>
            <w:tcBorders>
              <w:top w:val="nil"/>
              <w:left w:val="single" w:sz="16" w:space="0" w:color="000000"/>
              <w:bottom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1.000</w:t>
            </w:r>
            <w:r w:rsidRPr="00134F94">
              <w:rPr>
                <w:rFonts w:ascii="Arial" w:hAnsi="Arial" w:cs="Arial"/>
                <w:color w:val="000000"/>
                <w:sz w:val="18"/>
                <w:szCs w:val="18"/>
                <w:vertAlign w:val="superscript"/>
              </w:rPr>
              <w:t>c</w:t>
            </w:r>
          </w:p>
        </w:tc>
        <w:tc>
          <w:tcPr>
            <w:tcW w:w="1070" w:type="dxa"/>
            <w:tcBorders>
              <w:top w:val="nil"/>
              <w:bottom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.999</w:t>
            </w:r>
          </w:p>
        </w:tc>
        <w:tc>
          <w:tcPr>
            <w:tcW w:w="1468" w:type="dxa"/>
            <w:tcBorders>
              <w:top w:val="nil"/>
              <w:bottom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.999</w:t>
            </w:r>
          </w:p>
        </w:tc>
        <w:tc>
          <w:tcPr>
            <w:tcW w:w="1468" w:type="dxa"/>
            <w:tcBorders>
              <w:top w:val="nil"/>
              <w:bottom w:val="single" w:sz="16" w:space="0" w:color="000000"/>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.00283</w:t>
            </w:r>
          </w:p>
        </w:tc>
      </w:tr>
      <w:tr w:rsidR="00134F94" w:rsidRPr="00134F94" w:rsidTr="00134F94">
        <w:trPr>
          <w:cantSplit/>
          <w:jc w:val="center"/>
        </w:trPr>
        <w:tc>
          <w:tcPr>
            <w:tcW w:w="5795" w:type="dxa"/>
            <w:gridSpan w:val="5"/>
            <w:tcBorders>
              <w:top w:val="nil"/>
              <w:left w:val="nil"/>
              <w:bottom w:val="nil"/>
              <w:right w:val="nil"/>
            </w:tcBorders>
            <w:shd w:val="clear" w:color="auto" w:fill="FFFFFF"/>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a. Predictors: (Constant), DPT</w:t>
            </w:r>
          </w:p>
        </w:tc>
      </w:tr>
      <w:tr w:rsidR="00134F94" w:rsidRPr="00134F94" w:rsidTr="00134F94">
        <w:trPr>
          <w:cantSplit/>
          <w:jc w:val="center"/>
        </w:trPr>
        <w:tc>
          <w:tcPr>
            <w:tcW w:w="5795" w:type="dxa"/>
            <w:gridSpan w:val="5"/>
            <w:tcBorders>
              <w:top w:val="nil"/>
              <w:left w:val="nil"/>
              <w:bottom w:val="nil"/>
              <w:right w:val="nil"/>
            </w:tcBorders>
            <w:shd w:val="clear" w:color="auto" w:fill="FFFFFF"/>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b. Predictors: (Constant), DPT, Prenatal</w:t>
            </w:r>
          </w:p>
        </w:tc>
      </w:tr>
      <w:tr w:rsidR="00134F94" w:rsidRPr="00134F94" w:rsidTr="00134F94">
        <w:trPr>
          <w:cantSplit/>
          <w:jc w:val="center"/>
        </w:trPr>
        <w:tc>
          <w:tcPr>
            <w:tcW w:w="5795" w:type="dxa"/>
            <w:gridSpan w:val="5"/>
            <w:tcBorders>
              <w:top w:val="nil"/>
              <w:left w:val="nil"/>
              <w:bottom w:val="nil"/>
              <w:right w:val="nil"/>
            </w:tcBorders>
            <w:shd w:val="clear" w:color="auto" w:fill="FFFFFF"/>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c. Predictors: (Constant), DPT, Prenatal, Mortality</w:t>
            </w:r>
          </w:p>
        </w:tc>
      </w:tr>
    </w:tbl>
    <w:p w:rsidR="00134F94" w:rsidRPr="00134F94" w:rsidRDefault="00134F94" w:rsidP="00134F94">
      <w:pPr>
        <w:autoSpaceDE w:val="0"/>
        <w:autoSpaceDN w:val="0"/>
        <w:adjustRightInd w:val="0"/>
        <w:spacing w:after="0" w:line="400" w:lineRule="atLeast"/>
        <w:rPr>
          <w:rFonts w:ascii="Times New Roman" w:hAnsi="Times New Roman" w:cs="Times New Roman"/>
          <w:sz w:val="24"/>
          <w:szCs w:val="24"/>
        </w:rPr>
      </w:pPr>
    </w:p>
    <w:p w:rsidR="00134F94" w:rsidRDefault="00134F94" w:rsidP="00134F94">
      <w:pPr>
        <w:pStyle w:val="NormalWeb"/>
        <w:jc w:val="both"/>
        <w:rPr>
          <w:sz w:val="28"/>
        </w:rPr>
      </w:pPr>
      <w:r w:rsidRPr="00134F94">
        <w:rPr>
          <w:b/>
          <w:sz w:val="28"/>
          <w:szCs w:val="28"/>
        </w:rPr>
        <w:lastRenderedPageBreak/>
        <w:t>Comment:</w:t>
      </w:r>
      <w:r w:rsidRPr="00134F94">
        <w:t xml:space="preserve"> </w:t>
      </w:r>
      <w:r w:rsidRPr="00134F94">
        <w:rPr>
          <w:sz w:val="28"/>
        </w:rPr>
        <w:t>The model summary shows that the predictive ability of the regression model improves as more predictors are included. DPT immunization alone explains 87.0% of the var</w:t>
      </w:r>
      <w:r>
        <w:rPr>
          <w:sz w:val="28"/>
        </w:rPr>
        <w:t>iation in UHC service coverage (R</w:t>
      </w:r>
      <w:r w:rsidRPr="00134F94">
        <w:rPr>
          <w:sz w:val="28"/>
          <w:vertAlign w:val="superscript"/>
        </w:rPr>
        <w:t>2</w:t>
      </w:r>
      <w:r>
        <w:rPr>
          <w:sz w:val="28"/>
        </w:rPr>
        <w:t>=0.870)</w:t>
      </w:r>
      <w:r w:rsidRPr="00134F94">
        <w:rPr>
          <w:sz w:val="28"/>
        </w:rPr>
        <w:t>. Adding prenatal care increases the explained variation to 99.6%, while the final model including DPT, prenatal care, and mortality explains 99.9</w:t>
      </w:r>
      <w:r>
        <w:rPr>
          <w:sz w:val="28"/>
        </w:rPr>
        <w:t>% of the variation (R</w:t>
      </w:r>
      <w:r w:rsidRPr="00134F94">
        <w:rPr>
          <w:sz w:val="28"/>
          <w:vertAlign w:val="superscript"/>
        </w:rPr>
        <w:t>2</w:t>
      </w:r>
      <w:r>
        <w:rPr>
          <w:sz w:val="28"/>
        </w:rPr>
        <w:t>=0.999)</w:t>
      </w:r>
      <w:r w:rsidRPr="00134F94">
        <w:rPr>
          <w:sz w:val="28"/>
        </w:rPr>
        <w:t xml:space="preserve">. Therefore, these </w:t>
      </w:r>
      <w:r w:rsidRPr="00134F94">
        <w:rPr>
          <w:b/>
          <w:sz w:val="28"/>
        </w:rPr>
        <w:t>three variables</w:t>
      </w:r>
      <w:r w:rsidRPr="00134F94">
        <w:rPr>
          <w:sz w:val="28"/>
        </w:rPr>
        <w:t xml:space="preserve"> together provide the best set of predictors for UHC service coverage index.</w:t>
      </w:r>
    </w:p>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bl>
      <w:tblPr>
        <w:tblW w:w="104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3"/>
        <w:gridCol w:w="1191"/>
        <w:gridCol w:w="1364"/>
        <w:gridCol w:w="1363"/>
        <w:gridCol w:w="1504"/>
        <w:gridCol w:w="1034"/>
        <w:gridCol w:w="1034"/>
        <w:gridCol w:w="1143"/>
        <w:gridCol w:w="1034"/>
      </w:tblGrid>
      <w:tr w:rsidR="00134F94" w:rsidRPr="00134F94" w:rsidTr="00134F94">
        <w:trPr>
          <w:cantSplit/>
          <w:jc w:val="center"/>
        </w:trPr>
        <w:tc>
          <w:tcPr>
            <w:tcW w:w="10417" w:type="dxa"/>
            <w:gridSpan w:val="9"/>
            <w:tcBorders>
              <w:top w:val="nil"/>
              <w:left w:val="nil"/>
              <w:bottom w:val="nil"/>
              <w:right w:val="nil"/>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proofErr w:type="spellStart"/>
            <w:r w:rsidRPr="00134F94">
              <w:rPr>
                <w:rFonts w:ascii="Arial" w:hAnsi="Arial" w:cs="Arial"/>
                <w:b/>
                <w:bCs/>
                <w:color w:val="000000"/>
                <w:sz w:val="18"/>
                <w:szCs w:val="18"/>
              </w:rPr>
              <w:t>Coefficients</w:t>
            </w:r>
            <w:r w:rsidRPr="00134F94">
              <w:rPr>
                <w:rFonts w:ascii="Arial" w:hAnsi="Arial" w:cs="Arial"/>
                <w:b/>
                <w:bCs/>
                <w:color w:val="000000"/>
                <w:sz w:val="18"/>
                <w:szCs w:val="18"/>
                <w:vertAlign w:val="superscript"/>
              </w:rPr>
              <w:t>a</w:t>
            </w:r>
            <w:proofErr w:type="spellEnd"/>
          </w:p>
        </w:tc>
      </w:tr>
      <w:tr w:rsidR="00134F94" w:rsidRPr="00134F94" w:rsidTr="00134F94">
        <w:trPr>
          <w:cantSplit/>
          <w:jc w:val="center"/>
        </w:trPr>
        <w:tc>
          <w:tcPr>
            <w:tcW w:w="1942" w:type="dxa"/>
            <w:gridSpan w:val="2"/>
            <w:vMerge w:val="restart"/>
            <w:tcBorders>
              <w:top w:val="single" w:sz="16" w:space="0" w:color="000000"/>
              <w:left w:val="single" w:sz="16" w:space="0" w:color="000000"/>
              <w:bottom w:val="nil"/>
              <w:right w:val="nil"/>
            </w:tcBorders>
            <w:shd w:val="clear" w:color="auto" w:fill="FFFFFF"/>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Model</w:t>
            </w:r>
          </w:p>
        </w:tc>
        <w:tc>
          <w:tcPr>
            <w:tcW w:w="2726" w:type="dxa"/>
            <w:gridSpan w:val="2"/>
            <w:tcBorders>
              <w:top w:val="single" w:sz="16" w:space="0" w:color="000000"/>
              <w:left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Unstandardized Coefficients</w:t>
            </w:r>
          </w:p>
        </w:tc>
        <w:tc>
          <w:tcPr>
            <w:tcW w:w="1504" w:type="dxa"/>
            <w:tcBorders>
              <w:top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Standardized Coefficients</w:t>
            </w:r>
          </w:p>
        </w:tc>
        <w:tc>
          <w:tcPr>
            <w:tcW w:w="1034" w:type="dxa"/>
            <w:vMerge w:val="restart"/>
            <w:tcBorders>
              <w:top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t</w:t>
            </w:r>
          </w:p>
        </w:tc>
        <w:tc>
          <w:tcPr>
            <w:tcW w:w="1034" w:type="dxa"/>
            <w:vMerge w:val="restart"/>
            <w:tcBorders>
              <w:top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Sig.</w:t>
            </w:r>
          </w:p>
        </w:tc>
        <w:tc>
          <w:tcPr>
            <w:tcW w:w="2177" w:type="dxa"/>
            <w:gridSpan w:val="2"/>
            <w:tcBorders>
              <w:top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Collinearity Statistics</w:t>
            </w:r>
          </w:p>
        </w:tc>
      </w:tr>
      <w:tr w:rsidR="00134F94" w:rsidRPr="00134F94" w:rsidTr="00134F94">
        <w:trPr>
          <w:cantSplit/>
          <w:jc w:val="center"/>
        </w:trPr>
        <w:tc>
          <w:tcPr>
            <w:tcW w:w="1942" w:type="dxa"/>
            <w:gridSpan w:val="2"/>
            <w:vMerge/>
            <w:tcBorders>
              <w:top w:val="single" w:sz="16" w:space="0" w:color="000000"/>
              <w:left w:val="single" w:sz="16" w:space="0" w:color="000000"/>
              <w:bottom w:val="nil"/>
              <w:right w:val="nil"/>
            </w:tcBorders>
            <w:shd w:val="clear" w:color="auto" w:fill="FFFFFF"/>
          </w:tcPr>
          <w:p w:rsidR="00134F94" w:rsidRPr="00134F94" w:rsidRDefault="00134F94" w:rsidP="00134F94">
            <w:pPr>
              <w:autoSpaceDE w:val="0"/>
              <w:autoSpaceDN w:val="0"/>
              <w:adjustRightInd w:val="0"/>
              <w:spacing w:after="0" w:line="240" w:lineRule="auto"/>
              <w:rPr>
                <w:rFonts w:ascii="Arial" w:hAnsi="Arial" w:cs="Arial"/>
                <w:color w:val="000000"/>
                <w:sz w:val="18"/>
                <w:szCs w:val="18"/>
              </w:rPr>
            </w:pPr>
          </w:p>
        </w:tc>
        <w:tc>
          <w:tcPr>
            <w:tcW w:w="1363" w:type="dxa"/>
            <w:tcBorders>
              <w:left w:val="single" w:sz="16" w:space="0" w:color="000000"/>
              <w:bottom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B</w:t>
            </w:r>
          </w:p>
        </w:tc>
        <w:tc>
          <w:tcPr>
            <w:tcW w:w="1363" w:type="dxa"/>
            <w:tcBorders>
              <w:bottom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Std. Error</w:t>
            </w:r>
          </w:p>
        </w:tc>
        <w:tc>
          <w:tcPr>
            <w:tcW w:w="1504" w:type="dxa"/>
            <w:tcBorders>
              <w:bottom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Beta</w:t>
            </w:r>
          </w:p>
        </w:tc>
        <w:tc>
          <w:tcPr>
            <w:tcW w:w="1034" w:type="dxa"/>
            <w:vMerge/>
            <w:tcBorders>
              <w:top w:val="single" w:sz="16" w:space="0" w:color="000000"/>
            </w:tcBorders>
            <w:shd w:val="clear" w:color="auto" w:fill="FFFFFF"/>
          </w:tcPr>
          <w:p w:rsidR="00134F94" w:rsidRPr="00134F94" w:rsidRDefault="00134F94" w:rsidP="00134F94">
            <w:pPr>
              <w:autoSpaceDE w:val="0"/>
              <w:autoSpaceDN w:val="0"/>
              <w:adjustRightInd w:val="0"/>
              <w:spacing w:after="0" w:line="240" w:lineRule="auto"/>
              <w:rPr>
                <w:rFonts w:ascii="Arial" w:hAnsi="Arial" w:cs="Arial"/>
                <w:color w:val="000000"/>
                <w:sz w:val="18"/>
                <w:szCs w:val="18"/>
              </w:rPr>
            </w:pPr>
          </w:p>
        </w:tc>
        <w:tc>
          <w:tcPr>
            <w:tcW w:w="1034" w:type="dxa"/>
            <w:vMerge/>
            <w:tcBorders>
              <w:top w:val="single" w:sz="16" w:space="0" w:color="000000"/>
            </w:tcBorders>
            <w:shd w:val="clear" w:color="auto" w:fill="FFFFFF"/>
          </w:tcPr>
          <w:p w:rsidR="00134F94" w:rsidRPr="00134F94" w:rsidRDefault="00134F94" w:rsidP="00134F94">
            <w:pPr>
              <w:autoSpaceDE w:val="0"/>
              <w:autoSpaceDN w:val="0"/>
              <w:adjustRightInd w:val="0"/>
              <w:spacing w:after="0" w:line="240" w:lineRule="auto"/>
              <w:rPr>
                <w:rFonts w:ascii="Arial" w:hAnsi="Arial" w:cs="Arial"/>
                <w:color w:val="000000"/>
                <w:sz w:val="18"/>
                <w:szCs w:val="18"/>
              </w:rPr>
            </w:pPr>
          </w:p>
        </w:tc>
        <w:tc>
          <w:tcPr>
            <w:tcW w:w="1143" w:type="dxa"/>
            <w:tcBorders>
              <w:bottom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Tolerance</w:t>
            </w:r>
          </w:p>
        </w:tc>
        <w:tc>
          <w:tcPr>
            <w:tcW w:w="1034" w:type="dxa"/>
            <w:tcBorders>
              <w:bottom w:val="single" w:sz="16" w:space="0" w:color="000000"/>
              <w:right w:val="single" w:sz="16" w:space="0" w:color="000000"/>
            </w:tcBorders>
            <w:shd w:val="clear" w:color="auto" w:fill="FFFFFF"/>
          </w:tcPr>
          <w:p w:rsidR="00134F94" w:rsidRPr="00134F94" w:rsidRDefault="00134F94" w:rsidP="00134F94">
            <w:pPr>
              <w:autoSpaceDE w:val="0"/>
              <w:autoSpaceDN w:val="0"/>
              <w:adjustRightInd w:val="0"/>
              <w:spacing w:after="0" w:line="320" w:lineRule="atLeast"/>
              <w:ind w:left="60" w:right="60"/>
              <w:jc w:val="center"/>
              <w:rPr>
                <w:rFonts w:ascii="Arial" w:hAnsi="Arial" w:cs="Arial"/>
                <w:color w:val="000000"/>
                <w:sz w:val="18"/>
                <w:szCs w:val="18"/>
              </w:rPr>
            </w:pPr>
            <w:r w:rsidRPr="00134F94">
              <w:rPr>
                <w:rFonts w:ascii="Arial" w:hAnsi="Arial" w:cs="Arial"/>
                <w:color w:val="000000"/>
                <w:sz w:val="18"/>
                <w:szCs w:val="18"/>
              </w:rPr>
              <w:t>VIF</w:t>
            </w:r>
          </w:p>
        </w:tc>
      </w:tr>
      <w:tr w:rsidR="00134F94" w:rsidRPr="00134F94" w:rsidTr="00134F94">
        <w:trPr>
          <w:cantSplit/>
          <w:jc w:val="center"/>
        </w:trPr>
        <w:tc>
          <w:tcPr>
            <w:tcW w:w="752" w:type="dxa"/>
            <w:vMerge w:val="restart"/>
            <w:tcBorders>
              <w:top w:val="single" w:sz="16" w:space="0" w:color="000000"/>
              <w:left w:val="single" w:sz="16" w:space="0" w:color="000000"/>
              <w:bottom w:val="nil"/>
              <w:right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1</w:t>
            </w:r>
          </w:p>
        </w:tc>
        <w:tc>
          <w:tcPr>
            <w:tcW w:w="1190" w:type="dxa"/>
            <w:tcBorders>
              <w:top w:val="single" w:sz="16" w:space="0" w:color="000000"/>
              <w:left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(Constant)</w:t>
            </w:r>
          </w:p>
        </w:tc>
        <w:tc>
          <w:tcPr>
            <w:tcW w:w="1363" w:type="dxa"/>
            <w:tcBorders>
              <w:top w:val="single" w:sz="16" w:space="0" w:color="000000"/>
              <w:left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.368</w:t>
            </w:r>
          </w:p>
        </w:tc>
        <w:tc>
          <w:tcPr>
            <w:tcW w:w="1363" w:type="dxa"/>
            <w:tcBorders>
              <w:top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.041</w:t>
            </w:r>
          </w:p>
        </w:tc>
        <w:tc>
          <w:tcPr>
            <w:tcW w:w="1504" w:type="dxa"/>
            <w:tcBorders>
              <w:top w:val="single" w:sz="16" w:space="0" w:color="000000"/>
              <w:bottom w:val="nil"/>
            </w:tcBorders>
            <w:shd w:val="clear" w:color="auto" w:fill="FFFFFF"/>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c>
          <w:tcPr>
            <w:tcW w:w="1034" w:type="dxa"/>
            <w:tcBorders>
              <w:top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8.890</w:t>
            </w:r>
          </w:p>
        </w:tc>
        <w:tc>
          <w:tcPr>
            <w:tcW w:w="1034" w:type="dxa"/>
            <w:tcBorders>
              <w:top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143" w:type="dxa"/>
            <w:tcBorders>
              <w:top w:val="single" w:sz="16" w:space="0" w:color="000000"/>
              <w:bottom w:val="nil"/>
            </w:tcBorders>
            <w:shd w:val="clear" w:color="auto" w:fill="FFFFFF"/>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c>
          <w:tcPr>
            <w:tcW w:w="1034" w:type="dxa"/>
            <w:tcBorders>
              <w:top w:val="single" w:sz="16" w:space="0" w:color="000000"/>
              <w:bottom w:val="nil"/>
              <w:right w:val="single" w:sz="16" w:space="0" w:color="000000"/>
            </w:tcBorders>
            <w:shd w:val="clear" w:color="auto" w:fill="FFFFFF"/>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r>
      <w:tr w:rsidR="00134F94" w:rsidRPr="00134F94" w:rsidTr="00134F94">
        <w:trPr>
          <w:cantSplit/>
          <w:jc w:val="center"/>
        </w:trPr>
        <w:tc>
          <w:tcPr>
            <w:tcW w:w="752" w:type="dxa"/>
            <w:vMerge/>
            <w:tcBorders>
              <w:top w:val="single" w:sz="16" w:space="0" w:color="000000"/>
              <w:left w:val="single" w:sz="16" w:space="0" w:color="000000"/>
              <w:bottom w:val="nil"/>
              <w:right w:val="nil"/>
            </w:tcBorders>
            <w:shd w:val="clear" w:color="auto" w:fill="FFFFFF"/>
            <w:vAlign w:val="center"/>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c>
          <w:tcPr>
            <w:tcW w:w="1190" w:type="dxa"/>
            <w:tcBorders>
              <w:top w:val="nil"/>
              <w:left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DPT</w:t>
            </w:r>
          </w:p>
        </w:tc>
        <w:tc>
          <w:tcPr>
            <w:tcW w:w="1363" w:type="dxa"/>
            <w:tcBorders>
              <w:top w:val="nil"/>
              <w:left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.006</w:t>
            </w:r>
          </w:p>
        </w:tc>
        <w:tc>
          <w:tcPr>
            <w:tcW w:w="136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50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.933</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12.662</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14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1.000</w:t>
            </w:r>
          </w:p>
        </w:tc>
        <w:tc>
          <w:tcPr>
            <w:tcW w:w="1034" w:type="dxa"/>
            <w:tcBorders>
              <w:top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1.000</w:t>
            </w:r>
          </w:p>
        </w:tc>
      </w:tr>
      <w:tr w:rsidR="00134F94" w:rsidRPr="00134F94" w:rsidTr="00134F94">
        <w:trPr>
          <w:cantSplit/>
          <w:jc w:val="center"/>
        </w:trPr>
        <w:tc>
          <w:tcPr>
            <w:tcW w:w="752" w:type="dxa"/>
            <w:vMerge w:val="restart"/>
            <w:tcBorders>
              <w:top w:val="nil"/>
              <w:left w:val="single" w:sz="16" w:space="0" w:color="000000"/>
              <w:bottom w:val="nil"/>
              <w:right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2</w:t>
            </w:r>
          </w:p>
        </w:tc>
        <w:tc>
          <w:tcPr>
            <w:tcW w:w="1190" w:type="dxa"/>
            <w:tcBorders>
              <w:top w:val="nil"/>
              <w:left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(Constant)</w:t>
            </w:r>
          </w:p>
        </w:tc>
        <w:tc>
          <w:tcPr>
            <w:tcW w:w="1363" w:type="dxa"/>
            <w:tcBorders>
              <w:top w:val="nil"/>
              <w:left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.225</w:t>
            </w:r>
          </w:p>
        </w:tc>
        <w:tc>
          <w:tcPr>
            <w:tcW w:w="136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.010</w:t>
            </w:r>
          </w:p>
        </w:tc>
        <w:tc>
          <w:tcPr>
            <w:tcW w:w="1504" w:type="dxa"/>
            <w:tcBorders>
              <w:top w:val="nil"/>
              <w:bottom w:val="nil"/>
            </w:tcBorders>
            <w:shd w:val="clear" w:color="auto" w:fill="FFFFFF"/>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23.314</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143" w:type="dxa"/>
            <w:tcBorders>
              <w:top w:val="nil"/>
              <w:bottom w:val="nil"/>
            </w:tcBorders>
            <w:shd w:val="clear" w:color="auto" w:fill="FFFFFF"/>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c>
          <w:tcPr>
            <w:tcW w:w="1034" w:type="dxa"/>
            <w:tcBorders>
              <w:top w:val="nil"/>
              <w:bottom w:val="nil"/>
              <w:right w:val="single" w:sz="16" w:space="0" w:color="000000"/>
            </w:tcBorders>
            <w:shd w:val="clear" w:color="auto" w:fill="FFFFFF"/>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r>
      <w:tr w:rsidR="00134F94" w:rsidRPr="00134F94" w:rsidTr="00134F94">
        <w:trPr>
          <w:cantSplit/>
          <w:jc w:val="center"/>
        </w:trPr>
        <w:tc>
          <w:tcPr>
            <w:tcW w:w="752" w:type="dxa"/>
            <w:vMerge/>
            <w:tcBorders>
              <w:top w:val="nil"/>
              <w:left w:val="single" w:sz="16" w:space="0" w:color="000000"/>
              <w:bottom w:val="nil"/>
              <w:right w:val="nil"/>
            </w:tcBorders>
            <w:shd w:val="clear" w:color="auto" w:fill="FFFFFF"/>
            <w:vAlign w:val="center"/>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c>
          <w:tcPr>
            <w:tcW w:w="1190" w:type="dxa"/>
            <w:tcBorders>
              <w:top w:val="nil"/>
              <w:left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DPT</w:t>
            </w:r>
          </w:p>
        </w:tc>
        <w:tc>
          <w:tcPr>
            <w:tcW w:w="1363" w:type="dxa"/>
            <w:tcBorders>
              <w:top w:val="nil"/>
              <w:left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.004</w:t>
            </w:r>
          </w:p>
        </w:tc>
        <w:tc>
          <w:tcPr>
            <w:tcW w:w="136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50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.587</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30.093</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14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.513</w:t>
            </w:r>
          </w:p>
        </w:tc>
        <w:tc>
          <w:tcPr>
            <w:tcW w:w="1034" w:type="dxa"/>
            <w:tcBorders>
              <w:top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1.950</w:t>
            </w:r>
          </w:p>
        </w:tc>
      </w:tr>
      <w:tr w:rsidR="00134F94" w:rsidRPr="00134F94" w:rsidTr="00134F94">
        <w:trPr>
          <w:cantSplit/>
          <w:jc w:val="center"/>
        </w:trPr>
        <w:tc>
          <w:tcPr>
            <w:tcW w:w="752" w:type="dxa"/>
            <w:vMerge/>
            <w:tcBorders>
              <w:top w:val="nil"/>
              <w:left w:val="single" w:sz="16" w:space="0" w:color="000000"/>
              <w:bottom w:val="nil"/>
              <w:right w:val="nil"/>
            </w:tcBorders>
            <w:shd w:val="clear" w:color="auto" w:fill="FFFFFF"/>
            <w:vAlign w:val="center"/>
          </w:tcPr>
          <w:p w:rsidR="00134F94" w:rsidRPr="00134F94" w:rsidRDefault="00134F94" w:rsidP="00134F94">
            <w:pPr>
              <w:autoSpaceDE w:val="0"/>
              <w:autoSpaceDN w:val="0"/>
              <w:adjustRightInd w:val="0"/>
              <w:spacing w:after="0" w:line="240" w:lineRule="auto"/>
              <w:rPr>
                <w:rFonts w:ascii="Arial" w:hAnsi="Arial" w:cs="Arial"/>
                <w:color w:val="000000"/>
                <w:sz w:val="18"/>
                <w:szCs w:val="18"/>
              </w:rPr>
            </w:pPr>
          </w:p>
        </w:tc>
        <w:tc>
          <w:tcPr>
            <w:tcW w:w="1190" w:type="dxa"/>
            <w:tcBorders>
              <w:top w:val="nil"/>
              <w:left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Prenatal</w:t>
            </w:r>
          </w:p>
        </w:tc>
        <w:tc>
          <w:tcPr>
            <w:tcW w:w="1363" w:type="dxa"/>
            <w:tcBorders>
              <w:top w:val="nil"/>
              <w:left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.004</w:t>
            </w:r>
          </w:p>
        </w:tc>
        <w:tc>
          <w:tcPr>
            <w:tcW w:w="136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50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.495</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25.384</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14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.513</w:t>
            </w:r>
          </w:p>
        </w:tc>
        <w:tc>
          <w:tcPr>
            <w:tcW w:w="1034" w:type="dxa"/>
            <w:tcBorders>
              <w:top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1.950</w:t>
            </w:r>
          </w:p>
        </w:tc>
      </w:tr>
      <w:tr w:rsidR="00134F94" w:rsidRPr="00134F94" w:rsidTr="00134F94">
        <w:trPr>
          <w:cantSplit/>
          <w:jc w:val="center"/>
        </w:trPr>
        <w:tc>
          <w:tcPr>
            <w:tcW w:w="752" w:type="dxa"/>
            <w:vMerge w:val="restart"/>
            <w:tcBorders>
              <w:top w:val="nil"/>
              <w:left w:val="single" w:sz="16" w:space="0" w:color="000000"/>
              <w:bottom w:val="single" w:sz="16" w:space="0" w:color="000000"/>
              <w:right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3</w:t>
            </w:r>
          </w:p>
        </w:tc>
        <w:tc>
          <w:tcPr>
            <w:tcW w:w="1190" w:type="dxa"/>
            <w:tcBorders>
              <w:top w:val="nil"/>
              <w:left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(Constant)</w:t>
            </w:r>
          </w:p>
        </w:tc>
        <w:tc>
          <w:tcPr>
            <w:tcW w:w="1363" w:type="dxa"/>
            <w:tcBorders>
              <w:top w:val="nil"/>
              <w:left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.286</w:t>
            </w:r>
          </w:p>
        </w:tc>
        <w:tc>
          <w:tcPr>
            <w:tcW w:w="136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.007</w:t>
            </w:r>
          </w:p>
        </w:tc>
        <w:tc>
          <w:tcPr>
            <w:tcW w:w="1504" w:type="dxa"/>
            <w:tcBorders>
              <w:top w:val="nil"/>
              <w:bottom w:val="nil"/>
            </w:tcBorders>
            <w:shd w:val="clear" w:color="auto" w:fill="FFFFFF"/>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43.223</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143" w:type="dxa"/>
            <w:tcBorders>
              <w:top w:val="nil"/>
              <w:bottom w:val="nil"/>
            </w:tcBorders>
            <w:shd w:val="clear" w:color="auto" w:fill="FFFFFF"/>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c>
          <w:tcPr>
            <w:tcW w:w="1034" w:type="dxa"/>
            <w:tcBorders>
              <w:top w:val="nil"/>
              <w:bottom w:val="nil"/>
              <w:right w:val="single" w:sz="16" w:space="0" w:color="000000"/>
            </w:tcBorders>
            <w:shd w:val="clear" w:color="auto" w:fill="FFFFFF"/>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r>
      <w:tr w:rsidR="00134F94" w:rsidRPr="00134F94" w:rsidTr="00134F94">
        <w:trPr>
          <w:cantSplit/>
          <w:jc w:val="center"/>
        </w:trPr>
        <w:tc>
          <w:tcPr>
            <w:tcW w:w="752" w:type="dxa"/>
            <w:vMerge/>
            <w:tcBorders>
              <w:top w:val="nil"/>
              <w:left w:val="single" w:sz="16" w:space="0" w:color="000000"/>
              <w:bottom w:val="single" w:sz="16" w:space="0" w:color="000000"/>
              <w:right w:val="nil"/>
            </w:tcBorders>
            <w:shd w:val="clear" w:color="auto" w:fill="FFFFFF"/>
            <w:vAlign w:val="center"/>
          </w:tcPr>
          <w:p w:rsidR="00134F94" w:rsidRPr="00134F94" w:rsidRDefault="00134F94" w:rsidP="00134F94">
            <w:pPr>
              <w:autoSpaceDE w:val="0"/>
              <w:autoSpaceDN w:val="0"/>
              <w:adjustRightInd w:val="0"/>
              <w:spacing w:after="0" w:line="240" w:lineRule="auto"/>
              <w:rPr>
                <w:rFonts w:ascii="Times New Roman" w:hAnsi="Times New Roman" w:cs="Times New Roman"/>
                <w:sz w:val="24"/>
                <w:szCs w:val="24"/>
              </w:rPr>
            </w:pPr>
          </w:p>
        </w:tc>
        <w:tc>
          <w:tcPr>
            <w:tcW w:w="1190" w:type="dxa"/>
            <w:tcBorders>
              <w:top w:val="nil"/>
              <w:left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DPT</w:t>
            </w:r>
          </w:p>
        </w:tc>
        <w:tc>
          <w:tcPr>
            <w:tcW w:w="1363" w:type="dxa"/>
            <w:tcBorders>
              <w:top w:val="nil"/>
              <w:left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.004</w:t>
            </w:r>
          </w:p>
        </w:tc>
        <w:tc>
          <w:tcPr>
            <w:tcW w:w="136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50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.535</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59.707</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14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.376</w:t>
            </w:r>
          </w:p>
        </w:tc>
        <w:tc>
          <w:tcPr>
            <w:tcW w:w="1034" w:type="dxa"/>
            <w:tcBorders>
              <w:top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2.663</w:t>
            </w:r>
          </w:p>
        </w:tc>
      </w:tr>
      <w:tr w:rsidR="00134F94" w:rsidRPr="00134F94" w:rsidTr="00134F94">
        <w:trPr>
          <w:cantSplit/>
          <w:jc w:val="center"/>
        </w:trPr>
        <w:tc>
          <w:tcPr>
            <w:tcW w:w="752" w:type="dxa"/>
            <w:vMerge/>
            <w:tcBorders>
              <w:top w:val="nil"/>
              <w:left w:val="single" w:sz="16" w:space="0" w:color="000000"/>
              <w:bottom w:val="single" w:sz="16" w:space="0" w:color="000000"/>
              <w:right w:val="nil"/>
            </w:tcBorders>
            <w:shd w:val="clear" w:color="auto" w:fill="FFFFFF"/>
            <w:vAlign w:val="center"/>
          </w:tcPr>
          <w:p w:rsidR="00134F94" w:rsidRPr="00134F94" w:rsidRDefault="00134F94" w:rsidP="00134F94">
            <w:pPr>
              <w:autoSpaceDE w:val="0"/>
              <w:autoSpaceDN w:val="0"/>
              <w:adjustRightInd w:val="0"/>
              <w:spacing w:after="0" w:line="240" w:lineRule="auto"/>
              <w:rPr>
                <w:rFonts w:ascii="Arial" w:hAnsi="Arial" w:cs="Arial"/>
                <w:color w:val="000000"/>
                <w:sz w:val="18"/>
                <w:szCs w:val="18"/>
              </w:rPr>
            </w:pPr>
          </w:p>
        </w:tc>
        <w:tc>
          <w:tcPr>
            <w:tcW w:w="1190" w:type="dxa"/>
            <w:tcBorders>
              <w:top w:val="nil"/>
              <w:left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Prenatal</w:t>
            </w:r>
          </w:p>
        </w:tc>
        <w:tc>
          <w:tcPr>
            <w:tcW w:w="1363" w:type="dxa"/>
            <w:tcBorders>
              <w:top w:val="nil"/>
              <w:left w:val="single" w:sz="16" w:space="0" w:color="000000"/>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.004</w:t>
            </w:r>
          </w:p>
        </w:tc>
        <w:tc>
          <w:tcPr>
            <w:tcW w:w="136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50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.465</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57.323</w:t>
            </w:r>
          </w:p>
        </w:tc>
        <w:tc>
          <w:tcPr>
            <w:tcW w:w="1034"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143" w:type="dxa"/>
            <w:tcBorders>
              <w:top w:val="nil"/>
              <w:bottom w:val="nil"/>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.458</w:t>
            </w:r>
          </w:p>
        </w:tc>
        <w:tc>
          <w:tcPr>
            <w:tcW w:w="1034" w:type="dxa"/>
            <w:tcBorders>
              <w:top w:val="nil"/>
              <w:bottom w:val="nil"/>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2.185</w:t>
            </w:r>
          </w:p>
        </w:tc>
      </w:tr>
      <w:tr w:rsidR="00134F94" w:rsidRPr="00134F94" w:rsidTr="00134F94">
        <w:trPr>
          <w:cantSplit/>
          <w:jc w:val="center"/>
        </w:trPr>
        <w:tc>
          <w:tcPr>
            <w:tcW w:w="752" w:type="dxa"/>
            <w:vMerge/>
            <w:tcBorders>
              <w:top w:val="nil"/>
              <w:left w:val="single" w:sz="16" w:space="0" w:color="000000"/>
              <w:bottom w:val="single" w:sz="16" w:space="0" w:color="000000"/>
              <w:right w:val="nil"/>
            </w:tcBorders>
            <w:shd w:val="clear" w:color="auto" w:fill="FFFFFF"/>
            <w:vAlign w:val="center"/>
          </w:tcPr>
          <w:p w:rsidR="00134F94" w:rsidRPr="00134F94" w:rsidRDefault="00134F94" w:rsidP="00134F94">
            <w:pPr>
              <w:autoSpaceDE w:val="0"/>
              <w:autoSpaceDN w:val="0"/>
              <w:adjustRightInd w:val="0"/>
              <w:spacing w:after="0" w:line="240" w:lineRule="auto"/>
              <w:rPr>
                <w:rFonts w:ascii="Arial" w:hAnsi="Arial" w:cs="Arial"/>
                <w:color w:val="000000"/>
                <w:sz w:val="18"/>
                <w:szCs w:val="18"/>
              </w:rPr>
            </w:pPr>
          </w:p>
        </w:tc>
        <w:tc>
          <w:tcPr>
            <w:tcW w:w="1190" w:type="dxa"/>
            <w:tcBorders>
              <w:top w:val="nil"/>
              <w:left w:val="nil"/>
              <w:bottom w:val="single" w:sz="16" w:space="0" w:color="000000"/>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Mortality</w:t>
            </w:r>
          </w:p>
        </w:tc>
        <w:tc>
          <w:tcPr>
            <w:tcW w:w="1363" w:type="dxa"/>
            <w:tcBorders>
              <w:top w:val="nil"/>
              <w:left w:val="single" w:sz="16" w:space="0" w:color="000000"/>
              <w:bottom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363" w:type="dxa"/>
            <w:tcBorders>
              <w:top w:val="nil"/>
              <w:bottom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504" w:type="dxa"/>
            <w:tcBorders>
              <w:top w:val="nil"/>
              <w:bottom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-.098</w:t>
            </w:r>
          </w:p>
        </w:tc>
        <w:tc>
          <w:tcPr>
            <w:tcW w:w="1034" w:type="dxa"/>
            <w:tcBorders>
              <w:top w:val="nil"/>
              <w:bottom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-11.267</w:t>
            </w:r>
          </w:p>
        </w:tc>
        <w:tc>
          <w:tcPr>
            <w:tcW w:w="1034" w:type="dxa"/>
            <w:tcBorders>
              <w:top w:val="nil"/>
              <w:bottom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.000</w:t>
            </w:r>
          </w:p>
        </w:tc>
        <w:tc>
          <w:tcPr>
            <w:tcW w:w="1143" w:type="dxa"/>
            <w:tcBorders>
              <w:top w:val="nil"/>
              <w:bottom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.397</w:t>
            </w:r>
          </w:p>
        </w:tc>
        <w:tc>
          <w:tcPr>
            <w:tcW w:w="1034" w:type="dxa"/>
            <w:tcBorders>
              <w:top w:val="nil"/>
              <w:bottom w:val="single" w:sz="16" w:space="0" w:color="000000"/>
              <w:right w:val="single" w:sz="16" w:space="0" w:color="000000"/>
            </w:tcBorders>
            <w:shd w:val="clear" w:color="auto" w:fill="FFFFFF"/>
            <w:vAlign w:val="center"/>
          </w:tcPr>
          <w:p w:rsidR="00134F94" w:rsidRPr="00134F94" w:rsidRDefault="00134F94" w:rsidP="00134F94">
            <w:pPr>
              <w:autoSpaceDE w:val="0"/>
              <w:autoSpaceDN w:val="0"/>
              <w:adjustRightInd w:val="0"/>
              <w:spacing w:after="0" w:line="320" w:lineRule="atLeast"/>
              <w:ind w:left="60" w:right="60"/>
              <w:jc w:val="right"/>
              <w:rPr>
                <w:rFonts w:ascii="Arial" w:hAnsi="Arial" w:cs="Arial"/>
                <w:color w:val="000000"/>
                <w:sz w:val="18"/>
                <w:szCs w:val="18"/>
              </w:rPr>
            </w:pPr>
            <w:r w:rsidRPr="00134F94">
              <w:rPr>
                <w:rFonts w:ascii="Arial" w:hAnsi="Arial" w:cs="Arial"/>
                <w:color w:val="000000"/>
                <w:sz w:val="18"/>
                <w:szCs w:val="18"/>
              </w:rPr>
              <w:t>2.519</w:t>
            </w:r>
          </w:p>
        </w:tc>
      </w:tr>
      <w:tr w:rsidR="00134F94" w:rsidRPr="00134F94" w:rsidTr="00134F94">
        <w:trPr>
          <w:cantSplit/>
          <w:jc w:val="center"/>
        </w:trPr>
        <w:tc>
          <w:tcPr>
            <w:tcW w:w="10417" w:type="dxa"/>
            <w:gridSpan w:val="9"/>
            <w:tcBorders>
              <w:top w:val="nil"/>
              <w:left w:val="nil"/>
              <w:bottom w:val="nil"/>
              <w:right w:val="nil"/>
            </w:tcBorders>
            <w:shd w:val="clear" w:color="auto" w:fill="FFFFFF"/>
          </w:tcPr>
          <w:p w:rsidR="00134F94" w:rsidRPr="00134F94" w:rsidRDefault="00134F94" w:rsidP="00134F94">
            <w:pPr>
              <w:autoSpaceDE w:val="0"/>
              <w:autoSpaceDN w:val="0"/>
              <w:adjustRightInd w:val="0"/>
              <w:spacing w:after="0" w:line="320" w:lineRule="atLeast"/>
              <w:ind w:left="60" w:right="60"/>
              <w:rPr>
                <w:rFonts w:ascii="Arial" w:hAnsi="Arial" w:cs="Arial"/>
                <w:color w:val="000000"/>
                <w:sz w:val="18"/>
                <w:szCs w:val="18"/>
              </w:rPr>
            </w:pPr>
            <w:r w:rsidRPr="00134F94">
              <w:rPr>
                <w:rFonts w:ascii="Arial" w:hAnsi="Arial" w:cs="Arial"/>
                <w:color w:val="000000"/>
                <w:sz w:val="18"/>
                <w:szCs w:val="18"/>
              </w:rPr>
              <w:t>a. Dependent Variable: UHC</w:t>
            </w:r>
          </w:p>
        </w:tc>
      </w:tr>
    </w:tbl>
    <w:p w:rsidR="00134F94" w:rsidRDefault="00E90DA5" w:rsidP="00E90DA5">
      <w:pPr>
        <w:pStyle w:val="NormalWeb"/>
        <w:rPr>
          <w:sz w:val="28"/>
        </w:rPr>
      </w:pPr>
      <w:r>
        <w:rPr>
          <w:sz w:val="28"/>
        </w:rPr>
        <w:t>The fitted model is</w:t>
      </w:r>
    </w:p>
    <w:p w:rsidR="00E90DA5" w:rsidRPr="00E90DA5" w:rsidRDefault="00E90DA5" w:rsidP="00E90DA5">
      <w:pPr>
        <w:pStyle w:val="NormalWeb"/>
        <w:jc w:val="center"/>
        <w:rPr>
          <w:sz w:val="32"/>
        </w:rPr>
      </w:pPr>
      <w:r w:rsidRPr="00E90DA5">
        <w:rPr>
          <w:rStyle w:val="mord"/>
          <w:sz w:val="28"/>
        </w:rPr>
        <w:t>UHC</w:t>
      </w:r>
      <w:r w:rsidRPr="00E90DA5">
        <w:rPr>
          <w:rStyle w:val="mrel"/>
          <w:sz w:val="28"/>
        </w:rPr>
        <w:t>=</w:t>
      </w:r>
      <w:r w:rsidRPr="00E90DA5">
        <w:rPr>
          <w:rStyle w:val="mord"/>
          <w:sz w:val="28"/>
        </w:rPr>
        <w:t>0.535</w:t>
      </w:r>
      <w:r w:rsidRPr="00E90DA5">
        <w:rPr>
          <w:rStyle w:val="mopen"/>
          <w:sz w:val="28"/>
        </w:rPr>
        <w:t>(</w:t>
      </w:r>
      <w:r w:rsidRPr="00E90DA5">
        <w:rPr>
          <w:rStyle w:val="mord"/>
          <w:sz w:val="28"/>
        </w:rPr>
        <w:t>DPT</w:t>
      </w:r>
      <w:r w:rsidRPr="00E90DA5">
        <w:rPr>
          <w:rStyle w:val="mclose"/>
          <w:sz w:val="28"/>
        </w:rPr>
        <w:t>)</w:t>
      </w:r>
      <w:r w:rsidRPr="00E90DA5">
        <w:rPr>
          <w:rStyle w:val="mbin"/>
          <w:sz w:val="28"/>
        </w:rPr>
        <w:t>+</w:t>
      </w:r>
      <w:r w:rsidRPr="00E90DA5">
        <w:rPr>
          <w:rStyle w:val="mord"/>
          <w:sz w:val="28"/>
        </w:rPr>
        <w:t>0.465</w:t>
      </w:r>
      <w:r w:rsidRPr="00E90DA5">
        <w:rPr>
          <w:rStyle w:val="mopen"/>
          <w:sz w:val="28"/>
        </w:rPr>
        <w:t>(</w:t>
      </w:r>
      <w:r w:rsidRPr="00E90DA5">
        <w:rPr>
          <w:rStyle w:val="mord"/>
          <w:sz w:val="28"/>
        </w:rPr>
        <w:t>Prenatal</w:t>
      </w:r>
      <w:r w:rsidRPr="00E90DA5">
        <w:rPr>
          <w:rStyle w:val="mclose"/>
          <w:sz w:val="28"/>
        </w:rPr>
        <w:t>)</w:t>
      </w:r>
      <w:r w:rsidR="00532338">
        <w:rPr>
          <w:rStyle w:val="mbin"/>
          <w:sz w:val="28"/>
        </w:rPr>
        <w:t>-</w:t>
      </w:r>
      <w:bookmarkStart w:id="0" w:name="_GoBack"/>
      <w:bookmarkEnd w:id="0"/>
      <w:r w:rsidRPr="00E90DA5">
        <w:rPr>
          <w:rStyle w:val="mord"/>
          <w:sz w:val="28"/>
        </w:rPr>
        <w:t>0.098</w:t>
      </w:r>
      <w:r w:rsidRPr="00E90DA5">
        <w:rPr>
          <w:rStyle w:val="mopen"/>
          <w:sz w:val="28"/>
        </w:rPr>
        <w:t>(</w:t>
      </w:r>
      <w:r w:rsidRPr="00E90DA5">
        <w:rPr>
          <w:rStyle w:val="mord"/>
          <w:sz w:val="28"/>
        </w:rPr>
        <w:t>Mortality</w:t>
      </w:r>
      <w:r w:rsidRPr="00E90DA5">
        <w:rPr>
          <w:rStyle w:val="mclose"/>
          <w:sz w:val="28"/>
        </w:rPr>
        <w:t>)</w:t>
      </w:r>
    </w:p>
    <w:p w:rsidR="00E90DA5" w:rsidRPr="00134F94" w:rsidRDefault="00E90DA5" w:rsidP="00134F94">
      <w:pPr>
        <w:pStyle w:val="NormalWeb"/>
        <w:jc w:val="center"/>
        <w:rPr>
          <w:sz w:val="28"/>
        </w:rPr>
      </w:pPr>
    </w:p>
    <w:p w:rsidR="00134F94" w:rsidRPr="00134F94" w:rsidRDefault="00E90DA5" w:rsidP="00134F94">
      <w:pPr>
        <w:pStyle w:val="NormalWeb"/>
        <w:jc w:val="both"/>
        <w:rPr>
          <w:sz w:val="28"/>
        </w:rPr>
      </w:pPr>
      <w:r>
        <w:rPr>
          <w:b/>
          <w:sz w:val="28"/>
          <w:szCs w:val="28"/>
        </w:rPr>
        <w:t xml:space="preserve">(c) </w:t>
      </w:r>
      <w:r w:rsidR="00134F94" w:rsidRPr="00134F94">
        <w:rPr>
          <w:b/>
          <w:sz w:val="28"/>
          <w:szCs w:val="28"/>
        </w:rPr>
        <w:t>Comment:</w:t>
      </w:r>
      <w:r w:rsidR="00134F94" w:rsidRPr="00134F94">
        <w:t xml:space="preserve"> </w:t>
      </w:r>
      <w:r w:rsidR="00134F94" w:rsidRPr="00134F94">
        <w:rPr>
          <w:sz w:val="28"/>
        </w:rPr>
        <w:t xml:space="preserve">The coefficients table indicates that all predictors make significant contributions to </w:t>
      </w:r>
      <w:r w:rsidR="00134F94">
        <w:rPr>
          <w:sz w:val="28"/>
        </w:rPr>
        <w:t>the UHC service coverage index (p</w:t>
      </w:r>
      <w:r w:rsidR="000740F0">
        <w:rPr>
          <w:sz w:val="28"/>
        </w:rPr>
        <w:t xml:space="preserve"> </w:t>
      </w:r>
      <w:r w:rsidR="00134F94">
        <w:rPr>
          <w:sz w:val="28"/>
        </w:rPr>
        <w:t>&lt;</w:t>
      </w:r>
      <w:r w:rsidR="000740F0">
        <w:rPr>
          <w:sz w:val="28"/>
        </w:rPr>
        <w:t xml:space="preserve"> </w:t>
      </w:r>
      <w:r w:rsidR="00134F94">
        <w:rPr>
          <w:sz w:val="28"/>
        </w:rPr>
        <w:t>0.001</w:t>
      </w:r>
      <w:r w:rsidR="00134F94" w:rsidRPr="00134F94">
        <w:rPr>
          <w:sz w:val="28"/>
        </w:rPr>
        <w:t xml:space="preserve">). In the final model, DPT immunization coverage </w:t>
      </w:r>
      <w:r w:rsidR="00134F94">
        <w:rPr>
          <w:sz w:val="28"/>
        </w:rPr>
        <w:t>(</w:t>
      </w:r>
      <w:r w:rsidR="00134F94" w:rsidRPr="00E60817">
        <w:rPr>
          <w:rStyle w:val="katex-mathml"/>
          <w:sz w:val="28"/>
          <w:szCs w:val="28"/>
        </w:rPr>
        <w:t>β</w:t>
      </w:r>
      <w:r w:rsidR="00134F94" w:rsidRPr="00134F94">
        <w:rPr>
          <w:sz w:val="28"/>
          <w:vertAlign w:val="subscript"/>
        </w:rPr>
        <w:t>1</w:t>
      </w:r>
      <w:r w:rsidR="000740F0">
        <w:rPr>
          <w:sz w:val="28"/>
          <w:vertAlign w:val="subscript"/>
        </w:rPr>
        <w:t xml:space="preserve"> </w:t>
      </w:r>
      <w:r w:rsidR="00134F94">
        <w:rPr>
          <w:sz w:val="28"/>
        </w:rPr>
        <w:t>=</w:t>
      </w:r>
      <w:r w:rsidR="000740F0">
        <w:rPr>
          <w:sz w:val="28"/>
        </w:rPr>
        <w:t xml:space="preserve"> </w:t>
      </w:r>
      <w:r w:rsidR="00134F94">
        <w:rPr>
          <w:sz w:val="28"/>
        </w:rPr>
        <w:t>0.535</w:t>
      </w:r>
      <w:r w:rsidR="00134F94" w:rsidRPr="00134F94">
        <w:rPr>
          <w:sz w:val="28"/>
        </w:rPr>
        <w:t>) and prenatal ca</w:t>
      </w:r>
      <w:r w:rsidR="00134F94">
        <w:rPr>
          <w:sz w:val="28"/>
        </w:rPr>
        <w:t>re coverage (</w:t>
      </w:r>
      <w:r w:rsidR="00134F94" w:rsidRPr="00E60817">
        <w:rPr>
          <w:rStyle w:val="katex-mathml"/>
          <w:sz w:val="28"/>
          <w:szCs w:val="28"/>
        </w:rPr>
        <w:t>β</w:t>
      </w:r>
      <w:r w:rsidR="00134F94" w:rsidRPr="00134F94">
        <w:rPr>
          <w:sz w:val="28"/>
          <w:vertAlign w:val="subscript"/>
        </w:rPr>
        <w:t>2</w:t>
      </w:r>
      <w:r w:rsidR="000740F0">
        <w:rPr>
          <w:sz w:val="28"/>
          <w:vertAlign w:val="subscript"/>
        </w:rPr>
        <w:t xml:space="preserve"> </w:t>
      </w:r>
      <w:r w:rsidR="000740F0">
        <w:rPr>
          <w:sz w:val="28"/>
        </w:rPr>
        <w:t>= 0.465)</w:t>
      </w:r>
      <w:r w:rsidR="00134F94" w:rsidRPr="00134F94">
        <w:rPr>
          <w:sz w:val="28"/>
        </w:rPr>
        <w:t xml:space="preserve"> have positive effects on UHC service coverage, meaning that higher immunization and prenatal care are associated with better healthcare coverage. In contrast, under-5 mortality ra</w:t>
      </w:r>
      <w:r w:rsidR="00134F94">
        <w:rPr>
          <w:sz w:val="28"/>
        </w:rPr>
        <w:t>te has a negative effect (</w:t>
      </w:r>
      <w:r w:rsidR="00134F94" w:rsidRPr="00E60817">
        <w:rPr>
          <w:rStyle w:val="katex-mathml"/>
          <w:sz w:val="28"/>
          <w:szCs w:val="28"/>
        </w:rPr>
        <w:t>β</w:t>
      </w:r>
      <w:r w:rsidR="00134F94" w:rsidRPr="00134F94">
        <w:rPr>
          <w:sz w:val="28"/>
          <w:vertAlign w:val="subscript"/>
        </w:rPr>
        <w:t>3</w:t>
      </w:r>
      <w:r w:rsidR="000740F0">
        <w:rPr>
          <w:sz w:val="28"/>
          <w:vertAlign w:val="subscript"/>
        </w:rPr>
        <w:t xml:space="preserve"> </w:t>
      </w:r>
      <w:r w:rsidR="000740F0">
        <w:rPr>
          <w:sz w:val="28"/>
        </w:rPr>
        <w:t>= -0.098</w:t>
      </w:r>
      <w:r w:rsidR="00134F94" w:rsidRPr="00134F94">
        <w:rPr>
          <w:sz w:val="28"/>
        </w:rPr>
        <w:t xml:space="preserve">), indicating that higher mortality is associated with lower UHC coverage. Among the predictors, </w:t>
      </w:r>
      <w:r w:rsidR="00134F94" w:rsidRPr="000740F0">
        <w:rPr>
          <w:b/>
          <w:sz w:val="28"/>
        </w:rPr>
        <w:t>DPT immunization</w:t>
      </w:r>
      <w:r w:rsidR="00134F94" w:rsidRPr="00134F94">
        <w:rPr>
          <w:sz w:val="28"/>
        </w:rPr>
        <w:t xml:space="preserve"> appears to be the strongest predictor because it has the highest standardized beta coefficient. The VIF values are all below 5, suggesting that multicollinearity is not a serious problem in the model.</w:t>
      </w:r>
    </w:p>
    <w:p w:rsidR="009342F0" w:rsidRPr="00C34570" w:rsidRDefault="009342F0" w:rsidP="00D2733F">
      <w:pPr>
        <w:jc w:val="both"/>
        <w:rPr>
          <w:rFonts w:ascii="Times New Roman" w:hAnsi="Times New Roman" w:cs="Times New Roman"/>
          <w:sz w:val="28"/>
          <w:szCs w:val="28"/>
        </w:rPr>
      </w:pPr>
    </w:p>
    <w:sectPr w:rsidR="009342F0" w:rsidRPr="00C34570" w:rsidSect="004051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203E" w:rsidRDefault="00AF203E" w:rsidP="00014B93">
      <w:pPr>
        <w:spacing w:after="0" w:line="240" w:lineRule="auto"/>
      </w:pPr>
      <w:r>
        <w:separator/>
      </w:r>
    </w:p>
  </w:endnote>
  <w:endnote w:type="continuationSeparator" w:id="0">
    <w:p w:rsidR="00AF203E" w:rsidRDefault="00AF203E" w:rsidP="00014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203E" w:rsidRDefault="00AF203E" w:rsidP="00014B93">
      <w:pPr>
        <w:spacing w:after="0" w:line="240" w:lineRule="auto"/>
      </w:pPr>
      <w:r>
        <w:separator/>
      </w:r>
    </w:p>
  </w:footnote>
  <w:footnote w:type="continuationSeparator" w:id="0">
    <w:p w:rsidR="00AF203E" w:rsidRDefault="00AF203E" w:rsidP="00014B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56761"/>
    <w:multiLevelType w:val="hybridMultilevel"/>
    <w:tmpl w:val="C11CC39A"/>
    <w:lvl w:ilvl="0" w:tplc="D30AC9F2">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B50A20"/>
    <w:multiLevelType w:val="multilevel"/>
    <w:tmpl w:val="58F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950367"/>
    <w:multiLevelType w:val="hybridMultilevel"/>
    <w:tmpl w:val="92A8AEB2"/>
    <w:lvl w:ilvl="0" w:tplc="DB1C4A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915D7A"/>
    <w:multiLevelType w:val="multilevel"/>
    <w:tmpl w:val="8BE2D84E"/>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3D754DF"/>
    <w:multiLevelType w:val="hybridMultilevel"/>
    <w:tmpl w:val="9F02AAAC"/>
    <w:lvl w:ilvl="0" w:tplc="3BE297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A503523"/>
    <w:multiLevelType w:val="multilevel"/>
    <w:tmpl w:val="81F4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3C1117"/>
    <w:multiLevelType w:val="multilevel"/>
    <w:tmpl w:val="A2FC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7065C0"/>
    <w:multiLevelType w:val="hybridMultilevel"/>
    <w:tmpl w:val="44B40A26"/>
    <w:lvl w:ilvl="0" w:tplc="9F1C707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nsid w:val="75FF0B40"/>
    <w:multiLevelType w:val="multilevel"/>
    <w:tmpl w:val="9F3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827A3C"/>
    <w:multiLevelType w:val="hybridMultilevel"/>
    <w:tmpl w:val="E53A930E"/>
    <w:lvl w:ilvl="0" w:tplc="EF3C93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7"/>
  </w:num>
  <w:num w:numId="4">
    <w:abstractNumId w:val="2"/>
  </w:num>
  <w:num w:numId="5">
    <w:abstractNumId w:val="9"/>
  </w:num>
  <w:num w:numId="6">
    <w:abstractNumId w:val="4"/>
  </w:num>
  <w:num w:numId="7">
    <w:abstractNumId w:val="0"/>
  </w:num>
  <w:num w:numId="8">
    <w:abstractNumId w:val="5"/>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4EF"/>
    <w:rsid w:val="00014B93"/>
    <w:rsid w:val="000740F0"/>
    <w:rsid w:val="000839E1"/>
    <w:rsid w:val="000A6906"/>
    <w:rsid w:val="000C3C1D"/>
    <w:rsid w:val="000D7B2B"/>
    <w:rsid w:val="00131A4A"/>
    <w:rsid w:val="00134F94"/>
    <w:rsid w:val="001533A6"/>
    <w:rsid w:val="00274B75"/>
    <w:rsid w:val="00294757"/>
    <w:rsid w:val="00366289"/>
    <w:rsid w:val="00393FCD"/>
    <w:rsid w:val="003A74EF"/>
    <w:rsid w:val="003B36F7"/>
    <w:rsid w:val="003C01C8"/>
    <w:rsid w:val="003C524B"/>
    <w:rsid w:val="004051F3"/>
    <w:rsid w:val="004174BD"/>
    <w:rsid w:val="00437F43"/>
    <w:rsid w:val="0047151F"/>
    <w:rsid w:val="004D0FD9"/>
    <w:rsid w:val="004E07B1"/>
    <w:rsid w:val="00532338"/>
    <w:rsid w:val="00533E81"/>
    <w:rsid w:val="005A2E60"/>
    <w:rsid w:val="005A6925"/>
    <w:rsid w:val="005B79F1"/>
    <w:rsid w:val="005E1843"/>
    <w:rsid w:val="005E3107"/>
    <w:rsid w:val="005E4998"/>
    <w:rsid w:val="0063004F"/>
    <w:rsid w:val="006430B6"/>
    <w:rsid w:val="006C5442"/>
    <w:rsid w:val="006D2B65"/>
    <w:rsid w:val="007225DB"/>
    <w:rsid w:val="0074531F"/>
    <w:rsid w:val="00771A12"/>
    <w:rsid w:val="007E0042"/>
    <w:rsid w:val="007F09FD"/>
    <w:rsid w:val="008219C3"/>
    <w:rsid w:val="008C1F4B"/>
    <w:rsid w:val="008C3D7D"/>
    <w:rsid w:val="00921435"/>
    <w:rsid w:val="009342F0"/>
    <w:rsid w:val="009433CB"/>
    <w:rsid w:val="009756C8"/>
    <w:rsid w:val="00997AB2"/>
    <w:rsid w:val="009D0627"/>
    <w:rsid w:val="009D0ACF"/>
    <w:rsid w:val="00A35D6B"/>
    <w:rsid w:val="00AA20C7"/>
    <w:rsid w:val="00AC06AA"/>
    <w:rsid w:val="00AD70E2"/>
    <w:rsid w:val="00AF203E"/>
    <w:rsid w:val="00B60430"/>
    <w:rsid w:val="00C17AAC"/>
    <w:rsid w:val="00C30AFF"/>
    <w:rsid w:val="00C34570"/>
    <w:rsid w:val="00C76564"/>
    <w:rsid w:val="00D24E7F"/>
    <w:rsid w:val="00D26791"/>
    <w:rsid w:val="00D2733F"/>
    <w:rsid w:val="00D33F3E"/>
    <w:rsid w:val="00E00841"/>
    <w:rsid w:val="00E60817"/>
    <w:rsid w:val="00E63B9A"/>
    <w:rsid w:val="00E71FA4"/>
    <w:rsid w:val="00E90DA5"/>
    <w:rsid w:val="00F3541B"/>
    <w:rsid w:val="00F75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342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E6081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19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5E1843"/>
  </w:style>
  <w:style w:type="character" w:customStyle="1" w:styleId="vlist-s">
    <w:name w:val="vlist-s"/>
    <w:basedOn w:val="DefaultParagraphFont"/>
    <w:rsid w:val="005E1843"/>
  </w:style>
  <w:style w:type="character" w:customStyle="1" w:styleId="mrel">
    <w:name w:val="mrel"/>
    <w:basedOn w:val="DefaultParagraphFont"/>
    <w:rsid w:val="005E1843"/>
  </w:style>
  <w:style w:type="character" w:styleId="PlaceholderText">
    <w:name w:val="Placeholder Text"/>
    <w:basedOn w:val="DefaultParagraphFont"/>
    <w:uiPriority w:val="99"/>
    <w:semiHidden/>
    <w:rsid w:val="004E07B1"/>
    <w:rPr>
      <w:color w:val="808080"/>
    </w:rPr>
  </w:style>
  <w:style w:type="paragraph" w:styleId="BalloonText">
    <w:name w:val="Balloon Text"/>
    <w:basedOn w:val="Normal"/>
    <w:link w:val="BalloonTextChar"/>
    <w:uiPriority w:val="99"/>
    <w:semiHidden/>
    <w:unhideWhenUsed/>
    <w:rsid w:val="004E07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7B1"/>
    <w:rPr>
      <w:rFonts w:ascii="Tahoma" w:hAnsi="Tahoma" w:cs="Tahoma"/>
      <w:sz w:val="16"/>
      <w:szCs w:val="16"/>
    </w:rPr>
  </w:style>
  <w:style w:type="character" w:customStyle="1" w:styleId="katex-mathml">
    <w:name w:val="katex-mathml"/>
    <w:basedOn w:val="DefaultParagraphFont"/>
    <w:rsid w:val="00533E81"/>
  </w:style>
  <w:style w:type="character" w:customStyle="1" w:styleId="mopen">
    <w:name w:val="mopen"/>
    <w:basedOn w:val="DefaultParagraphFont"/>
    <w:rsid w:val="000D7B2B"/>
  </w:style>
  <w:style w:type="character" w:customStyle="1" w:styleId="mclose">
    <w:name w:val="mclose"/>
    <w:basedOn w:val="DefaultParagraphFont"/>
    <w:rsid w:val="000D7B2B"/>
  </w:style>
  <w:style w:type="paragraph" w:styleId="ListParagraph">
    <w:name w:val="List Paragraph"/>
    <w:basedOn w:val="Normal"/>
    <w:uiPriority w:val="34"/>
    <w:qFormat/>
    <w:rsid w:val="00AC06AA"/>
    <w:pPr>
      <w:ind w:left="720"/>
      <w:contextualSpacing/>
    </w:pPr>
  </w:style>
  <w:style w:type="character" w:customStyle="1" w:styleId="mbin">
    <w:name w:val="mbin"/>
    <w:basedOn w:val="DefaultParagraphFont"/>
    <w:rsid w:val="00274B75"/>
  </w:style>
  <w:style w:type="character" w:customStyle="1" w:styleId="mop">
    <w:name w:val="mop"/>
    <w:basedOn w:val="DefaultParagraphFont"/>
    <w:rsid w:val="00274B75"/>
  </w:style>
  <w:style w:type="character" w:styleId="Strong">
    <w:name w:val="Strong"/>
    <w:basedOn w:val="DefaultParagraphFont"/>
    <w:uiPriority w:val="22"/>
    <w:qFormat/>
    <w:rsid w:val="00A35D6B"/>
    <w:rPr>
      <w:b/>
      <w:bCs/>
    </w:rPr>
  </w:style>
  <w:style w:type="paragraph" w:styleId="Header">
    <w:name w:val="header"/>
    <w:basedOn w:val="Normal"/>
    <w:link w:val="HeaderChar"/>
    <w:uiPriority w:val="99"/>
    <w:unhideWhenUsed/>
    <w:rsid w:val="00014B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B93"/>
  </w:style>
  <w:style w:type="paragraph" w:styleId="Footer">
    <w:name w:val="footer"/>
    <w:basedOn w:val="Normal"/>
    <w:link w:val="FooterChar"/>
    <w:uiPriority w:val="99"/>
    <w:unhideWhenUsed/>
    <w:rsid w:val="00014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B93"/>
  </w:style>
  <w:style w:type="character" w:customStyle="1" w:styleId="Heading1Char">
    <w:name w:val="Heading 1 Char"/>
    <w:basedOn w:val="DefaultParagraphFont"/>
    <w:link w:val="Heading1"/>
    <w:uiPriority w:val="9"/>
    <w:rsid w:val="009342F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E60817"/>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342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E6081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19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5E1843"/>
  </w:style>
  <w:style w:type="character" w:customStyle="1" w:styleId="vlist-s">
    <w:name w:val="vlist-s"/>
    <w:basedOn w:val="DefaultParagraphFont"/>
    <w:rsid w:val="005E1843"/>
  </w:style>
  <w:style w:type="character" w:customStyle="1" w:styleId="mrel">
    <w:name w:val="mrel"/>
    <w:basedOn w:val="DefaultParagraphFont"/>
    <w:rsid w:val="005E1843"/>
  </w:style>
  <w:style w:type="character" w:styleId="PlaceholderText">
    <w:name w:val="Placeholder Text"/>
    <w:basedOn w:val="DefaultParagraphFont"/>
    <w:uiPriority w:val="99"/>
    <w:semiHidden/>
    <w:rsid w:val="004E07B1"/>
    <w:rPr>
      <w:color w:val="808080"/>
    </w:rPr>
  </w:style>
  <w:style w:type="paragraph" w:styleId="BalloonText">
    <w:name w:val="Balloon Text"/>
    <w:basedOn w:val="Normal"/>
    <w:link w:val="BalloonTextChar"/>
    <w:uiPriority w:val="99"/>
    <w:semiHidden/>
    <w:unhideWhenUsed/>
    <w:rsid w:val="004E07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7B1"/>
    <w:rPr>
      <w:rFonts w:ascii="Tahoma" w:hAnsi="Tahoma" w:cs="Tahoma"/>
      <w:sz w:val="16"/>
      <w:szCs w:val="16"/>
    </w:rPr>
  </w:style>
  <w:style w:type="character" w:customStyle="1" w:styleId="katex-mathml">
    <w:name w:val="katex-mathml"/>
    <w:basedOn w:val="DefaultParagraphFont"/>
    <w:rsid w:val="00533E81"/>
  </w:style>
  <w:style w:type="character" w:customStyle="1" w:styleId="mopen">
    <w:name w:val="mopen"/>
    <w:basedOn w:val="DefaultParagraphFont"/>
    <w:rsid w:val="000D7B2B"/>
  </w:style>
  <w:style w:type="character" w:customStyle="1" w:styleId="mclose">
    <w:name w:val="mclose"/>
    <w:basedOn w:val="DefaultParagraphFont"/>
    <w:rsid w:val="000D7B2B"/>
  </w:style>
  <w:style w:type="paragraph" w:styleId="ListParagraph">
    <w:name w:val="List Paragraph"/>
    <w:basedOn w:val="Normal"/>
    <w:uiPriority w:val="34"/>
    <w:qFormat/>
    <w:rsid w:val="00AC06AA"/>
    <w:pPr>
      <w:ind w:left="720"/>
      <w:contextualSpacing/>
    </w:pPr>
  </w:style>
  <w:style w:type="character" w:customStyle="1" w:styleId="mbin">
    <w:name w:val="mbin"/>
    <w:basedOn w:val="DefaultParagraphFont"/>
    <w:rsid w:val="00274B75"/>
  </w:style>
  <w:style w:type="character" w:customStyle="1" w:styleId="mop">
    <w:name w:val="mop"/>
    <w:basedOn w:val="DefaultParagraphFont"/>
    <w:rsid w:val="00274B75"/>
  </w:style>
  <w:style w:type="character" w:styleId="Strong">
    <w:name w:val="Strong"/>
    <w:basedOn w:val="DefaultParagraphFont"/>
    <w:uiPriority w:val="22"/>
    <w:qFormat/>
    <w:rsid w:val="00A35D6B"/>
    <w:rPr>
      <w:b/>
      <w:bCs/>
    </w:rPr>
  </w:style>
  <w:style w:type="paragraph" w:styleId="Header">
    <w:name w:val="header"/>
    <w:basedOn w:val="Normal"/>
    <w:link w:val="HeaderChar"/>
    <w:uiPriority w:val="99"/>
    <w:unhideWhenUsed/>
    <w:rsid w:val="00014B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B93"/>
  </w:style>
  <w:style w:type="paragraph" w:styleId="Footer">
    <w:name w:val="footer"/>
    <w:basedOn w:val="Normal"/>
    <w:link w:val="FooterChar"/>
    <w:uiPriority w:val="99"/>
    <w:unhideWhenUsed/>
    <w:rsid w:val="00014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B93"/>
  </w:style>
  <w:style w:type="character" w:customStyle="1" w:styleId="Heading1Char">
    <w:name w:val="Heading 1 Char"/>
    <w:basedOn w:val="DefaultParagraphFont"/>
    <w:link w:val="Heading1"/>
    <w:uiPriority w:val="9"/>
    <w:rsid w:val="009342F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E60817"/>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609439">
      <w:bodyDiv w:val="1"/>
      <w:marLeft w:val="0"/>
      <w:marRight w:val="0"/>
      <w:marTop w:val="0"/>
      <w:marBottom w:val="0"/>
      <w:divBdr>
        <w:top w:val="none" w:sz="0" w:space="0" w:color="auto"/>
        <w:left w:val="none" w:sz="0" w:space="0" w:color="auto"/>
        <w:bottom w:val="none" w:sz="0" w:space="0" w:color="auto"/>
        <w:right w:val="none" w:sz="0" w:space="0" w:color="auto"/>
      </w:divBdr>
      <w:divsChild>
        <w:div w:id="90691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356">
      <w:bodyDiv w:val="1"/>
      <w:marLeft w:val="0"/>
      <w:marRight w:val="0"/>
      <w:marTop w:val="0"/>
      <w:marBottom w:val="0"/>
      <w:divBdr>
        <w:top w:val="none" w:sz="0" w:space="0" w:color="auto"/>
        <w:left w:val="none" w:sz="0" w:space="0" w:color="auto"/>
        <w:bottom w:val="none" w:sz="0" w:space="0" w:color="auto"/>
        <w:right w:val="none" w:sz="0" w:space="0" w:color="auto"/>
      </w:divBdr>
    </w:div>
    <w:div w:id="300422485">
      <w:bodyDiv w:val="1"/>
      <w:marLeft w:val="0"/>
      <w:marRight w:val="0"/>
      <w:marTop w:val="0"/>
      <w:marBottom w:val="0"/>
      <w:divBdr>
        <w:top w:val="none" w:sz="0" w:space="0" w:color="auto"/>
        <w:left w:val="none" w:sz="0" w:space="0" w:color="auto"/>
        <w:bottom w:val="none" w:sz="0" w:space="0" w:color="auto"/>
        <w:right w:val="none" w:sz="0" w:space="0" w:color="auto"/>
      </w:divBdr>
      <w:divsChild>
        <w:div w:id="1915974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217819">
      <w:bodyDiv w:val="1"/>
      <w:marLeft w:val="0"/>
      <w:marRight w:val="0"/>
      <w:marTop w:val="0"/>
      <w:marBottom w:val="0"/>
      <w:divBdr>
        <w:top w:val="none" w:sz="0" w:space="0" w:color="auto"/>
        <w:left w:val="none" w:sz="0" w:space="0" w:color="auto"/>
        <w:bottom w:val="none" w:sz="0" w:space="0" w:color="auto"/>
        <w:right w:val="none" w:sz="0" w:space="0" w:color="auto"/>
      </w:divBdr>
    </w:div>
    <w:div w:id="365370897">
      <w:bodyDiv w:val="1"/>
      <w:marLeft w:val="0"/>
      <w:marRight w:val="0"/>
      <w:marTop w:val="0"/>
      <w:marBottom w:val="0"/>
      <w:divBdr>
        <w:top w:val="none" w:sz="0" w:space="0" w:color="auto"/>
        <w:left w:val="none" w:sz="0" w:space="0" w:color="auto"/>
        <w:bottom w:val="none" w:sz="0" w:space="0" w:color="auto"/>
        <w:right w:val="none" w:sz="0" w:space="0" w:color="auto"/>
      </w:divBdr>
    </w:div>
    <w:div w:id="458913806">
      <w:bodyDiv w:val="1"/>
      <w:marLeft w:val="0"/>
      <w:marRight w:val="0"/>
      <w:marTop w:val="0"/>
      <w:marBottom w:val="0"/>
      <w:divBdr>
        <w:top w:val="none" w:sz="0" w:space="0" w:color="auto"/>
        <w:left w:val="none" w:sz="0" w:space="0" w:color="auto"/>
        <w:bottom w:val="none" w:sz="0" w:space="0" w:color="auto"/>
        <w:right w:val="none" w:sz="0" w:space="0" w:color="auto"/>
      </w:divBdr>
      <w:divsChild>
        <w:div w:id="1722558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5035">
      <w:bodyDiv w:val="1"/>
      <w:marLeft w:val="0"/>
      <w:marRight w:val="0"/>
      <w:marTop w:val="0"/>
      <w:marBottom w:val="0"/>
      <w:divBdr>
        <w:top w:val="none" w:sz="0" w:space="0" w:color="auto"/>
        <w:left w:val="none" w:sz="0" w:space="0" w:color="auto"/>
        <w:bottom w:val="none" w:sz="0" w:space="0" w:color="auto"/>
        <w:right w:val="none" w:sz="0" w:space="0" w:color="auto"/>
      </w:divBdr>
      <w:divsChild>
        <w:div w:id="1187790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39336">
      <w:bodyDiv w:val="1"/>
      <w:marLeft w:val="0"/>
      <w:marRight w:val="0"/>
      <w:marTop w:val="0"/>
      <w:marBottom w:val="0"/>
      <w:divBdr>
        <w:top w:val="none" w:sz="0" w:space="0" w:color="auto"/>
        <w:left w:val="none" w:sz="0" w:space="0" w:color="auto"/>
        <w:bottom w:val="none" w:sz="0" w:space="0" w:color="auto"/>
        <w:right w:val="none" w:sz="0" w:space="0" w:color="auto"/>
      </w:divBdr>
    </w:div>
    <w:div w:id="501285989">
      <w:bodyDiv w:val="1"/>
      <w:marLeft w:val="0"/>
      <w:marRight w:val="0"/>
      <w:marTop w:val="0"/>
      <w:marBottom w:val="0"/>
      <w:divBdr>
        <w:top w:val="none" w:sz="0" w:space="0" w:color="auto"/>
        <w:left w:val="none" w:sz="0" w:space="0" w:color="auto"/>
        <w:bottom w:val="none" w:sz="0" w:space="0" w:color="auto"/>
        <w:right w:val="none" w:sz="0" w:space="0" w:color="auto"/>
      </w:divBdr>
    </w:div>
    <w:div w:id="510069211">
      <w:bodyDiv w:val="1"/>
      <w:marLeft w:val="0"/>
      <w:marRight w:val="0"/>
      <w:marTop w:val="0"/>
      <w:marBottom w:val="0"/>
      <w:divBdr>
        <w:top w:val="none" w:sz="0" w:space="0" w:color="auto"/>
        <w:left w:val="none" w:sz="0" w:space="0" w:color="auto"/>
        <w:bottom w:val="none" w:sz="0" w:space="0" w:color="auto"/>
        <w:right w:val="none" w:sz="0" w:space="0" w:color="auto"/>
      </w:divBdr>
    </w:div>
    <w:div w:id="566379799">
      <w:bodyDiv w:val="1"/>
      <w:marLeft w:val="0"/>
      <w:marRight w:val="0"/>
      <w:marTop w:val="0"/>
      <w:marBottom w:val="0"/>
      <w:divBdr>
        <w:top w:val="none" w:sz="0" w:space="0" w:color="auto"/>
        <w:left w:val="none" w:sz="0" w:space="0" w:color="auto"/>
        <w:bottom w:val="none" w:sz="0" w:space="0" w:color="auto"/>
        <w:right w:val="none" w:sz="0" w:space="0" w:color="auto"/>
      </w:divBdr>
    </w:div>
    <w:div w:id="666635576">
      <w:bodyDiv w:val="1"/>
      <w:marLeft w:val="0"/>
      <w:marRight w:val="0"/>
      <w:marTop w:val="0"/>
      <w:marBottom w:val="0"/>
      <w:divBdr>
        <w:top w:val="none" w:sz="0" w:space="0" w:color="auto"/>
        <w:left w:val="none" w:sz="0" w:space="0" w:color="auto"/>
        <w:bottom w:val="none" w:sz="0" w:space="0" w:color="auto"/>
        <w:right w:val="none" w:sz="0" w:space="0" w:color="auto"/>
      </w:divBdr>
    </w:div>
    <w:div w:id="726218753">
      <w:bodyDiv w:val="1"/>
      <w:marLeft w:val="0"/>
      <w:marRight w:val="0"/>
      <w:marTop w:val="0"/>
      <w:marBottom w:val="0"/>
      <w:divBdr>
        <w:top w:val="none" w:sz="0" w:space="0" w:color="auto"/>
        <w:left w:val="none" w:sz="0" w:space="0" w:color="auto"/>
        <w:bottom w:val="none" w:sz="0" w:space="0" w:color="auto"/>
        <w:right w:val="none" w:sz="0" w:space="0" w:color="auto"/>
      </w:divBdr>
      <w:divsChild>
        <w:div w:id="1325164987">
          <w:blockQuote w:val="1"/>
          <w:marLeft w:val="720"/>
          <w:marRight w:val="720"/>
          <w:marTop w:val="100"/>
          <w:marBottom w:val="100"/>
          <w:divBdr>
            <w:top w:val="none" w:sz="0" w:space="0" w:color="auto"/>
            <w:left w:val="none" w:sz="0" w:space="0" w:color="auto"/>
            <w:bottom w:val="none" w:sz="0" w:space="0" w:color="auto"/>
            <w:right w:val="none" w:sz="0" w:space="0" w:color="auto"/>
          </w:divBdr>
        </w:div>
        <w:div w:id="970984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398873">
      <w:bodyDiv w:val="1"/>
      <w:marLeft w:val="0"/>
      <w:marRight w:val="0"/>
      <w:marTop w:val="0"/>
      <w:marBottom w:val="0"/>
      <w:divBdr>
        <w:top w:val="none" w:sz="0" w:space="0" w:color="auto"/>
        <w:left w:val="none" w:sz="0" w:space="0" w:color="auto"/>
        <w:bottom w:val="none" w:sz="0" w:space="0" w:color="auto"/>
        <w:right w:val="none" w:sz="0" w:space="0" w:color="auto"/>
      </w:divBdr>
      <w:divsChild>
        <w:div w:id="54745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940130">
      <w:bodyDiv w:val="1"/>
      <w:marLeft w:val="0"/>
      <w:marRight w:val="0"/>
      <w:marTop w:val="0"/>
      <w:marBottom w:val="0"/>
      <w:divBdr>
        <w:top w:val="none" w:sz="0" w:space="0" w:color="auto"/>
        <w:left w:val="none" w:sz="0" w:space="0" w:color="auto"/>
        <w:bottom w:val="none" w:sz="0" w:space="0" w:color="auto"/>
        <w:right w:val="none" w:sz="0" w:space="0" w:color="auto"/>
      </w:divBdr>
    </w:div>
    <w:div w:id="816457641">
      <w:bodyDiv w:val="1"/>
      <w:marLeft w:val="0"/>
      <w:marRight w:val="0"/>
      <w:marTop w:val="0"/>
      <w:marBottom w:val="0"/>
      <w:divBdr>
        <w:top w:val="none" w:sz="0" w:space="0" w:color="auto"/>
        <w:left w:val="none" w:sz="0" w:space="0" w:color="auto"/>
        <w:bottom w:val="none" w:sz="0" w:space="0" w:color="auto"/>
        <w:right w:val="none" w:sz="0" w:space="0" w:color="auto"/>
      </w:divBdr>
    </w:div>
    <w:div w:id="845824668">
      <w:bodyDiv w:val="1"/>
      <w:marLeft w:val="0"/>
      <w:marRight w:val="0"/>
      <w:marTop w:val="0"/>
      <w:marBottom w:val="0"/>
      <w:divBdr>
        <w:top w:val="none" w:sz="0" w:space="0" w:color="auto"/>
        <w:left w:val="none" w:sz="0" w:space="0" w:color="auto"/>
        <w:bottom w:val="none" w:sz="0" w:space="0" w:color="auto"/>
        <w:right w:val="none" w:sz="0" w:space="0" w:color="auto"/>
      </w:divBdr>
    </w:div>
    <w:div w:id="1003971042">
      <w:bodyDiv w:val="1"/>
      <w:marLeft w:val="0"/>
      <w:marRight w:val="0"/>
      <w:marTop w:val="0"/>
      <w:marBottom w:val="0"/>
      <w:divBdr>
        <w:top w:val="none" w:sz="0" w:space="0" w:color="auto"/>
        <w:left w:val="none" w:sz="0" w:space="0" w:color="auto"/>
        <w:bottom w:val="none" w:sz="0" w:space="0" w:color="auto"/>
        <w:right w:val="none" w:sz="0" w:space="0" w:color="auto"/>
      </w:divBdr>
    </w:div>
    <w:div w:id="1005204690">
      <w:bodyDiv w:val="1"/>
      <w:marLeft w:val="0"/>
      <w:marRight w:val="0"/>
      <w:marTop w:val="0"/>
      <w:marBottom w:val="0"/>
      <w:divBdr>
        <w:top w:val="none" w:sz="0" w:space="0" w:color="auto"/>
        <w:left w:val="none" w:sz="0" w:space="0" w:color="auto"/>
        <w:bottom w:val="none" w:sz="0" w:space="0" w:color="auto"/>
        <w:right w:val="none" w:sz="0" w:space="0" w:color="auto"/>
      </w:divBdr>
    </w:div>
    <w:div w:id="1033726694">
      <w:bodyDiv w:val="1"/>
      <w:marLeft w:val="0"/>
      <w:marRight w:val="0"/>
      <w:marTop w:val="0"/>
      <w:marBottom w:val="0"/>
      <w:divBdr>
        <w:top w:val="none" w:sz="0" w:space="0" w:color="auto"/>
        <w:left w:val="none" w:sz="0" w:space="0" w:color="auto"/>
        <w:bottom w:val="none" w:sz="0" w:space="0" w:color="auto"/>
        <w:right w:val="none" w:sz="0" w:space="0" w:color="auto"/>
      </w:divBdr>
    </w:div>
    <w:div w:id="1066414597">
      <w:bodyDiv w:val="1"/>
      <w:marLeft w:val="0"/>
      <w:marRight w:val="0"/>
      <w:marTop w:val="0"/>
      <w:marBottom w:val="0"/>
      <w:divBdr>
        <w:top w:val="none" w:sz="0" w:space="0" w:color="auto"/>
        <w:left w:val="none" w:sz="0" w:space="0" w:color="auto"/>
        <w:bottom w:val="none" w:sz="0" w:space="0" w:color="auto"/>
        <w:right w:val="none" w:sz="0" w:space="0" w:color="auto"/>
      </w:divBdr>
    </w:div>
    <w:div w:id="1138379401">
      <w:bodyDiv w:val="1"/>
      <w:marLeft w:val="0"/>
      <w:marRight w:val="0"/>
      <w:marTop w:val="0"/>
      <w:marBottom w:val="0"/>
      <w:divBdr>
        <w:top w:val="none" w:sz="0" w:space="0" w:color="auto"/>
        <w:left w:val="none" w:sz="0" w:space="0" w:color="auto"/>
        <w:bottom w:val="none" w:sz="0" w:space="0" w:color="auto"/>
        <w:right w:val="none" w:sz="0" w:space="0" w:color="auto"/>
      </w:divBdr>
    </w:div>
    <w:div w:id="1306155897">
      <w:bodyDiv w:val="1"/>
      <w:marLeft w:val="0"/>
      <w:marRight w:val="0"/>
      <w:marTop w:val="0"/>
      <w:marBottom w:val="0"/>
      <w:divBdr>
        <w:top w:val="none" w:sz="0" w:space="0" w:color="auto"/>
        <w:left w:val="none" w:sz="0" w:space="0" w:color="auto"/>
        <w:bottom w:val="none" w:sz="0" w:space="0" w:color="auto"/>
        <w:right w:val="none" w:sz="0" w:space="0" w:color="auto"/>
      </w:divBdr>
    </w:div>
    <w:div w:id="1311055669">
      <w:bodyDiv w:val="1"/>
      <w:marLeft w:val="0"/>
      <w:marRight w:val="0"/>
      <w:marTop w:val="0"/>
      <w:marBottom w:val="0"/>
      <w:divBdr>
        <w:top w:val="none" w:sz="0" w:space="0" w:color="auto"/>
        <w:left w:val="none" w:sz="0" w:space="0" w:color="auto"/>
        <w:bottom w:val="none" w:sz="0" w:space="0" w:color="auto"/>
        <w:right w:val="none" w:sz="0" w:space="0" w:color="auto"/>
      </w:divBdr>
    </w:div>
    <w:div w:id="1421875999">
      <w:bodyDiv w:val="1"/>
      <w:marLeft w:val="0"/>
      <w:marRight w:val="0"/>
      <w:marTop w:val="0"/>
      <w:marBottom w:val="0"/>
      <w:divBdr>
        <w:top w:val="none" w:sz="0" w:space="0" w:color="auto"/>
        <w:left w:val="none" w:sz="0" w:space="0" w:color="auto"/>
        <w:bottom w:val="none" w:sz="0" w:space="0" w:color="auto"/>
        <w:right w:val="none" w:sz="0" w:space="0" w:color="auto"/>
      </w:divBdr>
    </w:div>
    <w:div w:id="1510873499">
      <w:bodyDiv w:val="1"/>
      <w:marLeft w:val="0"/>
      <w:marRight w:val="0"/>
      <w:marTop w:val="0"/>
      <w:marBottom w:val="0"/>
      <w:divBdr>
        <w:top w:val="none" w:sz="0" w:space="0" w:color="auto"/>
        <w:left w:val="none" w:sz="0" w:space="0" w:color="auto"/>
        <w:bottom w:val="none" w:sz="0" w:space="0" w:color="auto"/>
        <w:right w:val="none" w:sz="0" w:space="0" w:color="auto"/>
      </w:divBdr>
    </w:div>
    <w:div w:id="1514874384">
      <w:bodyDiv w:val="1"/>
      <w:marLeft w:val="0"/>
      <w:marRight w:val="0"/>
      <w:marTop w:val="0"/>
      <w:marBottom w:val="0"/>
      <w:divBdr>
        <w:top w:val="none" w:sz="0" w:space="0" w:color="auto"/>
        <w:left w:val="none" w:sz="0" w:space="0" w:color="auto"/>
        <w:bottom w:val="none" w:sz="0" w:space="0" w:color="auto"/>
        <w:right w:val="none" w:sz="0" w:space="0" w:color="auto"/>
      </w:divBdr>
    </w:div>
    <w:div w:id="1516073469">
      <w:bodyDiv w:val="1"/>
      <w:marLeft w:val="0"/>
      <w:marRight w:val="0"/>
      <w:marTop w:val="0"/>
      <w:marBottom w:val="0"/>
      <w:divBdr>
        <w:top w:val="none" w:sz="0" w:space="0" w:color="auto"/>
        <w:left w:val="none" w:sz="0" w:space="0" w:color="auto"/>
        <w:bottom w:val="none" w:sz="0" w:space="0" w:color="auto"/>
        <w:right w:val="none" w:sz="0" w:space="0" w:color="auto"/>
      </w:divBdr>
    </w:div>
    <w:div w:id="1598712462">
      <w:bodyDiv w:val="1"/>
      <w:marLeft w:val="0"/>
      <w:marRight w:val="0"/>
      <w:marTop w:val="0"/>
      <w:marBottom w:val="0"/>
      <w:divBdr>
        <w:top w:val="none" w:sz="0" w:space="0" w:color="auto"/>
        <w:left w:val="none" w:sz="0" w:space="0" w:color="auto"/>
        <w:bottom w:val="none" w:sz="0" w:space="0" w:color="auto"/>
        <w:right w:val="none" w:sz="0" w:space="0" w:color="auto"/>
      </w:divBdr>
    </w:div>
    <w:div w:id="1669938027">
      <w:bodyDiv w:val="1"/>
      <w:marLeft w:val="0"/>
      <w:marRight w:val="0"/>
      <w:marTop w:val="0"/>
      <w:marBottom w:val="0"/>
      <w:divBdr>
        <w:top w:val="none" w:sz="0" w:space="0" w:color="auto"/>
        <w:left w:val="none" w:sz="0" w:space="0" w:color="auto"/>
        <w:bottom w:val="none" w:sz="0" w:space="0" w:color="auto"/>
        <w:right w:val="none" w:sz="0" w:space="0" w:color="auto"/>
      </w:divBdr>
    </w:div>
    <w:div w:id="1758284969">
      <w:bodyDiv w:val="1"/>
      <w:marLeft w:val="0"/>
      <w:marRight w:val="0"/>
      <w:marTop w:val="0"/>
      <w:marBottom w:val="0"/>
      <w:divBdr>
        <w:top w:val="none" w:sz="0" w:space="0" w:color="auto"/>
        <w:left w:val="none" w:sz="0" w:space="0" w:color="auto"/>
        <w:bottom w:val="none" w:sz="0" w:space="0" w:color="auto"/>
        <w:right w:val="none" w:sz="0" w:space="0" w:color="auto"/>
      </w:divBdr>
    </w:div>
    <w:div w:id="1825928603">
      <w:bodyDiv w:val="1"/>
      <w:marLeft w:val="0"/>
      <w:marRight w:val="0"/>
      <w:marTop w:val="0"/>
      <w:marBottom w:val="0"/>
      <w:divBdr>
        <w:top w:val="none" w:sz="0" w:space="0" w:color="auto"/>
        <w:left w:val="none" w:sz="0" w:space="0" w:color="auto"/>
        <w:bottom w:val="none" w:sz="0" w:space="0" w:color="auto"/>
        <w:right w:val="none" w:sz="0" w:space="0" w:color="auto"/>
      </w:divBdr>
    </w:div>
    <w:div w:id="212136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D:\4th%20year%2024\practical\408\Practice%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b="0"/>
              <a:t>Comparison</a:t>
            </a:r>
            <a:r>
              <a:rPr lang="en-US" sz="1200" b="0" baseline="0"/>
              <a:t> HDI of different countries  </a:t>
            </a:r>
            <a:endParaRPr lang="en-US" sz="1200" b="0"/>
          </a:p>
        </c:rich>
      </c:tx>
      <c:overlay val="0"/>
    </c:title>
    <c:autoTitleDeleted val="0"/>
    <c:plotArea>
      <c:layout/>
      <c:scatterChart>
        <c:scatterStyle val="lineMarker"/>
        <c:varyColors val="0"/>
        <c:ser>
          <c:idx val="0"/>
          <c:order val="0"/>
          <c:tx>
            <c:strRef>
              <c:f>'[Practice (1).xlsx]Sheet3'!$C$50</c:f>
              <c:strCache>
                <c:ptCount val="1"/>
                <c:pt idx="0">
                  <c:v>HDI of India</c:v>
                </c:pt>
              </c:strCache>
            </c:strRef>
          </c:tx>
          <c:marker>
            <c:symbol val="none"/>
          </c:marker>
          <c:xVal>
            <c:numRef>
              <c:f>'[Practice (1).xlsx]Sheet3'!$B$51:$B$71</c:f>
              <c:numCache>
                <c:formatCode>General</c:formatCode>
                <c:ptCount val="21"/>
                <c:pt idx="0">
                  <c:v>2001</c:v>
                </c:pt>
                <c:pt idx="1">
                  <c:v>2002</c:v>
                </c:pt>
                <c:pt idx="2">
                  <c:v>2003</c:v>
                </c:pt>
                <c:pt idx="3">
                  <c:v>2004</c:v>
                </c:pt>
                <c:pt idx="4">
                  <c:v>2005</c:v>
                </c:pt>
                <c:pt idx="5">
                  <c:v>2006</c:v>
                </c:pt>
                <c:pt idx="6">
                  <c:v>2007</c:v>
                </c:pt>
                <c:pt idx="7">
                  <c:v>2008</c:v>
                </c:pt>
                <c:pt idx="8">
                  <c:v>2009</c:v>
                </c:pt>
                <c:pt idx="9">
                  <c:v>2010</c:v>
                </c:pt>
                <c:pt idx="10">
                  <c:v>2011</c:v>
                </c:pt>
                <c:pt idx="11">
                  <c:v>2012</c:v>
                </c:pt>
                <c:pt idx="12">
                  <c:v>2013</c:v>
                </c:pt>
                <c:pt idx="13">
                  <c:v>2014</c:v>
                </c:pt>
                <c:pt idx="14">
                  <c:v>2015</c:v>
                </c:pt>
                <c:pt idx="15">
                  <c:v>2016</c:v>
                </c:pt>
                <c:pt idx="16">
                  <c:v>2017</c:v>
                </c:pt>
                <c:pt idx="17">
                  <c:v>2018</c:v>
                </c:pt>
                <c:pt idx="18">
                  <c:v>2019</c:v>
                </c:pt>
                <c:pt idx="19">
                  <c:v>2020</c:v>
                </c:pt>
                <c:pt idx="20">
                  <c:v>2021</c:v>
                </c:pt>
              </c:numCache>
            </c:numRef>
          </c:xVal>
          <c:yVal>
            <c:numRef>
              <c:f>'[Practice (1).xlsx]Sheet3'!$C$51:$C$71</c:f>
              <c:numCache>
                <c:formatCode>General</c:formatCode>
                <c:ptCount val="21"/>
                <c:pt idx="0">
                  <c:v>0.43005082215079565</c:v>
                </c:pt>
                <c:pt idx="1">
                  <c:v>0.43601447585577308</c:v>
                </c:pt>
                <c:pt idx="2">
                  <c:v>0.44339963307137376</c:v>
                </c:pt>
                <c:pt idx="3">
                  <c:v>0.4496277144319783</c:v>
                </c:pt>
                <c:pt idx="4">
                  <c:v>0.45243285056532023</c:v>
                </c:pt>
                <c:pt idx="5">
                  <c:v>0.46301638649453819</c:v>
                </c:pt>
                <c:pt idx="6">
                  <c:v>0.47889133498171405</c:v>
                </c:pt>
                <c:pt idx="7">
                  <c:v>0.49341242913723427</c:v>
                </c:pt>
                <c:pt idx="8">
                  <c:v>0.50566930860167636</c:v>
                </c:pt>
                <c:pt idx="9">
                  <c:v>0.52148587453473705</c:v>
                </c:pt>
                <c:pt idx="10">
                  <c:v>0.54806507980037256</c:v>
                </c:pt>
                <c:pt idx="11">
                  <c:v>0.55781677539677332</c:v>
                </c:pt>
                <c:pt idx="12">
                  <c:v>0.56087470319624566</c:v>
                </c:pt>
                <c:pt idx="13">
                  <c:v>0.57237927639829767</c:v>
                </c:pt>
                <c:pt idx="14">
                  <c:v>0.5823008260080399</c:v>
                </c:pt>
                <c:pt idx="15">
                  <c:v>0.58867307371145017</c:v>
                </c:pt>
                <c:pt idx="16">
                  <c:v>0.59571933398076038</c:v>
                </c:pt>
                <c:pt idx="17">
                  <c:v>0.60286662562511162</c:v>
                </c:pt>
                <c:pt idx="18">
                  <c:v>0.60719074949425733</c:v>
                </c:pt>
                <c:pt idx="19">
                  <c:v>0.60840338086499823</c:v>
                </c:pt>
                <c:pt idx="20">
                  <c:v>0.61211877725763153</c:v>
                </c:pt>
              </c:numCache>
            </c:numRef>
          </c:yVal>
          <c:smooth val="0"/>
        </c:ser>
        <c:ser>
          <c:idx val="1"/>
          <c:order val="1"/>
          <c:tx>
            <c:strRef>
              <c:f>'[Practice (1).xlsx]Sheet3'!$D$50</c:f>
              <c:strCache>
                <c:ptCount val="1"/>
                <c:pt idx="0">
                  <c:v>HDI of Malaysia</c:v>
                </c:pt>
              </c:strCache>
            </c:strRef>
          </c:tx>
          <c:marker>
            <c:symbol val="none"/>
          </c:marker>
          <c:xVal>
            <c:numRef>
              <c:f>'[Practice (1).xlsx]Sheet3'!$B$51:$B$71</c:f>
              <c:numCache>
                <c:formatCode>General</c:formatCode>
                <c:ptCount val="21"/>
                <c:pt idx="0">
                  <c:v>2001</c:v>
                </c:pt>
                <c:pt idx="1">
                  <c:v>2002</c:v>
                </c:pt>
                <c:pt idx="2">
                  <c:v>2003</c:v>
                </c:pt>
                <c:pt idx="3">
                  <c:v>2004</c:v>
                </c:pt>
                <c:pt idx="4">
                  <c:v>2005</c:v>
                </c:pt>
                <c:pt idx="5">
                  <c:v>2006</c:v>
                </c:pt>
                <c:pt idx="6">
                  <c:v>2007</c:v>
                </c:pt>
                <c:pt idx="7">
                  <c:v>2008</c:v>
                </c:pt>
                <c:pt idx="8">
                  <c:v>2009</c:v>
                </c:pt>
                <c:pt idx="9">
                  <c:v>2010</c:v>
                </c:pt>
                <c:pt idx="10">
                  <c:v>2011</c:v>
                </c:pt>
                <c:pt idx="11">
                  <c:v>2012</c:v>
                </c:pt>
                <c:pt idx="12">
                  <c:v>2013</c:v>
                </c:pt>
                <c:pt idx="13">
                  <c:v>2014</c:v>
                </c:pt>
                <c:pt idx="14">
                  <c:v>2015</c:v>
                </c:pt>
                <c:pt idx="15">
                  <c:v>2016</c:v>
                </c:pt>
                <c:pt idx="16">
                  <c:v>2017</c:v>
                </c:pt>
                <c:pt idx="17">
                  <c:v>2018</c:v>
                </c:pt>
                <c:pt idx="18">
                  <c:v>2019</c:v>
                </c:pt>
                <c:pt idx="19">
                  <c:v>2020</c:v>
                </c:pt>
                <c:pt idx="20">
                  <c:v>2021</c:v>
                </c:pt>
              </c:numCache>
            </c:numRef>
          </c:xVal>
          <c:yVal>
            <c:numRef>
              <c:f>'[Practice (1).xlsx]Sheet3'!$D$51:$D$71</c:f>
              <c:numCache>
                <c:formatCode>General</c:formatCode>
                <c:ptCount val="21"/>
                <c:pt idx="0">
                  <c:v>0.66860025605018969</c:v>
                </c:pt>
                <c:pt idx="1">
                  <c:v>0.68138395129517659</c:v>
                </c:pt>
                <c:pt idx="2">
                  <c:v>0.69642837899900967</c:v>
                </c:pt>
                <c:pt idx="3">
                  <c:v>0.69715816561573141</c:v>
                </c:pt>
                <c:pt idx="4">
                  <c:v>0.69097772705637273</c:v>
                </c:pt>
                <c:pt idx="5">
                  <c:v>0.6953488627948553</c:v>
                </c:pt>
                <c:pt idx="6">
                  <c:v>0.70438299247658887</c:v>
                </c:pt>
                <c:pt idx="7">
                  <c:v>0.71932197381088003</c:v>
                </c:pt>
                <c:pt idx="8">
                  <c:v>0.72581400168200205</c:v>
                </c:pt>
                <c:pt idx="9">
                  <c:v>0.73431844566281756</c:v>
                </c:pt>
                <c:pt idx="10">
                  <c:v>0.73400513131933542</c:v>
                </c:pt>
                <c:pt idx="11">
                  <c:v>0.74197018076613241</c:v>
                </c:pt>
                <c:pt idx="12">
                  <c:v>0.74957348270770718</c:v>
                </c:pt>
                <c:pt idx="13">
                  <c:v>0.75416563645795842</c:v>
                </c:pt>
                <c:pt idx="14">
                  <c:v>0.77557311856459732</c:v>
                </c:pt>
                <c:pt idx="15">
                  <c:v>0.78160017452723318</c:v>
                </c:pt>
                <c:pt idx="16">
                  <c:v>0.77596627247690464</c:v>
                </c:pt>
                <c:pt idx="17">
                  <c:v>0.78212697001195963</c:v>
                </c:pt>
                <c:pt idx="18">
                  <c:v>0.77832839629958495</c:v>
                </c:pt>
                <c:pt idx="19">
                  <c:v>0.7742871105333996</c:v>
                </c:pt>
                <c:pt idx="20">
                  <c:v>0.77513057935785001</c:v>
                </c:pt>
              </c:numCache>
            </c:numRef>
          </c:yVal>
          <c:smooth val="0"/>
        </c:ser>
        <c:ser>
          <c:idx val="2"/>
          <c:order val="2"/>
          <c:tx>
            <c:strRef>
              <c:f>'[Practice (1).xlsx]Sheet3'!$E$50</c:f>
              <c:strCache>
                <c:ptCount val="1"/>
                <c:pt idx="0">
                  <c:v>HDI of Nepal</c:v>
                </c:pt>
              </c:strCache>
            </c:strRef>
          </c:tx>
          <c:marker>
            <c:symbol val="none"/>
          </c:marker>
          <c:xVal>
            <c:numRef>
              <c:f>'[Practice (1).xlsx]Sheet3'!$B$51:$B$71</c:f>
              <c:numCache>
                <c:formatCode>General</c:formatCode>
                <c:ptCount val="21"/>
                <c:pt idx="0">
                  <c:v>2001</c:v>
                </c:pt>
                <c:pt idx="1">
                  <c:v>2002</c:v>
                </c:pt>
                <c:pt idx="2">
                  <c:v>2003</c:v>
                </c:pt>
                <c:pt idx="3">
                  <c:v>2004</c:v>
                </c:pt>
                <c:pt idx="4">
                  <c:v>2005</c:v>
                </c:pt>
                <c:pt idx="5">
                  <c:v>2006</c:v>
                </c:pt>
                <c:pt idx="6">
                  <c:v>2007</c:v>
                </c:pt>
                <c:pt idx="7">
                  <c:v>2008</c:v>
                </c:pt>
                <c:pt idx="8">
                  <c:v>2009</c:v>
                </c:pt>
                <c:pt idx="9">
                  <c:v>2010</c:v>
                </c:pt>
                <c:pt idx="10">
                  <c:v>2011</c:v>
                </c:pt>
                <c:pt idx="11">
                  <c:v>2012</c:v>
                </c:pt>
                <c:pt idx="12">
                  <c:v>2013</c:v>
                </c:pt>
                <c:pt idx="13">
                  <c:v>2014</c:v>
                </c:pt>
                <c:pt idx="14">
                  <c:v>2015</c:v>
                </c:pt>
                <c:pt idx="15">
                  <c:v>2016</c:v>
                </c:pt>
                <c:pt idx="16">
                  <c:v>2017</c:v>
                </c:pt>
                <c:pt idx="17">
                  <c:v>2018</c:v>
                </c:pt>
                <c:pt idx="18">
                  <c:v>2019</c:v>
                </c:pt>
                <c:pt idx="19">
                  <c:v>2020</c:v>
                </c:pt>
                <c:pt idx="20">
                  <c:v>2021</c:v>
                </c:pt>
              </c:numCache>
            </c:numRef>
          </c:xVal>
          <c:yVal>
            <c:numRef>
              <c:f>'[Practice (1).xlsx]Sheet3'!$E$51:$E$71</c:f>
              <c:numCache>
                <c:formatCode>General</c:formatCode>
                <c:ptCount val="21"/>
                <c:pt idx="0">
                  <c:v>0.35614809756979293</c:v>
                </c:pt>
                <c:pt idx="1">
                  <c:v>0.36707777048467294</c:v>
                </c:pt>
                <c:pt idx="2">
                  <c:v>0.37182368487668177</c:v>
                </c:pt>
                <c:pt idx="3">
                  <c:v>0.38584799344076082</c:v>
                </c:pt>
                <c:pt idx="4">
                  <c:v>0.4050049082956152</c:v>
                </c:pt>
                <c:pt idx="5">
                  <c:v>0.41313355887375153</c:v>
                </c:pt>
                <c:pt idx="6">
                  <c:v>0.432385956249632</c:v>
                </c:pt>
                <c:pt idx="7">
                  <c:v>0.44470703900579267</c:v>
                </c:pt>
                <c:pt idx="8">
                  <c:v>0.44882139505502672</c:v>
                </c:pt>
                <c:pt idx="9">
                  <c:v>0.47075929239916042</c:v>
                </c:pt>
                <c:pt idx="10">
                  <c:v>0.47771053814793962</c:v>
                </c:pt>
                <c:pt idx="11">
                  <c:v>0.49353778331789011</c:v>
                </c:pt>
                <c:pt idx="12">
                  <c:v>0.50225988419801204</c:v>
                </c:pt>
                <c:pt idx="13">
                  <c:v>0.50149893392288614</c:v>
                </c:pt>
                <c:pt idx="14">
                  <c:v>0.50037302835605058</c:v>
                </c:pt>
                <c:pt idx="15">
                  <c:v>0.48206256754949467</c:v>
                </c:pt>
                <c:pt idx="16">
                  <c:v>0.48753091779338253</c:v>
                </c:pt>
                <c:pt idx="17">
                  <c:v>0.49818525155472321</c:v>
                </c:pt>
                <c:pt idx="18">
                  <c:v>0.50751897494025655</c:v>
                </c:pt>
                <c:pt idx="19">
                  <c:v>0.50759780466704152</c:v>
                </c:pt>
                <c:pt idx="20">
                  <c:v>0.50867977236885387</c:v>
                </c:pt>
              </c:numCache>
            </c:numRef>
          </c:yVal>
          <c:smooth val="0"/>
        </c:ser>
        <c:ser>
          <c:idx val="3"/>
          <c:order val="3"/>
          <c:tx>
            <c:strRef>
              <c:f>'[Practice (1).xlsx]Sheet3'!$F$50</c:f>
              <c:strCache>
                <c:ptCount val="1"/>
                <c:pt idx="0">
                  <c:v>HDI of Thailand</c:v>
                </c:pt>
              </c:strCache>
            </c:strRef>
          </c:tx>
          <c:marker>
            <c:symbol val="none"/>
          </c:marker>
          <c:xVal>
            <c:numRef>
              <c:f>'[Practice (1).xlsx]Sheet3'!$B$51:$B$71</c:f>
              <c:numCache>
                <c:formatCode>General</c:formatCode>
                <c:ptCount val="21"/>
                <c:pt idx="0">
                  <c:v>2001</c:v>
                </c:pt>
                <c:pt idx="1">
                  <c:v>2002</c:v>
                </c:pt>
                <c:pt idx="2">
                  <c:v>2003</c:v>
                </c:pt>
                <c:pt idx="3">
                  <c:v>2004</c:v>
                </c:pt>
                <c:pt idx="4">
                  <c:v>2005</c:v>
                </c:pt>
                <c:pt idx="5">
                  <c:v>2006</c:v>
                </c:pt>
                <c:pt idx="6">
                  <c:v>2007</c:v>
                </c:pt>
                <c:pt idx="7">
                  <c:v>2008</c:v>
                </c:pt>
                <c:pt idx="8">
                  <c:v>2009</c:v>
                </c:pt>
                <c:pt idx="9">
                  <c:v>2010</c:v>
                </c:pt>
                <c:pt idx="10">
                  <c:v>2011</c:v>
                </c:pt>
                <c:pt idx="11">
                  <c:v>2012</c:v>
                </c:pt>
                <c:pt idx="12">
                  <c:v>2013</c:v>
                </c:pt>
                <c:pt idx="13">
                  <c:v>2014</c:v>
                </c:pt>
                <c:pt idx="14">
                  <c:v>2015</c:v>
                </c:pt>
                <c:pt idx="15">
                  <c:v>2016</c:v>
                </c:pt>
                <c:pt idx="16">
                  <c:v>2017</c:v>
                </c:pt>
                <c:pt idx="17">
                  <c:v>2018</c:v>
                </c:pt>
                <c:pt idx="18">
                  <c:v>2019</c:v>
                </c:pt>
                <c:pt idx="19">
                  <c:v>2020</c:v>
                </c:pt>
                <c:pt idx="20">
                  <c:v>2021</c:v>
                </c:pt>
              </c:numCache>
            </c:numRef>
          </c:xVal>
          <c:yVal>
            <c:numRef>
              <c:f>'[Practice (1).xlsx]Sheet3'!$F$51:$F$71</c:f>
              <c:numCache>
                <c:formatCode>General</c:formatCode>
                <c:ptCount val="21"/>
                <c:pt idx="0">
                  <c:v>0.690003411114402</c:v>
                </c:pt>
                <c:pt idx="1">
                  <c:v>0.69644199091437453</c:v>
                </c:pt>
                <c:pt idx="2">
                  <c:v>0.70375461470802803</c:v>
                </c:pt>
                <c:pt idx="3">
                  <c:v>0.70991879347698006</c:v>
                </c:pt>
                <c:pt idx="4">
                  <c:v>0.72188485637487287</c:v>
                </c:pt>
                <c:pt idx="5">
                  <c:v>0.72673869173530281</c:v>
                </c:pt>
                <c:pt idx="6">
                  <c:v>0.74205167394156524</c:v>
                </c:pt>
                <c:pt idx="7">
                  <c:v>0.74339204668169112</c:v>
                </c:pt>
                <c:pt idx="8">
                  <c:v>0.74719350481665792</c:v>
                </c:pt>
                <c:pt idx="9">
                  <c:v>0.75837017191640232</c:v>
                </c:pt>
                <c:pt idx="10">
                  <c:v>0.76378767222277544</c:v>
                </c:pt>
                <c:pt idx="11">
                  <c:v>0.76477951058032356</c:v>
                </c:pt>
                <c:pt idx="12">
                  <c:v>0.7635302457747758</c:v>
                </c:pt>
                <c:pt idx="13">
                  <c:v>0.76551264814044151</c:v>
                </c:pt>
                <c:pt idx="14">
                  <c:v>0.76913141004567509</c:v>
                </c:pt>
                <c:pt idx="15">
                  <c:v>0.76929230603400833</c:v>
                </c:pt>
                <c:pt idx="16">
                  <c:v>0.7745492022086542</c:v>
                </c:pt>
                <c:pt idx="17">
                  <c:v>0.77798397864995905</c:v>
                </c:pt>
                <c:pt idx="18">
                  <c:v>0.78083161223039421</c:v>
                </c:pt>
                <c:pt idx="19">
                  <c:v>0.77863385482874192</c:v>
                </c:pt>
                <c:pt idx="20">
                  <c:v>0.77930763349383936</c:v>
                </c:pt>
              </c:numCache>
            </c:numRef>
          </c:yVal>
          <c:smooth val="0"/>
        </c:ser>
        <c:dLbls>
          <c:showLegendKey val="0"/>
          <c:showVal val="0"/>
          <c:showCatName val="0"/>
          <c:showSerName val="0"/>
          <c:showPercent val="0"/>
          <c:showBubbleSize val="0"/>
        </c:dLbls>
        <c:axId val="282895488"/>
        <c:axId val="282897024"/>
      </c:scatterChart>
      <c:valAx>
        <c:axId val="282895488"/>
        <c:scaling>
          <c:orientation val="minMax"/>
        </c:scaling>
        <c:delete val="0"/>
        <c:axPos val="b"/>
        <c:numFmt formatCode="General" sourceLinked="1"/>
        <c:majorTickMark val="out"/>
        <c:minorTickMark val="none"/>
        <c:tickLblPos val="nextTo"/>
        <c:crossAx val="282897024"/>
        <c:crosses val="autoZero"/>
        <c:crossBetween val="midCat"/>
      </c:valAx>
      <c:valAx>
        <c:axId val="282897024"/>
        <c:scaling>
          <c:orientation val="minMax"/>
        </c:scaling>
        <c:delete val="0"/>
        <c:axPos val="l"/>
        <c:majorGridlines/>
        <c:title>
          <c:tx>
            <c:rich>
              <a:bodyPr rot="-5400000" vert="horz"/>
              <a:lstStyle/>
              <a:p>
                <a:pPr>
                  <a:defRPr/>
                </a:pPr>
                <a:r>
                  <a:rPr lang="en-US"/>
                  <a:t>HDI</a:t>
                </a:r>
              </a:p>
            </c:rich>
          </c:tx>
          <c:overlay val="0"/>
        </c:title>
        <c:numFmt formatCode="General" sourceLinked="1"/>
        <c:majorTickMark val="out"/>
        <c:minorTickMark val="none"/>
        <c:tickLblPos val="nextTo"/>
        <c:crossAx val="282895488"/>
        <c:crosses val="autoZero"/>
        <c:crossBetween val="midCat"/>
      </c:valAx>
    </c:plotArea>
    <c:legend>
      <c:legendPos val="b"/>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37873F-AE19-494E-99ED-7E2AFCD34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1006</TotalTime>
  <Pages>19</Pages>
  <Words>4065</Words>
  <Characters>23175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Sujon Miah</dc:creator>
  <cp:lastModifiedBy>Sujon Miah</cp:lastModifiedBy>
  <cp:revision>42</cp:revision>
  <cp:lastPrinted>2026-05-20T14:04:00Z</cp:lastPrinted>
  <dcterms:created xsi:type="dcterms:W3CDTF">2026-05-19T06:03:00Z</dcterms:created>
  <dcterms:modified xsi:type="dcterms:W3CDTF">2026-08-25T06:57:00Z</dcterms:modified>
</cp:coreProperties>
</file>