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Problem 6</w:t>
      </w:r>
      <w:r>
        <w:rPr>
          <w:rFonts w:ascii="Times New Roman" w:hAnsi="Times New Roman" w:eastAsia="Times New Roman" w:cs="Times New Roman"/>
        </w:rPr>
      </w:r>
    </w:p>
    <w:p w14:paraId="00000002">
      <w:pPr>
        <w:pBdr/>
        <w:spacing w:after="0" w:line="276" w:lineRule="auto"/>
        <w:ind/>
        <w:jc w:val="both"/>
        <w:rPr>
          <w:rFonts w:ascii="Times New Roman" w:hAnsi="Times New Roman" w:eastAsia="Times New Roman" w:cs="Times New Roman"/>
        </w:rPr>
      </w:pPr>
      <w:r>
        <w:rPr>
          <w:rFonts w:ascii="Times New Roman" w:hAnsi="Times New Roman" w:eastAsia="Times New Roman" w:cs="Times New Roman"/>
          <w:rtl w:val="0"/>
        </w:rPr>
        <w:t xml:space="preserve">Consider a pair of lives x</w:t>
      </w:r>
      <w:r>
        <w:rPr>
          <w:rFonts w:ascii="Times New Roman" w:hAnsi="Times New Roman" w:eastAsia="Times New Roman" w:cs="Times New Roman"/>
          <w:rtl w:val="0"/>
          <w:lang w:val="en-US"/>
        </w:rPr>
        <w:t xml:space="preserve"> </w:t>
      </w:r>
      <w:r>
        <w:rPr>
          <w:rFonts w:ascii="Times New Roman" w:hAnsi="Times New Roman" w:eastAsia="Times New Roman" w:cs="Times New Roman"/>
          <w:rtl w:val="0"/>
        </w:rPr>
        <w:t xml:space="preserve">(65) and y (62) years. We consider the pair to be in a state of </w:t>
      </w:r>
      <w:r>
        <w:rPr>
          <w:rFonts w:ascii="Times New Roman" w:hAnsi="Times New Roman" w:eastAsia="Times New Roman" w:cs="Times New Roman"/>
          <w:i/>
          <w:iCs/>
          <w:rtl w:val="0"/>
        </w:rPr>
        <w:t xml:space="preserve">survival </w:t>
      </w:r>
      <w:r>
        <w:rPr>
          <w:rFonts w:ascii="Times New Roman" w:hAnsi="Times New Roman" w:eastAsia="Times New Roman" w:cs="Times New Roman"/>
          <w:rtl w:val="0"/>
        </w:rPr>
        <w:t xml:space="preserve">when </w:t>
      </w:r>
      <w:r>
        <w:rPr>
          <w:rFonts w:ascii="Times New Roman" w:hAnsi="Times New Roman" w:eastAsia="Times New Roman" w:cs="Times New Roman"/>
          <w:i/>
          <w:iCs/>
          <w:rtl w:val="0"/>
        </w:rPr>
        <w:t xml:space="preserve">both </w:t>
      </w:r>
      <w:r>
        <w:rPr>
          <w:rFonts w:ascii="Times New Roman" w:hAnsi="Times New Roman" w:eastAsia="Times New Roman" w:cs="Times New Roman"/>
          <w:rtl w:val="0"/>
        </w:rPr>
        <w:t xml:space="preserve">of them are alive. An insurance policy sold on a joint-life status would pay a death benefit upon the first death. Joint life calculations combine individual survival probabilities under an independence assumption. The inclusion-exclusion identity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xy</m:t>
            </m:r>
          </m:e>
        </m:d>
        <m:r>
          <w:rPr>
            <w:rFonts w:ascii="Cambria Math" w:hAnsi="Cambria Math" w:eastAsia="Cambria Math" w:cs="Cambria Math"/>
          </w:rPr>
          <m:rPr/>
          <m:t>+f</m:t>
        </m:r>
        <m:d>
          <m:dPr>
            <m:begChr m:val="("/>
            <m:endChr m:val=")"/>
            <m:ctrlPr/>
          </m:dPr>
          <m:e>
            <m:r>
              <w:rPr>
                <w:rFonts w:ascii="Cambria Math" w:hAnsi="Cambria Math" w:eastAsia="Cambria Math" w:cs="Cambria Math"/>
              </w:rPr>
              <m:rPr/>
              <m:t>xy</m:t>
            </m:r>
            <m:r>
              <m:rPr/>
              <m:t>‾</m:t>
            </m:r>
          </m:e>
        </m:d>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x</m:t>
            </m:r>
          </m:e>
        </m:d>
        <m:r>
          <w:rPr>
            <w:rFonts w:ascii="Cambria Math" w:hAnsi="Cambria Math" w:eastAsia="Cambria Math" w:cs="Cambria Math"/>
          </w:rPr>
          <m:rPr/>
          <m:t>+(y)</m:t>
        </m:r>
      </m:oMath>
      <w:r>
        <w:rPr>
          <w:rFonts w:ascii="Times New Roman" w:hAnsi="Times New Roman" w:eastAsia="Times New Roman" w:cs="Times New Roman"/>
          <w:rtl w:val="0"/>
        </w:rPr>
        <w:t xml:space="preserve"> means that once you have individual and joint values, last survivor values follow directly. Solve the following questions:</w:t>
      </w:r>
      <w:r>
        <w:rPr>
          <w:rFonts w:ascii="Times New Roman" w:hAnsi="Times New Roman" w:eastAsia="Times New Roman" w:cs="Times New Roman"/>
        </w:rPr>
      </w:r>
    </w:p>
    <w:p w14:paraId="00000003">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Assign the age specific mortality rate 0.005 and 0.004 for x and y respectively and compute survival probabilities for x and y respectively by assigning specific age 40 and interest rate 5%.</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0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Calculate joint survival probability.</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0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Calculate the last survival probability.</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0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Construct the individual survival probability, joint survival probability, last survival probability for different age such as 0, 1, 5, 10, 15, 20, 25, 30 and 40.</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07">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Calculate the joint life annuity-due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08">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Calculate the last survival annuity due. </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09">
      <w:pPr>
        <w:pBdr/>
        <w:spacing w:after="0" w:line="276" w:lineRule="auto"/>
        <w:ind/>
        <w:rPr>
          <w:rFonts w:ascii="Times New Roman" w:hAnsi="Times New Roman" w:eastAsia="Times New Roman" w:cs="Times New Roman"/>
        </w:rPr>
      </w:pPr>
      <w:r>
        <w:rPr>
          <w:rtl w:val="0"/>
        </w:rPr>
      </w:r>
      <w:r>
        <w:rPr>
          <w:rFonts w:ascii="Times New Roman" w:hAnsi="Times New Roman" w:eastAsia="Times New Roman" w:cs="Times New Roman"/>
        </w:rPr>
      </w:r>
    </w:p>
    <w:p w14:paraId="0000000A">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Solution:</w:t>
      </w:r>
      <w:r>
        <w:rPr>
          <w:rFonts w:ascii="Times New Roman" w:hAnsi="Times New Roman" w:eastAsia="Times New Roman" w:cs="Times New Roman"/>
        </w:rPr>
      </w:r>
    </w:p>
    <w:p w14:paraId="0000000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Joint life calculations combine individual survival probabilities under an independence assumption. The mortality rate for x and y is assign as 0.005 and 0.004 respectively.  </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0C">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Joint Life Calculation for individuals’ case</w:t>
      </w:r>
      <w:r>
        <w:rPr>
          <w:rFonts w:ascii="Times New Roman" w:hAnsi="Times New Roman" w:eastAsia="Times New Roman" w:cs="Times New Roman"/>
        </w:rPr>
      </w:r>
    </w:p>
    <w:p w14:paraId="0000000D">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ages &lt;- c(65, 62)</w:t>
      </w:r>
      <w:r>
        <w:rPr>
          <w:rFonts w:ascii="Times New Roman" w:hAnsi="Times New Roman" w:eastAsia="Times New Roman" w:cs="Times New Roman"/>
        </w:rPr>
      </w:r>
    </w:p>
    <w:p w14:paraId="0000000E">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qx1 &lt;- 0.005 * exp(0.05 * (0:40))</w:t>
      </w:r>
      <w:r>
        <w:rPr>
          <w:rFonts w:ascii="Times New Roman" w:hAnsi="Times New Roman" w:eastAsia="Times New Roman" w:cs="Times New Roman"/>
        </w:rPr>
      </w:r>
    </w:p>
    <w:p w14:paraId="0000000F">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qx2 &lt;- 0.004 * exp(0.04 * (0:40))</w:t>
      </w:r>
      <w:r>
        <w:rPr>
          <w:rFonts w:ascii="Times New Roman" w:hAnsi="Times New Roman" w:eastAsia="Times New Roman" w:cs="Times New Roman"/>
        </w:rPr>
      </w:r>
    </w:p>
    <w:p w14:paraId="00000010">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n &lt;- 41</w:t>
      </w:r>
      <w:r>
        <w:rPr>
          <w:rFonts w:ascii="Times New Roman" w:hAnsi="Times New Roman" w:eastAsia="Times New Roman" w:cs="Times New Roman"/>
        </w:rPr>
      </w:r>
    </w:p>
    <w:p w14:paraId="00000011">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i &lt;- 0.05</w:t>
      </w:r>
      <w:r>
        <w:rPr>
          <w:rFonts w:ascii="Times New Roman" w:hAnsi="Times New Roman" w:eastAsia="Times New Roman" w:cs="Times New Roman"/>
        </w:rPr>
      </w:r>
    </w:p>
    <w:p w14:paraId="00000012">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v &lt;- 1 / (1 + i)</w:t>
      </w:r>
      <w:r>
        <w:rPr>
          <w:rFonts w:ascii="Times New Roman" w:hAnsi="Times New Roman" w:eastAsia="Times New Roman" w:cs="Times New Roman"/>
        </w:rPr>
      </w:r>
    </w:p>
    <w:p w14:paraId="00000013">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px1 &lt;- pmin(1 - qx1[1:n], 1)</w:t>
      </w:r>
      <w:r>
        <w:rPr>
          <w:rFonts w:ascii="Times New Roman" w:hAnsi="Times New Roman" w:eastAsia="Times New Roman" w:cs="Times New Roman"/>
        </w:rPr>
      </w:r>
    </w:p>
    <w:p w14:paraId="00000014">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px2 &lt;- pmin(1 - qx2[1:n], 1)</w:t>
      </w:r>
      <w:r>
        <w:rPr>
          <w:rFonts w:ascii="Times New Roman" w:hAnsi="Times New Roman" w:eastAsia="Times New Roman" w:cs="Times New Roman"/>
        </w:rPr>
      </w:r>
    </w:p>
    <w:p w14:paraId="00000015">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px1</w:t>
      </w:r>
      <w:r>
        <w:rPr>
          <w:rFonts w:ascii="Times New Roman" w:hAnsi="Times New Roman" w:eastAsia="Times New Roman" w:cs="Times New Roman"/>
        </w:rPr>
      </w:r>
    </w:p>
    <w:p w14:paraId="00000016">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px2</w:t>
      </w:r>
      <w:r>
        <w:rPr>
          <w:rFonts w:ascii="Times New Roman" w:hAnsi="Times New Roman" w:eastAsia="Times New Roman" w:cs="Times New Roman"/>
        </w:rPr>
      </w:r>
    </w:p>
    <w:p w14:paraId="00000017">
      <w:pPr>
        <w:pBdr/>
        <w:spacing w:after="0" w:line="276" w:lineRule="auto"/>
        <w:ind/>
        <w:rPr>
          <w:rFonts w:ascii="Times New Roman" w:hAnsi="Times New Roman" w:eastAsia="Times New Roman" w:cs="Times New Roman"/>
        </w:rPr>
      </w:pPr>
      <w:r>
        <w:rPr>
          <w:rtl w:val="0"/>
        </w:rPr>
      </w:r>
      <w:r>
        <w:rPr>
          <w:rFonts w:ascii="Times New Roman" w:hAnsi="Times New Roman" w:eastAsia="Times New Roman" w:cs="Times New Roman"/>
        </w:rPr>
      </w:r>
    </w:p>
    <w:p w14:paraId="0000001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Under the independence of two lives aged x and y, the joint survival probability for t years is the product of their individual survival probabilities, i.e., </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t</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p</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xy</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t</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p</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x</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t</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p</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y</w:t>
      </w: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19">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Joint survival (both alive)</w:t>
      </w:r>
      <w:r>
        <w:rPr>
          <w:rFonts w:ascii="Times New Roman" w:hAnsi="Times New Roman" w:eastAsia="Times New Roman" w:cs="Times New Roman"/>
        </w:rPr>
      </w:r>
    </w:p>
    <w:p w14:paraId="0000001A">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tpxy &lt;- numeric(n + 1)</w:t>
      </w:r>
      <w:r>
        <w:rPr>
          <w:rFonts w:ascii="Times New Roman" w:hAnsi="Times New Roman" w:eastAsia="Times New Roman" w:cs="Times New Roman"/>
        </w:rPr>
      </w:r>
    </w:p>
    <w:p w14:paraId="0000001B">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tpxy[1] &lt;- 1</w:t>
      </w:r>
      <w:r>
        <w:rPr>
          <w:rFonts w:ascii="Times New Roman" w:hAnsi="Times New Roman" w:eastAsia="Times New Roman" w:cs="Times New Roman"/>
        </w:rPr>
      </w:r>
    </w:p>
    <w:p w14:paraId="0000001C">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for (k in 1:n) tpxy[k + 1] &lt;- tpxy[k] * px1[k] * px2[k]</w:t>
      </w:r>
      <w:r>
        <w:rPr>
          <w:rFonts w:ascii="Times New Roman" w:hAnsi="Times New Roman" w:eastAsia="Times New Roman" w:cs="Times New Roman"/>
        </w:rPr>
      </w:r>
    </w:p>
    <w:p w14:paraId="0000001D">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tpxy</w:t>
      </w:r>
      <w:r>
        <w:rPr>
          <w:rFonts w:ascii="Times New Roman" w:hAnsi="Times New Roman" w:eastAsia="Times New Roman" w:cs="Times New Roman"/>
        </w:rPr>
      </w:r>
    </w:p>
    <w:p w14:paraId="0000001E">
      <w:pPr>
        <w:pBdr/>
        <w:spacing w:after="0" w:line="276" w:lineRule="auto"/>
        <w:ind/>
        <w:rPr>
          <w:rFonts w:ascii="Times New Roman" w:hAnsi="Times New Roman" w:eastAsia="Times New Roman" w:cs="Times New Roman"/>
        </w:rPr>
      </w:pPr>
      <w:r>
        <w:rPr>
          <w:rtl w:val="0"/>
        </w:rPr>
      </w:r>
      <w:r>
        <w:rPr>
          <w:rFonts w:ascii="Times New Roman" w:hAnsi="Times New Roman" w:eastAsia="Times New Roman" w:cs="Times New Roman"/>
        </w:rPr>
      </w:r>
    </w:p>
    <w:p w14:paraId="0000001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iCs/>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The last survivor probability follows from inclusion-exclusion: </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t</w:t>
      </w:r>
      <m:oMath>
        <m:sSub>
          <m:sSubPr>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sSubPr>
          <m:e>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p</m:t>
            </m:r>
          </m:e>
          <m:sub>
            <m:bar>
              <m:barPr>
                <m:pos m:val="bot"/>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barPr>
              <m:e>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xy</m:t>
                </m:r>
              </m:e>
            </m:bar>
          </m:sub>
        </m:sSub>
      </m:oMath>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t</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p</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x + t</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p</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y </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 </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t</w:t>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tl w:val="0"/>
        </w:rPr>
        <w:t xml:space="preserve">p</w:t>
      </w:r>
      <w:r>
        <w:rPr>
          <w:rFonts w:ascii="Times New Roman" w:hAnsi="Times New Roman" w:eastAsia="Times New Roman" w:cs="Times New Roman"/>
          <w:b w:val="0"/>
          <w:bCs w:val="0"/>
          <w:i/>
          <w:iCs/>
          <w:smallCaps w:val="0"/>
          <w:strike w:val="0"/>
          <w:color w:val="000000"/>
          <w:sz w:val="24"/>
          <w:szCs w:val="24"/>
          <w:u w:val="none"/>
          <w:shd w:val="clear" w:color="auto" w:fill="auto"/>
          <w:vertAlign w:val="subscript"/>
          <w:rtl w:val="0"/>
        </w:rPr>
        <w:t xml:space="preserve">xy</w:t>
      </w:r>
      <w:r>
        <w:rPr>
          <w:rtl w:val="0"/>
        </w:rPr>
      </w:r>
      <w:r>
        <w:rPr>
          <w:rFonts w:ascii="Times New Roman" w:hAnsi="Times New Roman" w:eastAsia="Times New Roman" w:cs="Times New Roman"/>
          <w:b w:val="0"/>
          <w:bCs w:val="0"/>
          <w:i/>
          <w:iCs/>
          <w:smallCaps w:val="0"/>
          <w:strike w:val="0"/>
          <w:color w:val="000000"/>
          <w:sz w:val="24"/>
          <w:szCs w:val="24"/>
          <w:u w:val="none"/>
          <w:shd w:val="clear" w:color="auto" w:fill="auto"/>
          <w:vertAlign w:val="baseline"/>
        </w:rPr>
      </w:r>
    </w:p>
    <w:p w14:paraId="0000002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21">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Last survivor (at least one alive)</w:t>
      </w:r>
      <w:r>
        <w:rPr>
          <w:rFonts w:ascii="Times New Roman" w:hAnsi="Times New Roman" w:eastAsia="Times New Roman" w:cs="Times New Roman"/>
        </w:rPr>
      </w:r>
    </w:p>
    <w:p w14:paraId="00000022">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tpx &lt;- numeric(n + 1)</w:t>
      </w:r>
      <w:r>
        <w:rPr>
          <w:rFonts w:ascii="Times New Roman" w:hAnsi="Times New Roman" w:eastAsia="Times New Roman" w:cs="Times New Roman"/>
        </w:rPr>
      </w:r>
    </w:p>
    <w:p w14:paraId="00000023">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tpx[1] &lt;- 1</w:t>
      </w:r>
      <w:r>
        <w:rPr>
          <w:rFonts w:ascii="Times New Roman" w:hAnsi="Times New Roman" w:eastAsia="Times New Roman" w:cs="Times New Roman"/>
        </w:rPr>
      </w:r>
    </w:p>
    <w:p w14:paraId="00000024">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tpy &lt;- numeric(n + 1)</w:t>
      </w:r>
      <w:r>
        <w:rPr>
          <w:rFonts w:ascii="Times New Roman" w:hAnsi="Times New Roman" w:eastAsia="Times New Roman" w:cs="Times New Roman"/>
        </w:rPr>
      </w:r>
    </w:p>
    <w:p w14:paraId="00000025">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tpy[1] &lt;- 1</w:t>
      </w:r>
      <w:r>
        <w:rPr>
          <w:rFonts w:ascii="Times New Roman" w:hAnsi="Times New Roman" w:eastAsia="Times New Roman" w:cs="Times New Roman"/>
        </w:rPr>
      </w:r>
    </w:p>
    <w:p w14:paraId="00000026">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for (k in 1:n) {</w:t>
      </w:r>
      <w:r>
        <w:rPr>
          <w:rFonts w:ascii="Times New Roman" w:hAnsi="Times New Roman" w:eastAsia="Times New Roman" w:cs="Times New Roman"/>
        </w:rPr>
      </w:r>
    </w:p>
    <w:p w14:paraId="00000027">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tpx[k + 1] &lt;- tpx[k] * px1[k]</w:t>
      </w:r>
      <w:r>
        <w:rPr>
          <w:rFonts w:ascii="Times New Roman" w:hAnsi="Times New Roman" w:eastAsia="Times New Roman" w:cs="Times New Roman"/>
        </w:rPr>
      </w:r>
    </w:p>
    <w:p w14:paraId="00000028">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tpy[k + 1] &lt;- tpy[k] * px2[k]</w:t>
      </w:r>
      <w:r>
        <w:rPr>
          <w:rFonts w:ascii="Times New Roman" w:hAnsi="Times New Roman" w:eastAsia="Times New Roman" w:cs="Times New Roman"/>
        </w:rPr>
      </w:r>
    </w:p>
    <w:p w14:paraId="00000029">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w:t>
      </w:r>
      <w:r>
        <w:rPr>
          <w:rFonts w:ascii="Times New Roman" w:hAnsi="Times New Roman" w:eastAsia="Times New Roman" w:cs="Times New Roman"/>
        </w:rPr>
      </w:r>
    </w:p>
    <w:p w14:paraId="0000002A">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tp_last &lt;- tpx + tpy - tpxy</w:t>
      </w:r>
      <w:r>
        <w:rPr>
          <w:rFonts w:ascii="Times New Roman" w:hAnsi="Times New Roman" w:eastAsia="Times New Roman" w:cs="Times New Roman"/>
        </w:rPr>
      </w:r>
    </w:p>
    <w:p w14:paraId="0000002B">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tp_last</w:t>
      </w:r>
      <w:r>
        <w:rPr>
          <w:rFonts w:ascii="Times New Roman" w:hAnsi="Times New Roman" w:eastAsia="Times New Roman" w:cs="Times New Roman"/>
        </w:rPr>
      </w:r>
    </w:p>
    <w:p w14:paraId="0000002C">
      <w:pPr>
        <w:pBdr/>
        <w:spacing w:after="0" w:line="276" w:lineRule="auto"/>
        <w:ind/>
        <w:rPr>
          <w:rFonts w:ascii="Times New Roman" w:hAnsi="Times New Roman" w:eastAsia="Times New Roman" w:cs="Times New Roman"/>
        </w:rPr>
      </w:pPr>
      <w:r>
        <w:rPr>
          <w:rtl w:val="0"/>
        </w:rPr>
      </w:r>
      <w:r>
        <w:rPr>
          <w:rFonts w:ascii="Times New Roman" w:hAnsi="Times New Roman" w:eastAsia="Times New Roman" w:cs="Times New Roman"/>
        </w:rPr>
      </w:r>
    </w:p>
    <w:p w14:paraId="0000002D">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108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Construct combined table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2E">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cat(sprintf("%-6s  %-12s  %-12s  %-12s  %-14s\n",</w:t>
      </w:r>
      <w:r>
        <w:rPr>
          <w:rFonts w:ascii="Times New Roman" w:hAnsi="Times New Roman" w:eastAsia="Times New Roman" w:cs="Times New Roman"/>
        </w:rPr>
      </w:r>
    </w:p>
    <w:p w14:paraId="0000002F">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"Year", "tpx", "tpy", "tpxy", "tp(last surv)"))</w:t>
      </w:r>
      <w:r>
        <w:rPr>
          <w:rFonts w:ascii="Times New Roman" w:hAnsi="Times New Roman" w:eastAsia="Times New Roman" w:cs="Times New Roman"/>
        </w:rPr>
      </w:r>
    </w:p>
    <w:p w14:paraId="00000030">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for (t in c(0, 1, 5, 10, 15, 20, 25, 30, 40)) {</w:t>
      </w:r>
      <w:r>
        <w:rPr>
          <w:rFonts w:ascii="Times New Roman" w:hAnsi="Times New Roman" w:eastAsia="Times New Roman" w:cs="Times New Roman"/>
        </w:rPr>
      </w:r>
    </w:p>
    <w:p w14:paraId="00000031">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if (t &gt; n) next</w:t>
      </w:r>
      <w:r>
        <w:rPr>
          <w:rFonts w:ascii="Times New Roman" w:hAnsi="Times New Roman" w:eastAsia="Times New Roman" w:cs="Times New Roman"/>
        </w:rPr>
      </w:r>
    </w:p>
    <w:p w14:paraId="00000032">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cat(sprintf("%-6d  %-12.6f  %-12.6f  %-12.6f  %-14.6f\n",</w:t>
      </w:r>
      <w:r>
        <w:rPr>
          <w:rFonts w:ascii="Times New Roman" w:hAnsi="Times New Roman" w:eastAsia="Times New Roman" w:cs="Times New Roman"/>
        </w:rPr>
      </w:r>
    </w:p>
    <w:p w14:paraId="00000033">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t, tpx[t + 1], tpy[t + 1], tpxy[t + 1], tp_last[t + 1]))</w:t>
      </w:r>
      <w:r>
        <w:rPr>
          <w:rFonts w:ascii="Times New Roman" w:hAnsi="Times New Roman" w:eastAsia="Times New Roman" w:cs="Times New Roman"/>
        </w:rPr>
      </w:r>
    </w:p>
    <w:p w14:paraId="00000034">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w:t>
      </w:r>
      <w:r>
        <w:rPr>
          <w:rFonts w:ascii="Times New Roman" w:hAnsi="Times New Roman" w:eastAsia="Times New Roman" w:cs="Times New Roman"/>
        </w:rPr>
      </w:r>
    </w:p>
    <w:p w14:paraId="00000035">
      <w:pPr>
        <w:pBdr/>
        <w:spacing w:after="0" w:line="276" w:lineRule="auto"/>
        <w:ind/>
        <w:rPr>
          <w:rFonts w:ascii="Times New Roman" w:hAnsi="Times New Roman" w:eastAsia="Times New Roman" w:cs="Times New Roman"/>
        </w:rPr>
      </w:pPr>
      <w:r>
        <w:rPr>
          <w:rtl w:val="0"/>
        </w:rPr>
      </w:r>
      <w:r>
        <w:rPr>
          <w:rFonts w:ascii="Times New Roman" w:hAnsi="Times New Roman" w:eastAsia="Times New Roman" w:cs="Times New Roman"/>
        </w:rPr>
      </w:r>
    </w:p>
    <w:p w14:paraId="0000003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hanging="72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Annuity due present values accumulate discounted survival probabilities over the projection horizon. The joint annuity due, the joint annuity due, the individual annuities and the last survival annuity are related by: </w:t>
      </w:r>
      <m:oMath>
        <m:sSub>
          <m:sSubPr>
            <m:ctrlPr/>
          </m:sSubPr>
          <m:e>
            <m:acc>
              <m:accPr>
                <m:chr m:val="̈"/>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accPr>
              <m:e>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a</m:t>
                </m:r>
              </m:e>
            </m:acc>
          </m:e>
          <m:sub>
            <m:bar>
              <m:barPr>
                <m:pos m:val="bot"/>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barPr>
              <m:e>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xy</m:t>
                </m:r>
              </m:e>
            </m:bar>
          </m:sub>
        </m:sSub>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m:t>
        </m:r>
        <m:sSub>
          <m:sSubPr>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sSubPr>
          <m:e>
            <m:acc>
              <m:accPr>
                <m:chr m:val="̈"/>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accPr>
              <m:e>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a</m:t>
                </m:r>
              </m:e>
            </m:acc>
          </m:e>
          <m:sub>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x</m:t>
            </m:r>
          </m:sub>
        </m:sSub>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m:t>
        </m:r>
        <m:sSub>
          <m:sSubPr>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sSubPr>
          <m:e>
            <m:acc>
              <m:accPr>
                <m:chr m:val="̈"/>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accPr>
              <m:e>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a</m:t>
                </m:r>
              </m:e>
            </m:acc>
          </m:e>
          <m:sub>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y</m:t>
            </m:r>
          </m:sub>
        </m:sSub>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m:t>
        </m:r>
        <m:sSub>
          <m:sSubPr>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sSubPr>
          <m:e>
            <m:acc>
              <m:accPr>
                <m:chr m:val="̈"/>
                <m:ctrlP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ctrlPr>
              </m:accPr>
              <m:e>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a</m:t>
                </m:r>
              </m:e>
            </m:acc>
          </m:e>
          <m:sub>
            <m:r>
              <w:rPr>
                <w:rFonts w:ascii="Cambria Math" w:hAnsi="Cambria Math" w:eastAsia="Cambria Math" w:cs="Cambria Math"/>
                <w:b w:val="0"/>
                <w:bCs w:val="0"/>
                <w:i w:val="0"/>
                <w:iCs w:val="0"/>
                <w:smallCaps w:val="0"/>
                <w:strike w:val="0"/>
                <w:color w:val="000000"/>
                <w:sz w:val="24"/>
                <w:szCs w:val="24"/>
                <w:u w:val="none"/>
                <w:shd w:val="clear" w:color="auto" w:fill="auto"/>
                <w:vertAlign w:val="baseline"/>
              </w:rPr>
              <m:rPr/>
              <m:t>xy</m:t>
            </m:r>
          </m:sub>
        </m:sSub>
      </m:oMath>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37">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Joint life annuity-due</w:t>
      </w:r>
      <w:r>
        <w:rPr>
          <w:rFonts w:ascii="Times New Roman" w:hAnsi="Times New Roman" w:eastAsia="Times New Roman" w:cs="Times New Roman"/>
        </w:rPr>
      </w:r>
    </w:p>
    <w:p w14:paraId="00000038">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axy &lt;- sum(tpxy[1:(n + 1)] * v^(0:n))</w:t>
      </w:r>
      <w:r>
        <w:rPr>
          <w:rFonts w:ascii="Times New Roman" w:hAnsi="Times New Roman" w:eastAsia="Times New Roman" w:cs="Times New Roman"/>
        </w:rPr>
      </w:r>
    </w:p>
    <w:p w14:paraId="00000039">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cat(sprintf("\nJoint life annuity-due: %.4f\n", axy))</w:t>
      </w:r>
      <w:r>
        <w:rPr>
          <w:rFonts w:ascii="Times New Roman" w:hAnsi="Times New Roman" w:eastAsia="Times New Roman" w:cs="Times New Roman"/>
        </w:rPr>
      </w:r>
    </w:p>
    <w:p w14:paraId="0000003A">
      <w:pPr>
        <w:pBdr/>
        <w:spacing w:after="0" w:line="276" w:lineRule="auto"/>
        <w:ind/>
        <w:rPr>
          <w:rFonts w:ascii="Times New Roman" w:hAnsi="Times New Roman" w:eastAsia="Times New Roman" w:cs="Times New Roman"/>
        </w:rPr>
      </w:pPr>
      <w:r>
        <w:rPr>
          <w:rtl w:val="0"/>
        </w:rPr>
      </w:r>
      <w:r>
        <w:rPr>
          <w:rFonts w:ascii="Times New Roman" w:hAnsi="Times New Roman" w:eastAsia="Times New Roman" w:cs="Times New Roman"/>
        </w:rPr>
      </w:r>
    </w:p>
    <w:p w14:paraId="0000003B">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 Last survivor annuity-due</w:t>
      </w:r>
      <w:r>
        <w:rPr>
          <w:rFonts w:ascii="Times New Roman" w:hAnsi="Times New Roman" w:eastAsia="Times New Roman" w:cs="Times New Roman"/>
        </w:rPr>
      </w:r>
    </w:p>
    <w:p w14:paraId="0000003C">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a_last &lt;- sum(tp_last[1:(n + 1)] * v^(0:n))</w:t>
      </w:r>
      <w:r>
        <w:rPr>
          <w:rFonts w:ascii="Times New Roman" w:hAnsi="Times New Roman" w:eastAsia="Times New Roman" w:cs="Times New Roman"/>
        </w:rPr>
      </w:r>
    </w:p>
    <w:p w14:paraId="0000003D">
      <w:pPr>
        <w:pBdr/>
        <w:spacing w:after="0" w:line="276" w:lineRule="auto"/>
        <w:ind/>
        <w:rPr>
          <w:rFonts w:ascii="Times New Roman" w:hAnsi="Times New Roman" w:eastAsia="Times New Roman" w:cs="Times New Roman"/>
        </w:rPr>
      </w:pPr>
      <w:r>
        <w:rPr>
          <w:rFonts w:ascii="Times New Roman" w:hAnsi="Times New Roman" w:eastAsia="Times New Roman" w:cs="Times New Roman"/>
          <w:rtl w:val="0"/>
        </w:rPr>
        <w:t xml:space="preserve">cat(sprintf("Last survivor annuity-due: %.4f\n", a_last))</w:t>
      </w:r>
      <w:r>
        <w:rPr>
          <w:rFonts w:ascii="Times New Roman" w:hAnsi="Times New Roman" w:eastAsia="Times New Roman" w:cs="Times New Roman"/>
        </w:rPr>
      </w:r>
    </w:p>
    <w:sectPr>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Play">
    <w:panose1 w:val="05040102010807070707"/>
  </w:font>
  <w:font w:name="Arial">
    <w:panose1 w:val="020B0604020202020204"/>
  </w:font>
  <w:font w:name="Aptos">
    <w:panose1 w:val="05040102010807070707"/>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lowerRoman"/>
      <w:pPr>
        <w:pBdr/>
        <w:spacing/>
        <w:ind w:hanging="720" w:left="108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lvl w:ilvl="0">
      <w:isLgl w:val="false"/>
      <w:lvlJc w:val="left"/>
      <w:lvlText w:val="%1)"/>
      <w:numFmt w:val="lowerRoman"/>
      <w:pPr>
        <w:pBdr/>
        <w:spacing/>
        <w:ind w:hanging="720" w:left="108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eastAsia="Aptos" w:cs="Aptos"/>
        <w:sz w:val="24"/>
        <w:szCs w:val="24"/>
        <w:lang w:val="en" w:eastAsia="zh-CN" w:bidi="ar-SA"/>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74"/>
    <w:next w:val="67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4"/>
    <w:next w:val="67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4"/>
    <w:next w:val="67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7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7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7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78"/>
    <w:uiPriority w:val="9"/>
    <w:pPr>
      <w:pBdr/>
      <w:spacing/>
      <w:ind/>
    </w:pPr>
    <w:rPr>
      <w:rFonts w:ascii="Arial" w:hAnsi="Arial" w:eastAsia="Arial" w:cs="Arial"/>
      <w:i/>
      <w:iCs/>
      <w:color w:val="0f4761" w:themeColor="accent1" w:themeShade="BF"/>
    </w:rPr>
  </w:style>
  <w:style w:type="character" w:styleId="154">
    <w:name w:val="Heading 5 Char"/>
    <w:basedOn w:val="148"/>
    <w:link w:val="679"/>
    <w:uiPriority w:val="9"/>
    <w:pPr>
      <w:pBdr/>
      <w:spacing/>
      <w:ind/>
    </w:pPr>
    <w:rPr>
      <w:rFonts w:ascii="Arial" w:hAnsi="Arial" w:eastAsia="Arial" w:cs="Arial"/>
      <w:color w:val="0f4761" w:themeColor="accent1" w:themeShade="BF"/>
    </w:rPr>
  </w:style>
  <w:style w:type="character" w:styleId="155">
    <w:name w:val="Heading 6 Char"/>
    <w:basedOn w:val="148"/>
    <w:link w:val="680"/>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81"/>
    <w:uiPriority w:val="10"/>
    <w:pPr>
      <w:pBdr/>
      <w:spacing/>
      <w:ind/>
    </w:pPr>
    <w:rPr>
      <w:rFonts w:ascii="Arial" w:hAnsi="Arial" w:eastAsia="Arial" w:cs="Arial"/>
      <w:spacing w:val="-10"/>
      <w:sz w:val="56"/>
      <w:szCs w:val="56"/>
    </w:rPr>
  </w:style>
  <w:style w:type="character" w:styleId="162">
    <w:name w:val="Subtitle Char"/>
    <w:basedOn w:val="148"/>
    <w:link w:val="682"/>
    <w:uiPriority w:val="11"/>
    <w:pPr>
      <w:pBdr/>
      <w:spacing/>
      <w:ind/>
    </w:pPr>
    <w:rPr>
      <w:color w:val="595959" w:themeColor="text1" w:themeTint="A6"/>
      <w:spacing w:val="15"/>
      <w:sz w:val="28"/>
      <w:szCs w:val="28"/>
    </w:rPr>
  </w:style>
  <w:style w:type="paragraph" w:styleId="163">
    <w:name w:val="Quote"/>
    <w:basedOn w:val="674"/>
    <w:next w:val="67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74"/>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74"/>
    <w:next w:val="67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74"/>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7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7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74"/>
    <w:next w:val="674"/>
    <w:uiPriority w:val="35"/>
    <w:unhideWhenUsed/>
    <w:qFormat/>
    <w:pPr>
      <w:pBdr/>
      <w:spacing w:after="200" w:line="240" w:lineRule="auto"/>
      <w:ind/>
    </w:pPr>
    <w:rPr>
      <w:i/>
      <w:iCs/>
      <w:color w:val="0e2841" w:themeColor="text2"/>
      <w:sz w:val="18"/>
      <w:szCs w:val="18"/>
    </w:rPr>
  </w:style>
  <w:style w:type="paragraph" w:styleId="181">
    <w:name w:val="footnote text"/>
    <w:basedOn w:val="67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7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74"/>
    <w:next w:val="674"/>
    <w:uiPriority w:val="39"/>
    <w:unhideWhenUsed/>
    <w:pPr>
      <w:pBdr/>
      <w:spacing w:after="100"/>
      <w:ind/>
    </w:pPr>
  </w:style>
  <w:style w:type="paragraph" w:styleId="190">
    <w:name w:val="toc 2"/>
    <w:basedOn w:val="674"/>
    <w:next w:val="674"/>
    <w:uiPriority w:val="39"/>
    <w:unhideWhenUsed/>
    <w:pPr>
      <w:pBdr/>
      <w:spacing w:after="100"/>
      <w:ind w:left="220"/>
    </w:pPr>
  </w:style>
  <w:style w:type="paragraph" w:styleId="191">
    <w:name w:val="toc 3"/>
    <w:basedOn w:val="674"/>
    <w:next w:val="674"/>
    <w:uiPriority w:val="39"/>
    <w:unhideWhenUsed/>
    <w:pPr>
      <w:pBdr/>
      <w:spacing w:after="100"/>
      <w:ind w:left="440"/>
    </w:pPr>
  </w:style>
  <w:style w:type="paragraph" w:styleId="192">
    <w:name w:val="toc 4"/>
    <w:basedOn w:val="674"/>
    <w:next w:val="674"/>
    <w:uiPriority w:val="39"/>
    <w:unhideWhenUsed/>
    <w:pPr>
      <w:pBdr/>
      <w:spacing w:after="100"/>
      <w:ind w:left="660"/>
    </w:pPr>
  </w:style>
  <w:style w:type="paragraph" w:styleId="193">
    <w:name w:val="toc 5"/>
    <w:basedOn w:val="674"/>
    <w:next w:val="674"/>
    <w:uiPriority w:val="39"/>
    <w:unhideWhenUsed/>
    <w:pPr>
      <w:pBdr/>
      <w:spacing w:after="100"/>
      <w:ind w:left="880"/>
    </w:pPr>
  </w:style>
  <w:style w:type="paragraph" w:styleId="194">
    <w:name w:val="toc 6"/>
    <w:basedOn w:val="674"/>
    <w:next w:val="674"/>
    <w:uiPriority w:val="39"/>
    <w:unhideWhenUsed/>
    <w:pPr>
      <w:pBdr/>
      <w:spacing w:after="100"/>
      <w:ind w:left="1100"/>
    </w:pPr>
  </w:style>
  <w:style w:type="paragraph" w:styleId="195">
    <w:name w:val="toc 7"/>
    <w:basedOn w:val="674"/>
    <w:next w:val="674"/>
    <w:uiPriority w:val="39"/>
    <w:unhideWhenUsed/>
    <w:pPr>
      <w:pBdr/>
      <w:spacing w:after="100"/>
      <w:ind w:left="1320"/>
    </w:pPr>
  </w:style>
  <w:style w:type="paragraph" w:styleId="196">
    <w:name w:val="toc 8"/>
    <w:basedOn w:val="674"/>
    <w:next w:val="674"/>
    <w:uiPriority w:val="39"/>
    <w:unhideWhenUsed/>
    <w:pPr>
      <w:pBdr/>
      <w:spacing w:after="100"/>
      <w:ind w:left="1540"/>
    </w:pPr>
  </w:style>
  <w:style w:type="paragraph" w:styleId="197">
    <w:name w:val="toc 9"/>
    <w:basedOn w:val="674"/>
    <w:next w:val="67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4"/>
    <w:next w:val="674"/>
    <w:uiPriority w:val="99"/>
    <w:unhideWhenUsed/>
    <w:pPr>
      <w:pBdr/>
      <w:spacing w:after="0" w:afterAutospacing="0"/>
      <w:ind/>
    </w:pPr>
  </w:style>
  <w:style w:type="table" w:styleId="673">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74" w:default="1">
    <w:name w:val="Normal"/>
    <w:pPr>
      <w:pBdr/>
      <w:spacing/>
      <w:ind/>
    </w:pPr>
  </w:style>
  <w:style w:type="paragraph" w:styleId="675">
    <w:name w:val="Heading 1"/>
    <w:basedOn w:val="674"/>
    <w:next w:val="674"/>
    <w:pPr>
      <w:keepNext w:val="true"/>
      <w:keepLines w:val="true"/>
      <w:pBdr/>
      <w:spacing w:after="80" w:before="360"/>
      <w:ind/>
    </w:pPr>
    <w:rPr>
      <w:rFonts w:ascii="Play" w:hAnsi="Play" w:eastAsia="Play" w:cs="Play"/>
      <w:color w:val="0f4761"/>
      <w:sz w:val="40"/>
      <w:szCs w:val="40"/>
    </w:rPr>
  </w:style>
  <w:style w:type="paragraph" w:styleId="676">
    <w:name w:val="Heading 2"/>
    <w:basedOn w:val="674"/>
    <w:next w:val="674"/>
    <w:pPr>
      <w:keepNext w:val="true"/>
      <w:keepLines w:val="true"/>
      <w:pBdr/>
      <w:spacing w:after="80" w:before="160"/>
      <w:ind/>
    </w:pPr>
    <w:rPr>
      <w:rFonts w:ascii="Play" w:hAnsi="Play" w:eastAsia="Play" w:cs="Play"/>
      <w:color w:val="0f4761"/>
      <w:sz w:val="32"/>
      <w:szCs w:val="32"/>
    </w:rPr>
  </w:style>
  <w:style w:type="paragraph" w:styleId="677">
    <w:name w:val="Heading 3"/>
    <w:basedOn w:val="674"/>
    <w:next w:val="674"/>
    <w:pPr>
      <w:keepNext w:val="true"/>
      <w:keepLines w:val="true"/>
      <w:pBdr/>
      <w:spacing w:after="80" w:before="160"/>
      <w:ind/>
    </w:pPr>
    <w:rPr>
      <w:color w:val="0f4761"/>
      <w:sz w:val="28"/>
      <w:szCs w:val="28"/>
    </w:rPr>
  </w:style>
  <w:style w:type="paragraph" w:styleId="678">
    <w:name w:val="Heading 4"/>
    <w:basedOn w:val="674"/>
    <w:next w:val="674"/>
    <w:pPr>
      <w:keepNext w:val="true"/>
      <w:keepLines w:val="true"/>
      <w:pBdr/>
      <w:spacing w:after="40" w:before="80"/>
      <w:ind/>
    </w:pPr>
    <w:rPr>
      <w:i/>
      <w:iCs/>
      <w:color w:val="0f4761"/>
    </w:rPr>
  </w:style>
  <w:style w:type="paragraph" w:styleId="679">
    <w:name w:val="Heading 5"/>
    <w:basedOn w:val="674"/>
    <w:next w:val="674"/>
    <w:pPr>
      <w:keepNext w:val="true"/>
      <w:keepLines w:val="true"/>
      <w:pBdr/>
      <w:spacing w:after="40" w:before="80"/>
      <w:ind/>
    </w:pPr>
    <w:rPr>
      <w:color w:val="0f4761"/>
    </w:rPr>
  </w:style>
  <w:style w:type="paragraph" w:styleId="680">
    <w:name w:val="Heading 6"/>
    <w:basedOn w:val="674"/>
    <w:next w:val="674"/>
    <w:pPr>
      <w:keepNext w:val="true"/>
      <w:keepLines w:val="true"/>
      <w:pBdr/>
      <w:spacing w:after="0" w:before="40"/>
      <w:ind/>
    </w:pPr>
    <w:rPr>
      <w:i/>
      <w:iCs/>
      <w:color w:val="595959"/>
    </w:rPr>
  </w:style>
  <w:style w:type="paragraph" w:styleId="681">
    <w:name w:val="Title"/>
    <w:basedOn w:val="674"/>
    <w:next w:val="674"/>
    <w:pPr>
      <w:pBdr/>
      <w:spacing w:after="80" w:line="240" w:lineRule="auto"/>
      <w:ind/>
    </w:pPr>
    <w:rPr>
      <w:rFonts w:ascii="Play" w:hAnsi="Play" w:eastAsia="Play" w:cs="Play"/>
      <w:sz w:val="56"/>
      <w:szCs w:val="56"/>
    </w:rPr>
  </w:style>
  <w:style w:type="paragraph" w:styleId="682">
    <w:name w:val="Subtitle"/>
    <w:basedOn w:val="674"/>
    <w:next w:val="674"/>
    <w:pPr>
      <w:pBdr/>
      <w:spacing/>
      <w:ind/>
    </w:pPr>
    <w:rPr>
      <w:color w:val="595959"/>
      <w:sz w:val="28"/>
      <w:szCs w:val="2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