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A21" w14:textId="77777777" w:rsidR="0090765F" w:rsidRDefault="00000000">
      <w:pPr>
        <w:spacing w:before="2600"/>
      </w:pPr>
      <w:r>
        <w:rPr>
          <w:b/>
          <w:bCs/>
          <w:color w:val="0E3D2B"/>
          <w:sz w:val="72"/>
          <w:szCs w:val="72"/>
        </w:rPr>
        <w:t>CarbonOS</w:t>
      </w:r>
    </w:p>
    <w:p w14:paraId="5ADB819B" w14:textId="77777777" w:rsidR="0090765F" w:rsidRDefault="00000000">
      <w:pPr>
        <w:spacing w:after="40"/>
      </w:pPr>
      <w:r>
        <w:rPr>
          <w:color w:val="1A6F49"/>
          <w:sz w:val="30"/>
          <w:szCs w:val="30"/>
        </w:rPr>
        <w:t>The AI Operating System for Global Carbon Markets</w:t>
      </w:r>
    </w:p>
    <w:p w14:paraId="32080D9F" w14:textId="77777777" w:rsidR="0090765F" w:rsidRDefault="00000000">
      <w:pPr>
        <w:spacing w:after="600"/>
      </w:pPr>
      <w:r>
        <w:rPr>
          <w:i/>
          <w:iCs/>
          <w:color w:val="6B7670"/>
          <w:sz w:val="22"/>
          <w:szCs w:val="22"/>
        </w:rPr>
        <w:t>Build. Finance. Verify. Monetize.</w:t>
      </w:r>
    </w:p>
    <w:p w14:paraId="79FF5F54" w14:textId="77777777" w:rsidR="0090765F" w:rsidRDefault="00000000">
      <w:pPr>
        <w:spacing w:after="30"/>
      </w:pPr>
      <w:r>
        <w:rPr>
          <w:b/>
          <w:bCs/>
          <w:sz w:val="26"/>
          <w:szCs w:val="26"/>
        </w:rPr>
        <w:t>Business Plan &amp; Investment Memorandum</w:t>
      </w:r>
    </w:p>
    <w:p w14:paraId="54F92029" w14:textId="77777777" w:rsidR="0090765F" w:rsidRDefault="00000000">
      <w:pPr>
        <w:spacing w:after="30"/>
      </w:pPr>
      <w:r>
        <w:rPr>
          <w:color w:val="6B7670"/>
          <w:sz w:val="20"/>
          <w:szCs w:val="20"/>
        </w:rPr>
        <w:t>Including Technology Architecture, Proprietary Algorithms, Patent Strategy, Go-to-Market and Financial Model</w:t>
      </w:r>
    </w:p>
    <w:p w14:paraId="7453AE77" w14:textId="77777777" w:rsidR="0090765F" w:rsidRDefault="00000000">
      <w:pPr>
        <w:spacing w:before="700" w:after="20"/>
      </w:pPr>
      <w:r>
        <w:rPr>
          <w:b/>
          <w:bCs/>
          <w:sz w:val="24"/>
          <w:szCs w:val="24"/>
        </w:rPr>
        <w:t>Prepared by Ashik Karim</w:t>
      </w:r>
    </w:p>
    <w:p w14:paraId="495908CF" w14:textId="77777777" w:rsidR="0090765F" w:rsidRDefault="00000000">
      <w:pPr>
        <w:spacing w:after="20"/>
      </w:pPr>
      <w:r>
        <w:rPr>
          <w:sz w:val="20"/>
          <w:szCs w:val="20"/>
        </w:rPr>
        <w:t>June 2026</w:t>
      </w:r>
    </w:p>
    <w:p w14:paraId="77B3D785" w14:textId="77777777" w:rsidR="0090765F" w:rsidRDefault="00000000">
      <w:pPr>
        <w:spacing w:after="20"/>
      </w:pPr>
      <w:r>
        <w:rPr>
          <w:i/>
          <w:iCs/>
          <w:color w:val="6B7670"/>
          <w:sz w:val="18"/>
          <w:szCs w:val="18"/>
        </w:rPr>
        <w:t>Strictly Private &amp; Confidential</w:t>
      </w:r>
    </w:p>
    <w:p w14:paraId="495FFFDA" w14:textId="77777777" w:rsidR="0090765F" w:rsidRDefault="00000000">
      <w:r>
        <w:br w:type="page"/>
      </w:r>
    </w:p>
    <w:p w14:paraId="02E735AD" w14:textId="77777777" w:rsidR="0090765F" w:rsidRDefault="0090765F">
      <w:pPr>
        <w:sectPr w:rsidR="0090765F">
          <w:pgSz w:w="12240" w:h="15840"/>
          <w:pgMar w:top="1440" w:right="1440" w:bottom="1440" w:left="1440" w:header="708" w:footer="708" w:gutter="0"/>
          <w:cols w:space="720"/>
          <w:docGrid w:linePitch="360"/>
        </w:sectPr>
      </w:pPr>
    </w:p>
    <w:p w14:paraId="7B02DB67" w14:textId="77777777" w:rsidR="0090765F" w:rsidRDefault="00000000">
      <w:pPr>
        <w:pStyle w:val="Heading1"/>
      </w:pPr>
      <w:bookmarkStart w:id="0" w:name="_Toc231833161"/>
      <w:r>
        <w:lastRenderedPageBreak/>
        <w:t>Contents</w:t>
      </w:r>
      <w:bookmarkEnd w:id="0"/>
    </w:p>
    <w:sdt>
      <w:sdtPr>
        <w:alias w:val="Contents"/>
        <w:id w:val="-324439571"/>
      </w:sdtPr>
      <w:sdtContent>
        <w:p w14:paraId="37A7E90B" w14:textId="77777777" w:rsidR="008D7DCC" w:rsidRDefault="00000000">
          <w:pPr>
            <w:pStyle w:val="TOC1"/>
            <w:tabs>
              <w:tab w:val="right" w:leader="dot" w:pos="9350"/>
            </w:tabs>
            <w:rPr>
              <w:noProof/>
            </w:rPr>
          </w:pPr>
          <w:r>
            <w:fldChar w:fldCharType="begin"/>
          </w:r>
          <w:r>
            <w:instrText>TOC \h \o "1-2"</w:instrText>
          </w:r>
          <w:r>
            <w:fldChar w:fldCharType="separate"/>
          </w:r>
          <w:hyperlink w:anchor="_Toc231833161" w:history="1">
            <w:r w:rsidR="008D7DCC" w:rsidRPr="00346C61">
              <w:rPr>
                <w:rStyle w:val="Hyperlink"/>
                <w:noProof/>
              </w:rPr>
              <w:t>Contents</w:t>
            </w:r>
            <w:r w:rsidR="008D7DCC">
              <w:rPr>
                <w:noProof/>
              </w:rPr>
              <w:tab/>
            </w:r>
            <w:r w:rsidR="008D7DCC">
              <w:rPr>
                <w:noProof/>
              </w:rPr>
              <w:fldChar w:fldCharType="begin"/>
            </w:r>
            <w:r w:rsidR="008D7DCC">
              <w:rPr>
                <w:noProof/>
              </w:rPr>
              <w:instrText xml:space="preserve"> PAGEREF _Toc231833161 \h </w:instrText>
            </w:r>
            <w:r w:rsidR="008D7DCC">
              <w:rPr>
                <w:noProof/>
              </w:rPr>
            </w:r>
            <w:r w:rsidR="008D7DCC">
              <w:rPr>
                <w:noProof/>
              </w:rPr>
              <w:fldChar w:fldCharType="separate"/>
            </w:r>
            <w:r w:rsidR="008D7DCC">
              <w:rPr>
                <w:noProof/>
              </w:rPr>
              <w:t>2</w:t>
            </w:r>
            <w:r w:rsidR="008D7DCC">
              <w:rPr>
                <w:noProof/>
              </w:rPr>
              <w:fldChar w:fldCharType="end"/>
            </w:r>
          </w:hyperlink>
        </w:p>
        <w:p w14:paraId="3FA427AF" w14:textId="77777777" w:rsidR="008D7DCC" w:rsidRDefault="008D7DCC">
          <w:pPr>
            <w:pStyle w:val="TOC1"/>
            <w:tabs>
              <w:tab w:val="right" w:leader="dot" w:pos="9350"/>
            </w:tabs>
            <w:rPr>
              <w:noProof/>
            </w:rPr>
          </w:pPr>
          <w:hyperlink w:anchor="_Toc231833162" w:history="1">
            <w:r w:rsidRPr="00346C61">
              <w:rPr>
                <w:rStyle w:val="Hyperlink"/>
                <w:noProof/>
              </w:rPr>
              <w:t>1. Executive Summary</w:t>
            </w:r>
            <w:r>
              <w:rPr>
                <w:noProof/>
              </w:rPr>
              <w:tab/>
            </w:r>
            <w:r>
              <w:rPr>
                <w:noProof/>
              </w:rPr>
              <w:fldChar w:fldCharType="begin"/>
            </w:r>
            <w:r>
              <w:rPr>
                <w:noProof/>
              </w:rPr>
              <w:instrText xml:space="preserve"> PAGEREF _Toc231833162 \h </w:instrText>
            </w:r>
            <w:r>
              <w:rPr>
                <w:noProof/>
              </w:rPr>
            </w:r>
            <w:r>
              <w:rPr>
                <w:noProof/>
              </w:rPr>
              <w:fldChar w:fldCharType="separate"/>
            </w:r>
            <w:r>
              <w:rPr>
                <w:noProof/>
              </w:rPr>
              <w:t>4</w:t>
            </w:r>
            <w:r>
              <w:rPr>
                <w:noProof/>
              </w:rPr>
              <w:fldChar w:fldCharType="end"/>
            </w:r>
          </w:hyperlink>
        </w:p>
        <w:p w14:paraId="17933281" w14:textId="77777777" w:rsidR="008D7DCC" w:rsidRDefault="008D7DCC">
          <w:pPr>
            <w:pStyle w:val="TOC1"/>
            <w:tabs>
              <w:tab w:val="right" w:leader="dot" w:pos="9350"/>
            </w:tabs>
            <w:rPr>
              <w:noProof/>
            </w:rPr>
          </w:pPr>
          <w:hyperlink w:anchor="_Toc231833163" w:history="1">
            <w:r w:rsidRPr="00346C61">
              <w:rPr>
                <w:rStyle w:val="Hyperlink"/>
                <w:noProof/>
              </w:rPr>
              <w:t>2. The Problem: A Fragmented, High-Friction Value Chain</w:t>
            </w:r>
            <w:r>
              <w:rPr>
                <w:noProof/>
              </w:rPr>
              <w:tab/>
            </w:r>
            <w:r>
              <w:rPr>
                <w:noProof/>
              </w:rPr>
              <w:fldChar w:fldCharType="begin"/>
            </w:r>
            <w:r>
              <w:rPr>
                <w:noProof/>
              </w:rPr>
              <w:instrText xml:space="preserve"> PAGEREF _Toc231833163 \h </w:instrText>
            </w:r>
            <w:r>
              <w:rPr>
                <w:noProof/>
              </w:rPr>
            </w:r>
            <w:r>
              <w:rPr>
                <w:noProof/>
              </w:rPr>
              <w:fldChar w:fldCharType="separate"/>
            </w:r>
            <w:r>
              <w:rPr>
                <w:noProof/>
              </w:rPr>
              <w:t>5</w:t>
            </w:r>
            <w:r>
              <w:rPr>
                <w:noProof/>
              </w:rPr>
              <w:fldChar w:fldCharType="end"/>
            </w:r>
          </w:hyperlink>
        </w:p>
        <w:p w14:paraId="05052EBF" w14:textId="77777777" w:rsidR="008D7DCC" w:rsidRDefault="008D7DCC">
          <w:pPr>
            <w:pStyle w:val="TOC1"/>
            <w:tabs>
              <w:tab w:val="right" w:leader="dot" w:pos="9350"/>
            </w:tabs>
            <w:rPr>
              <w:noProof/>
            </w:rPr>
          </w:pPr>
          <w:hyperlink w:anchor="_Toc231833164" w:history="1">
            <w:r w:rsidRPr="00346C61">
              <w:rPr>
                <w:rStyle w:val="Hyperlink"/>
                <w:noProof/>
              </w:rPr>
              <w:t>3. The Solution: CarbonOS</w:t>
            </w:r>
            <w:r>
              <w:rPr>
                <w:noProof/>
              </w:rPr>
              <w:tab/>
            </w:r>
            <w:r>
              <w:rPr>
                <w:noProof/>
              </w:rPr>
              <w:fldChar w:fldCharType="begin"/>
            </w:r>
            <w:r>
              <w:rPr>
                <w:noProof/>
              </w:rPr>
              <w:instrText xml:space="preserve"> PAGEREF _Toc231833164 \h </w:instrText>
            </w:r>
            <w:r>
              <w:rPr>
                <w:noProof/>
              </w:rPr>
            </w:r>
            <w:r>
              <w:rPr>
                <w:noProof/>
              </w:rPr>
              <w:fldChar w:fldCharType="separate"/>
            </w:r>
            <w:r>
              <w:rPr>
                <w:noProof/>
              </w:rPr>
              <w:t>5</w:t>
            </w:r>
            <w:r>
              <w:rPr>
                <w:noProof/>
              </w:rPr>
              <w:fldChar w:fldCharType="end"/>
            </w:r>
          </w:hyperlink>
        </w:p>
        <w:p w14:paraId="32DF0B7C" w14:textId="77777777" w:rsidR="008D7DCC" w:rsidRDefault="008D7DCC">
          <w:pPr>
            <w:pStyle w:val="TOC2"/>
            <w:tabs>
              <w:tab w:val="right" w:leader="dot" w:pos="9350"/>
            </w:tabs>
            <w:rPr>
              <w:noProof/>
            </w:rPr>
          </w:pPr>
          <w:hyperlink w:anchor="_Toc231833165" w:history="1">
            <w:r w:rsidRPr="00346C61">
              <w:rPr>
                <w:rStyle w:val="Hyperlink"/>
                <w:noProof/>
              </w:rPr>
              <w:t>The Five Engines</w:t>
            </w:r>
            <w:r>
              <w:rPr>
                <w:noProof/>
              </w:rPr>
              <w:tab/>
            </w:r>
            <w:r>
              <w:rPr>
                <w:noProof/>
              </w:rPr>
              <w:fldChar w:fldCharType="begin"/>
            </w:r>
            <w:r>
              <w:rPr>
                <w:noProof/>
              </w:rPr>
              <w:instrText xml:space="preserve"> PAGEREF _Toc231833165 \h </w:instrText>
            </w:r>
            <w:r>
              <w:rPr>
                <w:noProof/>
              </w:rPr>
            </w:r>
            <w:r>
              <w:rPr>
                <w:noProof/>
              </w:rPr>
              <w:fldChar w:fldCharType="separate"/>
            </w:r>
            <w:r>
              <w:rPr>
                <w:noProof/>
              </w:rPr>
              <w:t>5</w:t>
            </w:r>
            <w:r>
              <w:rPr>
                <w:noProof/>
              </w:rPr>
              <w:fldChar w:fldCharType="end"/>
            </w:r>
          </w:hyperlink>
        </w:p>
        <w:p w14:paraId="31C8736F" w14:textId="77777777" w:rsidR="008D7DCC" w:rsidRDefault="008D7DCC">
          <w:pPr>
            <w:pStyle w:val="TOC2"/>
            <w:tabs>
              <w:tab w:val="right" w:leader="dot" w:pos="9350"/>
            </w:tabs>
            <w:rPr>
              <w:noProof/>
            </w:rPr>
          </w:pPr>
          <w:hyperlink w:anchor="_Toc231833166" w:history="1">
            <w:r w:rsidRPr="00346C61">
              <w:rPr>
                <w:rStyle w:val="Hyperlink"/>
                <w:noProof/>
              </w:rPr>
              <w:t>Two-Sided by Design</w:t>
            </w:r>
            <w:r>
              <w:rPr>
                <w:noProof/>
              </w:rPr>
              <w:tab/>
            </w:r>
            <w:r>
              <w:rPr>
                <w:noProof/>
              </w:rPr>
              <w:fldChar w:fldCharType="begin"/>
            </w:r>
            <w:r>
              <w:rPr>
                <w:noProof/>
              </w:rPr>
              <w:instrText xml:space="preserve"> PAGEREF _Toc231833166 \h </w:instrText>
            </w:r>
            <w:r>
              <w:rPr>
                <w:noProof/>
              </w:rPr>
            </w:r>
            <w:r>
              <w:rPr>
                <w:noProof/>
              </w:rPr>
              <w:fldChar w:fldCharType="separate"/>
            </w:r>
            <w:r>
              <w:rPr>
                <w:noProof/>
              </w:rPr>
              <w:t>6</w:t>
            </w:r>
            <w:r>
              <w:rPr>
                <w:noProof/>
              </w:rPr>
              <w:fldChar w:fldCharType="end"/>
            </w:r>
          </w:hyperlink>
        </w:p>
        <w:p w14:paraId="72012590" w14:textId="77777777" w:rsidR="008D7DCC" w:rsidRDefault="008D7DCC">
          <w:pPr>
            <w:pStyle w:val="TOC1"/>
            <w:tabs>
              <w:tab w:val="right" w:leader="dot" w:pos="9350"/>
            </w:tabs>
            <w:rPr>
              <w:noProof/>
            </w:rPr>
          </w:pPr>
          <w:hyperlink w:anchor="_Toc231833167" w:history="1">
            <w:r w:rsidRPr="00346C61">
              <w:rPr>
                <w:rStyle w:val="Hyperlink"/>
                <w:noProof/>
              </w:rPr>
              <w:t>4. Product &amp; Technology Architecture</w:t>
            </w:r>
            <w:r>
              <w:rPr>
                <w:noProof/>
              </w:rPr>
              <w:tab/>
            </w:r>
            <w:r>
              <w:rPr>
                <w:noProof/>
              </w:rPr>
              <w:fldChar w:fldCharType="begin"/>
            </w:r>
            <w:r>
              <w:rPr>
                <w:noProof/>
              </w:rPr>
              <w:instrText xml:space="preserve"> PAGEREF _Toc231833167 \h </w:instrText>
            </w:r>
            <w:r>
              <w:rPr>
                <w:noProof/>
              </w:rPr>
            </w:r>
            <w:r>
              <w:rPr>
                <w:noProof/>
              </w:rPr>
              <w:fldChar w:fldCharType="separate"/>
            </w:r>
            <w:r>
              <w:rPr>
                <w:noProof/>
              </w:rPr>
              <w:t>6</w:t>
            </w:r>
            <w:r>
              <w:rPr>
                <w:noProof/>
              </w:rPr>
              <w:fldChar w:fldCharType="end"/>
            </w:r>
          </w:hyperlink>
        </w:p>
        <w:p w14:paraId="310B0704" w14:textId="77777777" w:rsidR="008D7DCC" w:rsidRDefault="008D7DCC">
          <w:pPr>
            <w:pStyle w:val="TOC1"/>
            <w:tabs>
              <w:tab w:val="right" w:leader="dot" w:pos="9350"/>
            </w:tabs>
            <w:rPr>
              <w:noProof/>
            </w:rPr>
          </w:pPr>
          <w:hyperlink w:anchor="_Toc231833168" w:history="1">
            <w:r w:rsidRPr="00346C61">
              <w:rPr>
                <w:rStyle w:val="Hyperlink"/>
                <w:noProof/>
              </w:rPr>
              <w:t>5. Proprietary Algorithms</w:t>
            </w:r>
            <w:r>
              <w:rPr>
                <w:noProof/>
              </w:rPr>
              <w:tab/>
            </w:r>
            <w:r>
              <w:rPr>
                <w:noProof/>
              </w:rPr>
              <w:fldChar w:fldCharType="begin"/>
            </w:r>
            <w:r>
              <w:rPr>
                <w:noProof/>
              </w:rPr>
              <w:instrText xml:space="preserve"> PAGEREF _Toc231833168 \h </w:instrText>
            </w:r>
            <w:r>
              <w:rPr>
                <w:noProof/>
              </w:rPr>
            </w:r>
            <w:r>
              <w:rPr>
                <w:noProof/>
              </w:rPr>
              <w:fldChar w:fldCharType="separate"/>
            </w:r>
            <w:r>
              <w:rPr>
                <w:noProof/>
              </w:rPr>
              <w:t>8</w:t>
            </w:r>
            <w:r>
              <w:rPr>
                <w:noProof/>
              </w:rPr>
              <w:fldChar w:fldCharType="end"/>
            </w:r>
          </w:hyperlink>
        </w:p>
        <w:p w14:paraId="0F18E81E" w14:textId="6E663F48" w:rsidR="008D7DCC" w:rsidRDefault="008D7DCC">
          <w:pPr>
            <w:pStyle w:val="TOC2"/>
            <w:tabs>
              <w:tab w:val="right" w:leader="dot" w:pos="9350"/>
            </w:tabs>
            <w:rPr>
              <w:noProof/>
            </w:rPr>
          </w:pPr>
          <w:hyperlink w:anchor="_Toc231833169" w:history="1">
            <w:r w:rsidRPr="00346C61">
              <w:rPr>
                <w:rStyle w:val="Hyperlink"/>
                <w:noProof/>
              </w:rPr>
              <w:t xml:space="preserve">Algorithm 1 </w:t>
            </w:r>
            <w:r w:rsidR="00391C3B">
              <w:rPr>
                <w:rStyle w:val="Hyperlink"/>
                <w:noProof/>
              </w:rPr>
              <w:t>,</w:t>
            </w:r>
            <w:r w:rsidRPr="00346C61">
              <w:rPr>
                <w:rStyle w:val="Hyperlink"/>
                <w:noProof/>
              </w:rPr>
              <w:t xml:space="preserve"> Carbon Opportunity Scoring Engine (COSE)</w:t>
            </w:r>
            <w:r>
              <w:rPr>
                <w:noProof/>
              </w:rPr>
              <w:tab/>
            </w:r>
            <w:r>
              <w:rPr>
                <w:noProof/>
              </w:rPr>
              <w:fldChar w:fldCharType="begin"/>
            </w:r>
            <w:r>
              <w:rPr>
                <w:noProof/>
              </w:rPr>
              <w:instrText xml:space="preserve"> PAGEREF _Toc231833169 \h </w:instrText>
            </w:r>
            <w:r>
              <w:rPr>
                <w:noProof/>
              </w:rPr>
            </w:r>
            <w:r>
              <w:rPr>
                <w:noProof/>
              </w:rPr>
              <w:fldChar w:fldCharType="separate"/>
            </w:r>
            <w:r>
              <w:rPr>
                <w:noProof/>
              </w:rPr>
              <w:t>8</w:t>
            </w:r>
            <w:r>
              <w:rPr>
                <w:noProof/>
              </w:rPr>
              <w:fldChar w:fldCharType="end"/>
            </w:r>
          </w:hyperlink>
        </w:p>
        <w:p w14:paraId="498D7B33" w14:textId="22B9DFE2" w:rsidR="008D7DCC" w:rsidRDefault="008D7DCC">
          <w:pPr>
            <w:pStyle w:val="TOC2"/>
            <w:tabs>
              <w:tab w:val="right" w:leader="dot" w:pos="9350"/>
            </w:tabs>
            <w:rPr>
              <w:noProof/>
            </w:rPr>
          </w:pPr>
          <w:hyperlink w:anchor="_Toc231833170" w:history="1">
            <w:r w:rsidRPr="00346C61">
              <w:rPr>
                <w:rStyle w:val="Hyperlink"/>
                <w:noProof/>
              </w:rPr>
              <w:t xml:space="preserve">Algorithm 2 </w:t>
            </w:r>
            <w:r w:rsidR="00391C3B">
              <w:rPr>
                <w:rStyle w:val="Hyperlink"/>
                <w:noProof/>
              </w:rPr>
              <w:t>,</w:t>
            </w:r>
            <w:r w:rsidRPr="00346C61">
              <w:rPr>
                <w:rStyle w:val="Hyperlink"/>
                <w:noProof/>
              </w:rPr>
              <w:t xml:space="preserve"> Geospatial Baseline &amp; Additionality Inference (GBAI)</w:t>
            </w:r>
            <w:r>
              <w:rPr>
                <w:noProof/>
              </w:rPr>
              <w:tab/>
            </w:r>
            <w:r>
              <w:rPr>
                <w:noProof/>
              </w:rPr>
              <w:fldChar w:fldCharType="begin"/>
            </w:r>
            <w:r>
              <w:rPr>
                <w:noProof/>
              </w:rPr>
              <w:instrText xml:space="preserve"> PAGEREF _Toc231833170 \h </w:instrText>
            </w:r>
            <w:r>
              <w:rPr>
                <w:noProof/>
              </w:rPr>
            </w:r>
            <w:r>
              <w:rPr>
                <w:noProof/>
              </w:rPr>
              <w:fldChar w:fldCharType="separate"/>
            </w:r>
            <w:r>
              <w:rPr>
                <w:noProof/>
              </w:rPr>
              <w:t>8</w:t>
            </w:r>
            <w:r>
              <w:rPr>
                <w:noProof/>
              </w:rPr>
              <w:fldChar w:fldCharType="end"/>
            </w:r>
          </w:hyperlink>
        </w:p>
        <w:p w14:paraId="53BC2520" w14:textId="45E703C1" w:rsidR="008D7DCC" w:rsidRDefault="008D7DCC">
          <w:pPr>
            <w:pStyle w:val="TOC2"/>
            <w:tabs>
              <w:tab w:val="right" w:leader="dot" w:pos="9350"/>
            </w:tabs>
            <w:rPr>
              <w:noProof/>
            </w:rPr>
          </w:pPr>
          <w:hyperlink w:anchor="_Toc231833171" w:history="1">
            <w:r w:rsidRPr="00346C61">
              <w:rPr>
                <w:rStyle w:val="Hyperlink"/>
                <w:noProof/>
              </w:rPr>
              <w:t xml:space="preserve">Algorithm 3 </w:t>
            </w:r>
            <w:r w:rsidR="00391C3B">
              <w:rPr>
                <w:rStyle w:val="Hyperlink"/>
                <w:noProof/>
              </w:rPr>
              <w:t>,</w:t>
            </w:r>
            <w:r w:rsidRPr="00346C61">
              <w:rPr>
                <w:rStyle w:val="Hyperlink"/>
                <w:noProof/>
              </w:rPr>
              <w:t xml:space="preserve"> Registry Approval Predictor &amp; Gap Detector (RAP-GD)</w:t>
            </w:r>
            <w:r>
              <w:rPr>
                <w:noProof/>
              </w:rPr>
              <w:tab/>
            </w:r>
            <w:r>
              <w:rPr>
                <w:noProof/>
              </w:rPr>
              <w:fldChar w:fldCharType="begin"/>
            </w:r>
            <w:r>
              <w:rPr>
                <w:noProof/>
              </w:rPr>
              <w:instrText xml:space="preserve"> PAGEREF _Toc231833171 \h </w:instrText>
            </w:r>
            <w:r>
              <w:rPr>
                <w:noProof/>
              </w:rPr>
            </w:r>
            <w:r>
              <w:rPr>
                <w:noProof/>
              </w:rPr>
              <w:fldChar w:fldCharType="separate"/>
            </w:r>
            <w:r>
              <w:rPr>
                <w:noProof/>
              </w:rPr>
              <w:t>8</w:t>
            </w:r>
            <w:r>
              <w:rPr>
                <w:noProof/>
              </w:rPr>
              <w:fldChar w:fldCharType="end"/>
            </w:r>
          </w:hyperlink>
        </w:p>
        <w:p w14:paraId="73E90F0B" w14:textId="574E842B" w:rsidR="008D7DCC" w:rsidRDefault="008D7DCC">
          <w:pPr>
            <w:pStyle w:val="TOC2"/>
            <w:tabs>
              <w:tab w:val="right" w:leader="dot" w:pos="9350"/>
            </w:tabs>
            <w:rPr>
              <w:noProof/>
            </w:rPr>
          </w:pPr>
          <w:hyperlink w:anchor="_Toc231833172" w:history="1">
            <w:r w:rsidRPr="00346C61">
              <w:rPr>
                <w:rStyle w:val="Hyperlink"/>
                <w:noProof/>
              </w:rPr>
              <w:t xml:space="preserve">Algorithm 4 </w:t>
            </w:r>
            <w:r w:rsidR="00391C3B">
              <w:rPr>
                <w:rStyle w:val="Hyperlink"/>
                <w:noProof/>
              </w:rPr>
              <w:t>,</w:t>
            </w:r>
            <w:r w:rsidRPr="00346C61">
              <w:rPr>
                <w:rStyle w:val="Hyperlink"/>
                <w:noProof/>
              </w:rPr>
              <w:t xml:space="preserve"> Methodology Yield Optimizer (MYO)</w:t>
            </w:r>
            <w:r>
              <w:rPr>
                <w:noProof/>
              </w:rPr>
              <w:tab/>
            </w:r>
            <w:r>
              <w:rPr>
                <w:noProof/>
              </w:rPr>
              <w:fldChar w:fldCharType="begin"/>
            </w:r>
            <w:r>
              <w:rPr>
                <w:noProof/>
              </w:rPr>
              <w:instrText xml:space="preserve"> PAGEREF _Toc231833172 \h </w:instrText>
            </w:r>
            <w:r>
              <w:rPr>
                <w:noProof/>
              </w:rPr>
            </w:r>
            <w:r>
              <w:rPr>
                <w:noProof/>
              </w:rPr>
              <w:fldChar w:fldCharType="separate"/>
            </w:r>
            <w:r>
              <w:rPr>
                <w:noProof/>
              </w:rPr>
              <w:t>8</w:t>
            </w:r>
            <w:r>
              <w:rPr>
                <w:noProof/>
              </w:rPr>
              <w:fldChar w:fldCharType="end"/>
            </w:r>
          </w:hyperlink>
        </w:p>
        <w:p w14:paraId="4EF311B4" w14:textId="4F2E3A19" w:rsidR="008D7DCC" w:rsidRDefault="008D7DCC">
          <w:pPr>
            <w:pStyle w:val="TOC2"/>
            <w:tabs>
              <w:tab w:val="right" w:leader="dot" w:pos="9350"/>
            </w:tabs>
            <w:rPr>
              <w:noProof/>
            </w:rPr>
          </w:pPr>
          <w:hyperlink w:anchor="_Toc231833173" w:history="1">
            <w:r w:rsidRPr="00346C61">
              <w:rPr>
                <w:rStyle w:val="Hyperlink"/>
                <w:noProof/>
              </w:rPr>
              <w:t xml:space="preserve">Algorithm 5 </w:t>
            </w:r>
            <w:r w:rsidR="00391C3B">
              <w:rPr>
                <w:rStyle w:val="Hyperlink"/>
                <w:noProof/>
              </w:rPr>
              <w:t>,</w:t>
            </w:r>
            <w:r w:rsidRPr="00346C61">
              <w:rPr>
                <w:rStyle w:val="Hyperlink"/>
                <w:noProof/>
              </w:rPr>
              <w:t xml:space="preserve"> Stochastic Capital-Stack &amp; Carbon-Price Optimizer (SCS-CO)</w:t>
            </w:r>
            <w:r>
              <w:rPr>
                <w:noProof/>
              </w:rPr>
              <w:tab/>
            </w:r>
            <w:r>
              <w:rPr>
                <w:noProof/>
              </w:rPr>
              <w:fldChar w:fldCharType="begin"/>
            </w:r>
            <w:r>
              <w:rPr>
                <w:noProof/>
              </w:rPr>
              <w:instrText xml:space="preserve"> PAGEREF _Toc231833173 \h </w:instrText>
            </w:r>
            <w:r>
              <w:rPr>
                <w:noProof/>
              </w:rPr>
            </w:r>
            <w:r>
              <w:rPr>
                <w:noProof/>
              </w:rPr>
              <w:fldChar w:fldCharType="separate"/>
            </w:r>
            <w:r>
              <w:rPr>
                <w:noProof/>
              </w:rPr>
              <w:t>9</w:t>
            </w:r>
            <w:r>
              <w:rPr>
                <w:noProof/>
              </w:rPr>
              <w:fldChar w:fldCharType="end"/>
            </w:r>
          </w:hyperlink>
        </w:p>
        <w:p w14:paraId="5DFB1835" w14:textId="79BF6793" w:rsidR="008D7DCC" w:rsidRDefault="008D7DCC">
          <w:pPr>
            <w:pStyle w:val="TOC2"/>
            <w:tabs>
              <w:tab w:val="right" w:leader="dot" w:pos="9350"/>
            </w:tabs>
            <w:rPr>
              <w:noProof/>
            </w:rPr>
          </w:pPr>
          <w:hyperlink w:anchor="_Toc231833174" w:history="1">
            <w:r w:rsidRPr="00346C61">
              <w:rPr>
                <w:rStyle w:val="Hyperlink"/>
                <w:noProof/>
              </w:rPr>
              <w:t xml:space="preserve">Algorithm 6 </w:t>
            </w:r>
            <w:r w:rsidR="00391C3B">
              <w:rPr>
                <w:rStyle w:val="Hyperlink"/>
                <w:noProof/>
              </w:rPr>
              <w:t>,</w:t>
            </w:r>
            <w:r w:rsidRPr="00346C61">
              <w:rPr>
                <w:rStyle w:val="Hyperlink"/>
                <w:noProof/>
              </w:rPr>
              <w:t xml:space="preserve"> Dynamic Issuance &amp; Buffer Optimizer (DIB-RL)</w:t>
            </w:r>
            <w:r>
              <w:rPr>
                <w:noProof/>
              </w:rPr>
              <w:tab/>
            </w:r>
            <w:r>
              <w:rPr>
                <w:noProof/>
              </w:rPr>
              <w:fldChar w:fldCharType="begin"/>
            </w:r>
            <w:r>
              <w:rPr>
                <w:noProof/>
              </w:rPr>
              <w:instrText xml:space="preserve"> PAGEREF _Toc231833174 \h </w:instrText>
            </w:r>
            <w:r>
              <w:rPr>
                <w:noProof/>
              </w:rPr>
            </w:r>
            <w:r>
              <w:rPr>
                <w:noProof/>
              </w:rPr>
              <w:fldChar w:fldCharType="separate"/>
            </w:r>
            <w:r>
              <w:rPr>
                <w:noProof/>
              </w:rPr>
              <w:t>9</w:t>
            </w:r>
            <w:r>
              <w:rPr>
                <w:noProof/>
              </w:rPr>
              <w:fldChar w:fldCharType="end"/>
            </w:r>
          </w:hyperlink>
        </w:p>
        <w:p w14:paraId="04DC7FBA" w14:textId="77777777" w:rsidR="008D7DCC" w:rsidRDefault="008D7DCC">
          <w:pPr>
            <w:pStyle w:val="TOC1"/>
            <w:tabs>
              <w:tab w:val="right" w:leader="dot" w:pos="9350"/>
            </w:tabs>
            <w:rPr>
              <w:noProof/>
            </w:rPr>
          </w:pPr>
          <w:hyperlink w:anchor="_Toc231833175" w:history="1">
            <w:r w:rsidRPr="00346C61">
              <w:rPr>
                <w:rStyle w:val="Hyperlink"/>
                <w:noProof/>
              </w:rPr>
              <w:t>6. Intellectual Property &amp; Patent Strategy</w:t>
            </w:r>
            <w:r>
              <w:rPr>
                <w:noProof/>
              </w:rPr>
              <w:tab/>
            </w:r>
            <w:r>
              <w:rPr>
                <w:noProof/>
              </w:rPr>
              <w:fldChar w:fldCharType="begin"/>
            </w:r>
            <w:r>
              <w:rPr>
                <w:noProof/>
              </w:rPr>
              <w:instrText xml:space="preserve"> PAGEREF _Toc231833175 \h </w:instrText>
            </w:r>
            <w:r>
              <w:rPr>
                <w:noProof/>
              </w:rPr>
            </w:r>
            <w:r>
              <w:rPr>
                <w:noProof/>
              </w:rPr>
              <w:fldChar w:fldCharType="separate"/>
            </w:r>
            <w:r>
              <w:rPr>
                <w:noProof/>
              </w:rPr>
              <w:t>10</w:t>
            </w:r>
            <w:r>
              <w:rPr>
                <w:noProof/>
              </w:rPr>
              <w:fldChar w:fldCharType="end"/>
            </w:r>
          </w:hyperlink>
        </w:p>
        <w:p w14:paraId="1A1CA737" w14:textId="77777777" w:rsidR="008D7DCC" w:rsidRDefault="008D7DCC">
          <w:pPr>
            <w:pStyle w:val="TOC1"/>
            <w:tabs>
              <w:tab w:val="right" w:leader="dot" w:pos="9350"/>
            </w:tabs>
            <w:rPr>
              <w:noProof/>
            </w:rPr>
          </w:pPr>
          <w:hyperlink w:anchor="_Toc231833176" w:history="1">
            <w:r w:rsidRPr="00346C61">
              <w:rPr>
                <w:rStyle w:val="Hyperlink"/>
                <w:noProof/>
              </w:rPr>
              <w:t>7. Market Opportunity</w:t>
            </w:r>
            <w:r>
              <w:rPr>
                <w:noProof/>
              </w:rPr>
              <w:tab/>
            </w:r>
            <w:r>
              <w:rPr>
                <w:noProof/>
              </w:rPr>
              <w:fldChar w:fldCharType="begin"/>
            </w:r>
            <w:r>
              <w:rPr>
                <w:noProof/>
              </w:rPr>
              <w:instrText xml:space="preserve"> PAGEREF _Toc231833176 \h </w:instrText>
            </w:r>
            <w:r>
              <w:rPr>
                <w:noProof/>
              </w:rPr>
            </w:r>
            <w:r>
              <w:rPr>
                <w:noProof/>
              </w:rPr>
              <w:fldChar w:fldCharType="separate"/>
            </w:r>
            <w:r>
              <w:rPr>
                <w:noProof/>
              </w:rPr>
              <w:t>12</w:t>
            </w:r>
            <w:r>
              <w:rPr>
                <w:noProof/>
              </w:rPr>
              <w:fldChar w:fldCharType="end"/>
            </w:r>
          </w:hyperlink>
        </w:p>
        <w:p w14:paraId="584795A3" w14:textId="77777777" w:rsidR="008D7DCC" w:rsidRDefault="008D7DCC">
          <w:pPr>
            <w:pStyle w:val="TOC1"/>
            <w:tabs>
              <w:tab w:val="right" w:leader="dot" w:pos="9350"/>
            </w:tabs>
            <w:rPr>
              <w:noProof/>
            </w:rPr>
          </w:pPr>
          <w:hyperlink w:anchor="_Toc231833177" w:history="1">
            <w:r w:rsidRPr="00346C61">
              <w:rPr>
                <w:rStyle w:val="Hyperlink"/>
                <w:noProof/>
              </w:rPr>
              <w:t>8. Business Model &amp; Monetization</w:t>
            </w:r>
            <w:r>
              <w:rPr>
                <w:noProof/>
              </w:rPr>
              <w:tab/>
            </w:r>
            <w:r>
              <w:rPr>
                <w:noProof/>
              </w:rPr>
              <w:fldChar w:fldCharType="begin"/>
            </w:r>
            <w:r>
              <w:rPr>
                <w:noProof/>
              </w:rPr>
              <w:instrText xml:space="preserve"> PAGEREF _Toc231833177 \h </w:instrText>
            </w:r>
            <w:r>
              <w:rPr>
                <w:noProof/>
              </w:rPr>
            </w:r>
            <w:r>
              <w:rPr>
                <w:noProof/>
              </w:rPr>
              <w:fldChar w:fldCharType="separate"/>
            </w:r>
            <w:r>
              <w:rPr>
                <w:noProof/>
              </w:rPr>
              <w:t>12</w:t>
            </w:r>
            <w:r>
              <w:rPr>
                <w:noProof/>
              </w:rPr>
              <w:fldChar w:fldCharType="end"/>
            </w:r>
          </w:hyperlink>
        </w:p>
        <w:p w14:paraId="4D4471F2" w14:textId="77777777" w:rsidR="008D7DCC" w:rsidRDefault="008D7DCC">
          <w:pPr>
            <w:pStyle w:val="TOC1"/>
            <w:tabs>
              <w:tab w:val="right" w:leader="dot" w:pos="9350"/>
            </w:tabs>
            <w:rPr>
              <w:noProof/>
            </w:rPr>
          </w:pPr>
          <w:hyperlink w:anchor="_Toc231833178" w:history="1">
            <w:r w:rsidRPr="00346C61">
              <w:rPr>
                <w:rStyle w:val="Hyperlink"/>
                <w:noProof/>
              </w:rPr>
              <w:t>9. Go-to-Market: Sales &amp; Marketing Plan</w:t>
            </w:r>
            <w:r>
              <w:rPr>
                <w:noProof/>
              </w:rPr>
              <w:tab/>
            </w:r>
            <w:r>
              <w:rPr>
                <w:noProof/>
              </w:rPr>
              <w:fldChar w:fldCharType="begin"/>
            </w:r>
            <w:r>
              <w:rPr>
                <w:noProof/>
              </w:rPr>
              <w:instrText xml:space="preserve"> PAGEREF _Toc231833178 \h </w:instrText>
            </w:r>
            <w:r>
              <w:rPr>
                <w:noProof/>
              </w:rPr>
            </w:r>
            <w:r>
              <w:rPr>
                <w:noProof/>
              </w:rPr>
              <w:fldChar w:fldCharType="separate"/>
            </w:r>
            <w:r>
              <w:rPr>
                <w:noProof/>
              </w:rPr>
              <w:t>13</w:t>
            </w:r>
            <w:r>
              <w:rPr>
                <w:noProof/>
              </w:rPr>
              <w:fldChar w:fldCharType="end"/>
            </w:r>
          </w:hyperlink>
        </w:p>
        <w:p w14:paraId="55D421B0" w14:textId="77777777" w:rsidR="008D7DCC" w:rsidRDefault="008D7DCC">
          <w:pPr>
            <w:pStyle w:val="TOC2"/>
            <w:tabs>
              <w:tab w:val="right" w:leader="dot" w:pos="9350"/>
            </w:tabs>
            <w:rPr>
              <w:noProof/>
            </w:rPr>
          </w:pPr>
          <w:hyperlink w:anchor="_Toc231833179" w:history="1">
            <w:r w:rsidRPr="00346C61">
              <w:rPr>
                <w:rStyle w:val="Hyperlink"/>
                <w:noProof/>
              </w:rPr>
              <w:t>Beachhead</w:t>
            </w:r>
            <w:r>
              <w:rPr>
                <w:noProof/>
              </w:rPr>
              <w:tab/>
            </w:r>
            <w:r>
              <w:rPr>
                <w:noProof/>
              </w:rPr>
              <w:fldChar w:fldCharType="begin"/>
            </w:r>
            <w:r>
              <w:rPr>
                <w:noProof/>
              </w:rPr>
              <w:instrText xml:space="preserve"> PAGEREF _Toc231833179 \h </w:instrText>
            </w:r>
            <w:r>
              <w:rPr>
                <w:noProof/>
              </w:rPr>
            </w:r>
            <w:r>
              <w:rPr>
                <w:noProof/>
              </w:rPr>
              <w:fldChar w:fldCharType="separate"/>
            </w:r>
            <w:r>
              <w:rPr>
                <w:noProof/>
              </w:rPr>
              <w:t>13</w:t>
            </w:r>
            <w:r>
              <w:rPr>
                <w:noProof/>
              </w:rPr>
              <w:fldChar w:fldCharType="end"/>
            </w:r>
          </w:hyperlink>
        </w:p>
        <w:p w14:paraId="461D2F6F" w14:textId="77777777" w:rsidR="008D7DCC" w:rsidRDefault="008D7DCC">
          <w:pPr>
            <w:pStyle w:val="TOC2"/>
            <w:tabs>
              <w:tab w:val="right" w:leader="dot" w:pos="9350"/>
            </w:tabs>
            <w:rPr>
              <w:noProof/>
            </w:rPr>
          </w:pPr>
          <w:hyperlink w:anchor="_Toc231833180" w:history="1">
            <w:r w:rsidRPr="00346C61">
              <w:rPr>
                <w:rStyle w:val="Hyperlink"/>
                <w:noProof/>
              </w:rPr>
              <w:t>Two-sided motion</w:t>
            </w:r>
            <w:r>
              <w:rPr>
                <w:noProof/>
              </w:rPr>
              <w:tab/>
            </w:r>
            <w:r>
              <w:rPr>
                <w:noProof/>
              </w:rPr>
              <w:fldChar w:fldCharType="begin"/>
            </w:r>
            <w:r>
              <w:rPr>
                <w:noProof/>
              </w:rPr>
              <w:instrText xml:space="preserve"> PAGEREF _Toc231833180 \h </w:instrText>
            </w:r>
            <w:r>
              <w:rPr>
                <w:noProof/>
              </w:rPr>
            </w:r>
            <w:r>
              <w:rPr>
                <w:noProof/>
              </w:rPr>
              <w:fldChar w:fldCharType="separate"/>
            </w:r>
            <w:r>
              <w:rPr>
                <w:noProof/>
              </w:rPr>
              <w:t>13</w:t>
            </w:r>
            <w:r>
              <w:rPr>
                <w:noProof/>
              </w:rPr>
              <w:fldChar w:fldCharType="end"/>
            </w:r>
          </w:hyperlink>
        </w:p>
        <w:p w14:paraId="68B18EA3" w14:textId="77777777" w:rsidR="008D7DCC" w:rsidRDefault="008D7DCC">
          <w:pPr>
            <w:pStyle w:val="TOC2"/>
            <w:tabs>
              <w:tab w:val="right" w:leader="dot" w:pos="9350"/>
            </w:tabs>
            <w:rPr>
              <w:noProof/>
            </w:rPr>
          </w:pPr>
          <w:hyperlink w:anchor="_Toc231833181" w:history="1">
            <w:r w:rsidRPr="00346C61">
              <w:rPr>
                <w:rStyle w:val="Hyperlink"/>
                <w:noProof/>
              </w:rPr>
              <w:t>Channel &amp; partnerships</w:t>
            </w:r>
            <w:r>
              <w:rPr>
                <w:noProof/>
              </w:rPr>
              <w:tab/>
            </w:r>
            <w:r>
              <w:rPr>
                <w:noProof/>
              </w:rPr>
              <w:fldChar w:fldCharType="begin"/>
            </w:r>
            <w:r>
              <w:rPr>
                <w:noProof/>
              </w:rPr>
              <w:instrText xml:space="preserve"> PAGEREF _Toc231833181 \h </w:instrText>
            </w:r>
            <w:r>
              <w:rPr>
                <w:noProof/>
              </w:rPr>
            </w:r>
            <w:r>
              <w:rPr>
                <w:noProof/>
              </w:rPr>
              <w:fldChar w:fldCharType="separate"/>
            </w:r>
            <w:r>
              <w:rPr>
                <w:noProof/>
              </w:rPr>
              <w:t>13</w:t>
            </w:r>
            <w:r>
              <w:rPr>
                <w:noProof/>
              </w:rPr>
              <w:fldChar w:fldCharType="end"/>
            </w:r>
          </w:hyperlink>
        </w:p>
        <w:p w14:paraId="7EB9F0D5" w14:textId="77777777" w:rsidR="008D7DCC" w:rsidRDefault="008D7DCC">
          <w:pPr>
            <w:pStyle w:val="TOC2"/>
            <w:tabs>
              <w:tab w:val="right" w:leader="dot" w:pos="9350"/>
            </w:tabs>
            <w:rPr>
              <w:noProof/>
            </w:rPr>
          </w:pPr>
          <w:hyperlink w:anchor="_Toc231833182" w:history="1">
            <w:r w:rsidRPr="00346C61">
              <w:rPr>
                <w:rStyle w:val="Hyperlink"/>
                <w:noProof/>
              </w:rPr>
              <w:t>Marketing: become the data authority</w:t>
            </w:r>
            <w:r>
              <w:rPr>
                <w:noProof/>
              </w:rPr>
              <w:tab/>
            </w:r>
            <w:r>
              <w:rPr>
                <w:noProof/>
              </w:rPr>
              <w:fldChar w:fldCharType="begin"/>
            </w:r>
            <w:r>
              <w:rPr>
                <w:noProof/>
              </w:rPr>
              <w:instrText xml:space="preserve"> PAGEREF _Toc231833182 \h </w:instrText>
            </w:r>
            <w:r>
              <w:rPr>
                <w:noProof/>
              </w:rPr>
            </w:r>
            <w:r>
              <w:rPr>
                <w:noProof/>
              </w:rPr>
              <w:fldChar w:fldCharType="separate"/>
            </w:r>
            <w:r>
              <w:rPr>
                <w:noProof/>
              </w:rPr>
              <w:t>13</w:t>
            </w:r>
            <w:r>
              <w:rPr>
                <w:noProof/>
              </w:rPr>
              <w:fldChar w:fldCharType="end"/>
            </w:r>
          </w:hyperlink>
        </w:p>
        <w:p w14:paraId="3E59119E" w14:textId="77777777" w:rsidR="008D7DCC" w:rsidRDefault="008D7DCC">
          <w:pPr>
            <w:pStyle w:val="TOC2"/>
            <w:tabs>
              <w:tab w:val="right" w:leader="dot" w:pos="9350"/>
            </w:tabs>
            <w:rPr>
              <w:noProof/>
            </w:rPr>
          </w:pPr>
          <w:hyperlink w:anchor="_Toc231833183" w:history="1">
            <w:r w:rsidRPr="00346C61">
              <w:rPr>
                <w:rStyle w:val="Hyperlink"/>
                <w:noProof/>
              </w:rPr>
              <w:t>Pricing tiers</w:t>
            </w:r>
            <w:r>
              <w:rPr>
                <w:noProof/>
              </w:rPr>
              <w:tab/>
            </w:r>
            <w:r>
              <w:rPr>
                <w:noProof/>
              </w:rPr>
              <w:fldChar w:fldCharType="begin"/>
            </w:r>
            <w:r>
              <w:rPr>
                <w:noProof/>
              </w:rPr>
              <w:instrText xml:space="preserve"> PAGEREF _Toc231833183 \h </w:instrText>
            </w:r>
            <w:r>
              <w:rPr>
                <w:noProof/>
              </w:rPr>
            </w:r>
            <w:r>
              <w:rPr>
                <w:noProof/>
              </w:rPr>
              <w:fldChar w:fldCharType="separate"/>
            </w:r>
            <w:r>
              <w:rPr>
                <w:noProof/>
              </w:rPr>
              <w:t>13</w:t>
            </w:r>
            <w:r>
              <w:rPr>
                <w:noProof/>
              </w:rPr>
              <w:fldChar w:fldCharType="end"/>
            </w:r>
          </w:hyperlink>
        </w:p>
        <w:p w14:paraId="7A05A5FF" w14:textId="77777777" w:rsidR="008D7DCC" w:rsidRDefault="008D7DCC">
          <w:pPr>
            <w:pStyle w:val="TOC1"/>
            <w:tabs>
              <w:tab w:val="right" w:leader="dot" w:pos="9350"/>
            </w:tabs>
            <w:rPr>
              <w:noProof/>
            </w:rPr>
          </w:pPr>
          <w:hyperlink w:anchor="_Toc231833184" w:history="1">
            <w:r w:rsidRPr="00346C61">
              <w:rPr>
                <w:rStyle w:val="Hyperlink"/>
                <w:noProof/>
              </w:rPr>
              <w:t>10. Competitive Landscape, Feature Benchmark &amp; Moat</w:t>
            </w:r>
            <w:r>
              <w:rPr>
                <w:noProof/>
              </w:rPr>
              <w:tab/>
            </w:r>
            <w:r>
              <w:rPr>
                <w:noProof/>
              </w:rPr>
              <w:fldChar w:fldCharType="begin"/>
            </w:r>
            <w:r>
              <w:rPr>
                <w:noProof/>
              </w:rPr>
              <w:instrText xml:space="preserve"> PAGEREF _Toc231833184 \h </w:instrText>
            </w:r>
            <w:r>
              <w:rPr>
                <w:noProof/>
              </w:rPr>
            </w:r>
            <w:r>
              <w:rPr>
                <w:noProof/>
              </w:rPr>
              <w:fldChar w:fldCharType="separate"/>
            </w:r>
            <w:r>
              <w:rPr>
                <w:noProof/>
              </w:rPr>
              <w:t>14</w:t>
            </w:r>
            <w:r>
              <w:rPr>
                <w:noProof/>
              </w:rPr>
              <w:fldChar w:fldCharType="end"/>
            </w:r>
          </w:hyperlink>
        </w:p>
        <w:p w14:paraId="45BE3267" w14:textId="77777777" w:rsidR="008D7DCC" w:rsidRDefault="008D7DCC">
          <w:pPr>
            <w:pStyle w:val="TOC2"/>
            <w:tabs>
              <w:tab w:val="right" w:leader="dot" w:pos="9350"/>
            </w:tabs>
            <w:rPr>
              <w:noProof/>
            </w:rPr>
          </w:pPr>
          <w:hyperlink w:anchor="_Toc231833185" w:history="1">
            <w:r w:rsidRPr="00346C61">
              <w:rPr>
                <w:rStyle w:val="Hyperlink"/>
                <w:noProof/>
              </w:rPr>
              <w:t>Competitor Profiles &amp; Where We Add Value</w:t>
            </w:r>
            <w:r>
              <w:rPr>
                <w:noProof/>
              </w:rPr>
              <w:tab/>
            </w:r>
            <w:r>
              <w:rPr>
                <w:noProof/>
              </w:rPr>
              <w:fldChar w:fldCharType="begin"/>
            </w:r>
            <w:r>
              <w:rPr>
                <w:noProof/>
              </w:rPr>
              <w:instrText xml:space="preserve"> PAGEREF _Toc231833185 \h </w:instrText>
            </w:r>
            <w:r>
              <w:rPr>
                <w:noProof/>
              </w:rPr>
            </w:r>
            <w:r>
              <w:rPr>
                <w:noProof/>
              </w:rPr>
              <w:fldChar w:fldCharType="separate"/>
            </w:r>
            <w:r>
              <w:rPr>
                <w:noProof/>
              </w:rPr>
              <w:t>14</w:t>
            </w:r>
            <w:r>
              <w:rPr>
                <w:noProof/>
              </w:rPr>
              <w:fldChar w:fldCharType="end"/>
            </w:r>
          </w:hyperlink>
        </w:p>
        <w:p w14:paraId="2CA0828B" w14:textId="77777777" w:rsidR="008D7DCC" w:rsidRDefault="008D7DCC">
          <w:pPr>
            <w:pStyle w:val="TOC2"/>
            <w:tabs>
              <w:tab w:val="right" w:leader="dot" w:pos="9350"/>
            </w:tabs>
            <w:rPr>
              <w:noProof/>
            </w:rPr>
          </w:pPr>
          <w:hyperlink w:anchor="_Toc231833186" w:history="1">
            <w:r w:rsidRPr="00346C61">
              <w:rPr>
                <w:rStyle w:val="Hyperlink"/>
                <w:noProof/>
              </w:rPr>
              <w:t>Feature Benchmark</w:t>
            </w:r>
            <w:r>
              <w:rPr>
                <w:noProof/>
              </w:rPr>
              <w:tab/>
            </w:r>
            <w:r>
              <w:rPr>
                <w:noProof/>
              </w:rPr>
              <w:fldChar w:fldCharType="begin"/>
            </w:r>
            <w:r>
              <w:rPr>
                <w:noProof/>
              </w:rPr>
              <w:instrText xml:space="preserve"> PAGEREF _Toc231833186 \h </w:instrText>
            </w:r>
            <w:r>
              <w:rPr>
                <w:noProof/>
              </w:rPr>
            </w:r>
            <w:r>
              <w:rPr>
                <w:noProof/>
              </w:rPr>
              <w:fldChar w:fldCharType="separate"/>
            </w:r>
            <w:r>
              <w:rPr>
                <w:noProof/>
              </w:rPr>
              <w:t>15</w:t>
            </w:r>
            <w:r>
              <w:rPr>
                <w:noProof/>
              </w:rPr>
              <w:fldChar w:fldCharType="end"/>
            </w:r>
          </w:hyperlink>
        </w:p>
        <w:p w14:paraId="24BCE245" w14:textId="77777777" w:rsidR="008D7DCC" w:rsidRDefault="008D7DCC">
          <w:pPr>
            <w:pStyle w:val="TOC2"/>
            <w:tabs>
              <w:tab w:val="right" w:leader="dot" w:pos="9350"/>
            </w:tabs>
            <w:rPr>
              <w:noProof/>
            </w:rPr>
          </w:pPr>
          <w:hyperlink w:anchor="_Toc231833187" w:history="1">
            <w:r w:rsidRPr="00346C61">
              <w:rPr>
                <w:rStyle w:val="Hyperlink"/>
                <w:noProof/>
              </w:rPr>
              <w:t>The Moat</w:t>
            </w:r>
            <w:r>
              <w:rPr>
                <w:noProof/>
              </w:rPr>
              <w:tab/>
            </w:r>
            <w:r>
              <w:rPr>
                <w:noProof/>
              </w:rPr>
              <w:fldChar w:fldCharType="begin"/>
            </w:r>
            <w:r>
              <w:rPr>
                <w:noProof/>
              </w:rPr>
              <w:instrText xml:space="preserve"> PAGEREF _Toc231833187 \h </w:instrText>
            </w:r>
            <w:r>
              <w:rPr>
                <w:noProof/>
              </w:rPr>
            </w:r>
            <w:r>
              <w:rPr>
                <w:noProof/>
              </w:rPr>
              <w:fldChar w:fldCharType="separate"/>
            </w:r>
            <w:r>
              <w:rPr>
                <w:noProof/>
              </w:rPr>
              <w:t>16</w:t>
            </w:r>
            <w:r>
              <w:rPr>
                <w:noProof/>
              </w:rPr>
              <w:fldChar w:fldCharType="end"/>
            </w:r>
          </w:hyperlink>
        </w:p>
        <w:p w14:paraId="7D412763" w14:textId="77777777" w:rsidR="008D7DCC" w:rsidRDefault="008D7DCC">
          <w:pPr>
            <w:pStyle w:val="TOC2"/>
            <w:tabs>
              <w:tab w:val="right" w:leader="dot" w:pos="9350"/>
            </w:tabs>
            <w:rPr>
              <w:noProof/>
            </w:rPr>
          </w:pPr>
          <w:hyperlink w:anchor="_Toc231833188" w:history="1">
            <w:r w:rsidRPr="00346C61">
              <w:rPr>
                <w:rStyle w:val="Hyperlink"/>
                <w:noProof/>
              </w:rPr>
              <w:t>Why the Moat Compounds</w:t>
            </w:r>
            <w:r>
              <w:rPr>
                <w:noProof/>
              </w:rPr>
              <w:tab/>
            </w:r>
            <w:r>
              <w:rPr>
                <w:noProof/>
              </w:rPr>
              <w:fldChar w:fldCharType="begin"/>
            </w:r>
            <w:r>
              <w:rPr>
                <w:noProof/>
              </w:rPr>
              <w:instrText xml:space="preserve"> PAGEREF _Toc231833188 \h </w:instrText>
            </w:r>
            <w:r>
              <w:rPr>
                <w:noProof/>
              </w:rPr>
            </w:r>
            <w:r>
              <w:rPr>
                <w:noProof/>
              </w:rPr>
              <w:fldChar w:fldCharType="separate"/>
            </w:r>
            <w:r>
              <w:rPr>
                <w:noProof/>
              </w:rPr>
              <w:t>16</w:t>
            </w:r>
            <w:r>
              <w:rPr>
                <w:noProof/>
              </w:rPr>
              <w:fldChar w:fldCharType="end"/>
            </w:r>
          </w:hyperlink>
        </w:p>
        <w:p w14:paraId="4790F541" w14:textId="77777777" w:rsidR="008D7DCC" w:rsidRDefault="008D7DCC">
          <w:pPr>
            <w:pStyle w:val="TOC2"/>
            <w:tabs>
              <w:tab w:val="right" w:leader="dot" w:pos="9350"/>
            </w:tabs>
            <w:rPr>
              <w:noProof/>
            </w:rPr>
          </w:pPr>
          <w:hyperlink w:anchor="_Toc231833189" w:history="1">
            <w:r w:rsidRPr="00346C61">
              <w:rPr>
                <w:rStyle w:val="Hyperlink"/>
                <w:noProof/>
              </w:rPr>
              <w:t>Value-Added Summary</w:t>
            </w:r>
            <w:r>
              <w:rPr>
                <w:noProof/>
              </w:rPr>
              <w:tab/>
            </w:r>
            <w:r>
              <w:rPr>
                <w:noProof/>
              </w:rPr>
              <w:fldChar w:fldCharType="begin"/>
            </w:r>
            <w:r>
              <w:rPr>
                <w:noProof/>
              </w:rPr>
              <w:instrText xml:space="preserve"> PAGEREF _Toc231833189 \h </w:instrText>
            </w:r>
            <w:r>
              <w:rPr>
                <w:noProof/>
              </w:rPr>
            </w:r>
            <w:r>
              <w:rPr>
                <w:noProof/>
              </w:rPr>
              <w:fldChar w:fldCharType="separate"/>
            </w:r>
            <w:r>
              <w:rPr>
                <w:noProof/>
              </w:rPr>
              <w:t>16</w:t>
            </w:r>
            <w:r>
              <w:rPr>
                <w:noProof/>
              </w:rPr>
              <w:fldChar w:fldCharType="end"/>
            </w:r>
          </w:hyperlink>
        </w:p>
        <w:p w14:paraId="1F1D94DC" w14:textId="77777777" w:rsidR="008D7DCC" w:rsidRDefault="008D7DCC">
          <w:pPr>
            <w:pStyle w:val="TOC1"/>
            <w:tabs>
              <w:tab w:val="right" w:leader="dot" w:pos="9350"/>
            </w:tabs>
            <w:rPr>
              <w:noProof/>
            </w:rPr>
          </w:pPr>
          <w:hyperlink w:anchor="_Toc231833190" w:history="1">
            <w:r w:rsidRPr="00346C61">
              <w:rPr>
                <w:rStyle w:val="Hyperlink"/>
                <w:noProof/>
              </w:rPr>
              <w:t>11. Financial Model &amp; Projections</w:t>
            </w:r>
            <w:r>
              <w:rPr>
                <w:noProof/>
              </w:rPr>
              <w:tab/>
            </w:r>
            <w:r>
              <w:rPr>
                <w:noProof/>
              </w:rPr>
              <w:fldChar w:fldCharType="begin"/>
            </w:r>
            <w:r>
              <w:rPr>
                <w:noProof/>
              </w:rPr>
              <w:instrText xml:space="preserve"> PAGEREF _Toc231833190 \h </w:instrText>
            </w:r>
            <w:r>
              <w:rPr>
                <w:noProof/>
              </w:rPr>
            </w:r>
            <w:r>
              <w:rPr>
                <w:noProof/>
              </w:rPr>
              <w:fldChar w:fldCharType="separate"/>
            </w:r>
            <w:r>
              <w:rPr>
                <w:noProof/>
              </w:rPr>
              <w:t>17</w:t>
            </w:r>
            <w:r>
              <w:rPr>
                <w:noProof/>
              </w:rPr>
              <w:fldChar w:fldCharType="end"/>
            </w:r>
          </w:hyperlink>
        </w:p>
        <w:p w14:paraId="4CE47205" w14:textId="77777777" w:rsidR="008D7DCC" w:rsidRDefault="008D7DCC">
          <w:pPr>
            <w:pStyle w:val="TOC2"/>
            <w:tabs>
              <w:tab w:val="right" w:leader="dot" w:pos="9350"/>
            </w:tabs>
            <w:rPr>
              <w:noProof/>
            </w:rPr>
          </w:pPr>
          <w:hyperlink w:anchor="_Toc231833191" w:history="1">
            <w:r w:rsidRPr="00346C61">
              <w:rPr>
                <w:rStyle w:val="Hyperlink"/>
                <w:noProof/>
              </w:rPr>
              <w:t>Valuation</w:t>
            </w:r>
            <w:r>
              <w:rPr>
                <w:noProof/>
              </w:rPr>
              <w:tab/>
            </w:r>
            <w:r>
              <w:rPr>
                <w:noProof/>
              </w:rPr>
              <w:fldChar w:fldCharType="begin"/>
            </w:r>
            <w:r>
              <w:rPr>
                <w:noProof/>
              </w:rPr>
              <w:instrText xml:space="preserve"> PAGEREF _Toc231833191 \h </w:instrText>
            </w:r>
            <w:r>
              <w:rPr>
                <w:noProof/>
              </w:rPr>
            </w:r>
            <w:r>
              <w:rPr>
                <w:noProof/>
              </w:rPr>
              <w:fldChar w:fldCharType="separate"/>
            </w:r>
            <w:r>
              <w:rPr>
                <w:noProof/>
              </w:rPr>
              <w:t>17</w:t>
            </w:r>
            <w:r>
              <w:rPr>
                <w:noProof/>
              </w:rPr>
              <w:fldChar w:fldCharType="end"/>
            </w:r>
          </w:hyperlink>
        </w:p>
        <w:p w14:paraId="72F70933" w14:textId="77777777" w:rsidR="008D7DCC" w:rsidRDefault="008D7DCC">
          <w:pPr>
            <w:pStyle w:val="TOC2"/>
            <w:tabs>
              <w:tab w:val="right" w:leader="dot" w:pos="9350"/>
            </w:tabs>
            <w:rPr>
              <w:noProof/>
            </w:rPr>
          </w:pPr>
          <w:hyperlink w:anchor="_Toc231833192" w:history="1">
            <w:r w:rsidRPr="00346C61">
              <w:rPr>
                <w:rStyle w:val="Hyperlink"/>
                <w:noProof/>
              </w:rPr>
              <w:t>Scenarios (Year 7)</w:t>
            </w:r>
            <w:r>
              <w:rPr>
                <w:noProof/>
              </w:rPr>
              <w:tab/>
            </w:r>
            <w:r>
              <w:rPr>
                <w:noProof/>
              </w:rPr>
              <w:fldChar w:fldCharType="begin"/>
            </w:r>
            <w:r>
              <w:rPr>
                <w:noProof/>
              </w:rPr>
              <w:instrText xml:space="preserve"> PAGEREF _Toc231833192 \h </w:instrText>
            </w:r>
            <w:r>
              <w:rPr>
                <w:noProof/>
              </w:rPr>
            </w:r>
            <w:r>
              <w:rPr>
                <w:noProof/>
              </w:rPr>
              <w:fldChar w:fldCharType="separate"/>
            </w:r>
            <w:r>
              <w:rPr>
                <w:noProof/>
              </w:rPr>
              <w:t>17</w:t>
            </w:r>
            <w:r>
              <w:rPr>
                <w:noProof/>
              </w:rPr>
              <w:fldChar w:fldCharType="end"/>
            </w:r>
          </w:hyperlink>
        </w:p>
        <w:p w14:paraId="0A28CC23" w14:textId="77777777" w:rsidR="008D7DCC" w:rsidRDefault="008D7DCC">
          <w:pPr>
            <w:pStyle w:val="TOC1"/>
            <w:tabs>
              <w:tab w:val="right" w:leader="dot" w:pos="9350"/>
            </w:tabs>
            <w:rPr>
              <w:noProof/>
            </w:rPr>
          </w:pPr>
          <w:hyperlink w:anchor="_Toc231833193" w:history="1">
            <w:r w:rsidRPr="00346C61">
              <w:rPr>
                <w:rStyle w:val="Hyperlink"/>
                <w:noProof/>
              </w:rPr>
              <w:t>12. Product Roadmap</w:t>
            </w:r>
            <w:r>
              <w:rPr>
                <w:noProof/>
              </w:rPr>
              <w:tab/>
            </w:r>
            <w:r>
              <w:rPr>
                <w:noProof/>
              </w:rPr>
              <w:fldChar w:fldCharType="begin"/>
            </w:r>
            <w:r>
              <w:rPr>
                <w:noProof/>
              </w:rPr>
              <w:instrText xml:space="preserve"> PAGEREF _Toc231833193 \h </w:instrText>
            </w:r>
            <w:r>
              <w:rPr>
                <w:noProof/>
              </w:rPr>
            </w:r>
            <w:r>
              <w:rPr>
                <w:noProof/>
              </w:rPr>
              <w:fldChar w:fldCharType="separate"/>
            </w:r>
            <w:r>
              <w:rPr>
                <w:noProof/>
              </w:rPr>
              <w:t>18</w:t>
            </w:r>
            <w:r>
              <w:rPr>
                <w:noProof/>
              </w:rPr>
              <w:fldChar w:fldCharType="end"/>
            </w:r>
          </w:hyperlink>
        </w:p>
        <w:p w14:paraId="5A2C0FB0" w14:textId="77777777" w:rsidR="008D7DCC" w:rsidRDefault="008D7DCC">
          <w:pPr>
            <w:pStyle w:val="TOC1"/>
            <w:tabs>
              <w:tab w:val="right" w:leader="dot" w:pos="9350"/>
            </w:tabs>
            <w:rPr>
              <w:noProof/>
            </w:rPr>
          </w:pPr>
          <w:hyperlink w:anchor="_Toc231833194" w:history="1">
            <w:r w:rsidRPr="00346C61">
              <w:rPr>
                <w:rStyle w:val="Hyperlink"/>
                <w:noProof/>
              </w:rPr>
              <w:t>13. Team &amp; Organization</w:t>
            </w:r>
            <w:r>
              <w:rPr>
                <w:noProof/>
              </w:rPr>
              <w:tab/>
            </w:r>
            <w:r>
              <w:rPr>
                <w:noProof/>
              </w:rPr>
              <w:fldChar w:fldCharType="begin"/>
            </w:r>
            <w:r>
              <w:rPr>
                <w:noProof/>
              </w:rPr>
              <w:instrText xml:space="preserve"> PAGEREF _Toc231833194 \h </w:instrText>
            </w:r>
            <w:r>
              <w:rPr>
                <w:noProof/>
              </w:rPr>
            </w:r>
            <w:r>
              <w:rPr>
                <w:noProof/>
              </w:rPr>
              <w:fldChar w:fldCharType="separate"/>
            </w:r>
            <w:r>
              <w:rPr>
                <w:noProof/>
              </w:rPr>
              <w:t>18</w:t>
            </w:r>
            <w:r>
              <w:rPr>
                <w:noProof/>
              </w:rPr>
              <w:fldChar w:fldCharType="end"/>
            </w:r>
          </w:hyperlink>
        </w:p>
        <w:p w14:paraId="6762BCE2" w14:textId="77777777" w:rsidR="008D7DCC" w:rsidRDefault="008D7DCC">
          <w:pPr>
            <w:pStyle w:val="TOC1"/>
            <w:tabs>
              <w:tab w:val="right" w:leader="dot" w:pos="9350"/>
            </w:tabs>
            <w:rPr>
              <w:noProof/>
            </w:rPr>
          </w:pPr>
          <w:hyperlink w:anchor="_Toc231833195" w:history="1">
            <w:r w:rsidRPr="00346C61">
              <w:rPr>
                <w:rStyle w:val="Hyperlink"/>
                <w:noProof/>
              </w:rPr>
              <w:t>14. The Ask</w:t>
            </w:r>
            <w:r>
              <w:rPr>
                <w:noProof/>
              </w:rPr>
              <w:tab/>
            </w:r>
            <w:r>
              <w:rPr>
                <w:noProof/>
              </w:rPr>
              <w:fldChar w:fldCharType="begin"/>
            </w:r>
            <w:r>
              <w:rPr>
                <w:noProof/>
              </w:rPr>
              <w:instrText xml:space="preserve"> PAGEREF _Toc231833195 \h </w:instrText>
            </w:r>
            <w:r>
              <w:rPr>
                <w:noProof/>
              </w:rPr>
            </w:r>
            <w:r>
              <w:rPr>
                <w:noProof/>
              </w:rPr>
              <w:fldChar w:fldCharType="separate"/>
            </w:r>
            <w:r>
              <w:rPr>
                <w:noProof/>
              </w:rPr>
              <w:t>18</w:t>
            </w:r>
            <w:r>
              <w:rPr>
                <w:noProof/>
              </w:rPr>
              <w:fldChar w:fldCharType="end"/>
            </w:r>
          </w:hyperlink>
        </w:p>
        <w:p w14:paraId="51F52429" w14:textId="77777777" w:rsidR="008D7DCC" w:rsidRDefault="008D7DCC">
          <w:pPr>
            <w:pStyle w:val="TOC1"/>
            <w:tabs>
              <w:tab w:val="right" w:leader="dot" w:pos="9350"/>
            </w:tabs>
            <w:rPr>
              <w:noProof/>
            </w:rPr>
          </w:pPr>
          <w:hyperlink w:anchor="_Toc231833196" w:history="1">
            <w:r w:rsidRPr="00346C61">
              <w:rPr>
                <w:rStyle w:val="Hyperlink"/>
                <w:noProof/>
              </w:rPr>
              <w:t>15. Risks &amp; Mitigations</w:t>
            </w:r>
            <w:r>
              <w:rPr>
                <w:noProof/>
              </w:rPr>
              <w:tab/>
            </w:r>
            <w:r>
              <w:rPr>
                <w:noProof/>
              </w:rPr>
              <w:fldChar w:fldCharType="begin"/>
            </w:r>
            <w:r>
              <w:rPr>
                <w:noProof/>
              </w:rPr>
              <w:instrText xml:space="preserve"> PAGEREF _Toc231833196 \h </w:instrText>
            </w:r>
            <w:r>
              <w:rPr>
                <w:noProof/>
              </w:rPr>
            </w:r>
            <w:r>
              <w:rPr>
                <w:noProof/>
              </w:rPr>
              <w:fldChar w:fldCharType="separate"/>
            </w:r>
            <w:r>
              <w:rPr>
                <w:noProof/>
              </w:rPr>
              <w:t>19</w:t>
            </w:r>
            <w:r>
              <w:rPr>
                <w:noProof/>
              </w:rPr>
              <w:fldChar w:fldCharType="end"/>
            </w:r>
          </w:hyperlink>
        </w:p>
        <w:p w14:paraId="44790E9D" w14:textId="77777777" w:rsidR="008D7DCC" w:rsidRDefault="008D7DCC">
          <w:pPr>
            <w:pStyle w:val="TOC1"/>
            <w:tabs>
              <w:tab w:val="right" w:leader="dot" w:pos="9350"/>
            </w:tabs>
            <w:rPr>
              <w:noProof/>
            </w:rPr>
          </w:pPr>
          <w:hyperlink w:anchor="_Toc231833197" w:history="1">
            <w:r w:rsidRPr="00346C61">
              <w:rPr>
                <w:rStyle w:val="Hyperlink"/>
                <w:noProof/>
              </w:rPr>
              <w:t>16. Appendix: Key Assumptions &amp; Sources</w:t>
            </w:r>
            <w:r>
              <w:rPr>
                <w:noProof/>
              </w:rPr>
              <w:tab/>
            </w:r>
            <w:r>
              <w:rPr>
                <w:noProof/>
              </w:rPr>
              <w:fldChar w:fldCharType="begin"/>
            </w:r>
            <w:r>
              <w:rPr>
                <w:noProof/>
              </w:rPr>
              <w:instrText xml:space="preserve"> PAGEREF _Toc231833197 \h </w:instrText>
            </w:r>
            <w:r>
              <w:rPr>
                <w:noProof/>
              </w:rPr>
            </w:r>
            <w:r>
              <w:rPr>
                <w:noProof/>
              </w:rPr>
              <w:fldChar w:fldCharType="separate"/>
            </w:r>
            <w:r>
              <w:rPr>
                <w:noProof/>
              </w:rPr>
              <w:t>20</w:t>
            </w:r>
            <w:r>
              <w:rPr>
                <w:noProof/>
              </w:rPr>
              <w:fldChar w:fldCharType="end"/>
            </w:r>
          </w:hyperlink>
        </w:p>
        <w:p w14:paraId="73326F14" w14:textId="77777777" w:rsidR="0090765F" w:rsidRDefault="00000000">
          <w:r>
            <w:fldChar w:fldCharType="end"/>
          </w:r>
        </w:p>
      </w:sdtContent>
    </w:sdt>
    <w:p w14:paraId="70DC4E7E" w14:textId="77777777" w:rsidR="0090765F" w:rsidRDefault="00000000">
      <w:r>
        <w:br w:type="page"/>
      </w:r>
    </w:p>
    <w:p w14:paraId="4EBC3E1F" w14:textId="77777777" w:rsidR="0090765F" w:rsidRDefault="00000000">
      <w:pPr>
        <w:pStyle w:val="Heading1"/>
      </w:pPr>
      <w:bookmarkStart w:id="1" w:name="_Toc231833162"/>
      <w:r>
        <w:lastRenderedPageBreak/>
        <w:t>1. Executive Summary</w:t>
      </w:r>
      <w:bookmarkEnd w:id="1"/>
    </w:p>
    <w:p w14:paraId="26A7F8F7" w14:textId="6837C1B1" w:rsidR="0090765F" w:rsidRDefault="00000000">
      <w:pPr>
        <w:spacing w:after="120" w:line="276" w:lineRule="auto"/>
      </w:pPr>
      <w:r>
        <w:t xml:space="preserve">Carbon project development is one of the largest emerging asset classes of the century </w:t>
      </w:r>
      <w:r w:rsidR="00391C3B">
        <w:t>,</w:t>
      </w:r>
      <w:r>
        <w:t xml:space="preserve"> and one of the most broken. To turn land, technology or a process into issued, sellable carbon credits, a developer today must stitch together a fragmented chain of consultants, financial modellers, methodology experts, validators, registries, lawyers, brokers and buyers. The process is slow (typically two to three years to first issuance), opaque, expensive (MRV alone can consume 20–30% of credit revenue), and riddled with guesswork at every decision point.</w:t>
      </w:r>
    </w:p>
    <w:p w14:paraId="1506DD12" w14:textId="39C8344A" w:rsidR="0090765F" w:rsidRDefault="00000000">
      <w:pPr>
        <w:spacing w:after="120" w:line="276" w:lineRule="auto"/>
      </w:pPr>
      <w:r>
        <w:t xml:space="preserve">CarbonOS replaces that chain with a single, AI-native operating system. Five purpose-built engines </w:t>
      </w:r>
      <w:r w:rsidR="00391C3B">
        <w:t>,</w:t>
      </w:r>
      <w:r>
        <w:t xml:space="preserve"> Architect, Carbonator, CreditRegistry, CredGen and CreditOptimizer </w:t>
      </w:r>
      <w:r w:rsidR="00391C3B">
        <w:t>,</w:t>
      </w:r>
      <w:r>
        <w:t xml:space="preserve"> carry a project from concept to issued, monetized credits, each powered by proprietary models trained on real project outcomes and tied together by Carbon Copilot, a conversational intelligence layer. We are, in effect, Carta + Procore + Bloomberg + Stripe for carbon credits: the system of record, the workflow engine, the data terminal and the transaction rail for an entire industry.</w:t>
      </w:r>
    </w:p>
    <w:p w14:paraId="435BBE00" w14:textId="09035560" w:rsidR="0090765F" w:rsidRDefault="00000000">
      <w:pPr>
        <w:spacing w:after="120" w:line="276" w:lineRule="auto"/>
      </w:pPr>
      <w:r>
        <w:t xml:space="preserve">The moat is not the credits. It is the workflow data, the project intelligence, the financial models, the registry-submission automation, the two-sided developer and buyer networks, and </w:t>
      </w:r>
      <w:r w:rsidR="00391C3B">
        <w:t>,</w:t>
      </w:r>
      <w:r>
        <w:t xml:space="preserve"> above all </w:t>
      </w:r>
      <w:r w:rsidR="00391C3B">
        <w:t>,</w:t>
      </w:r>
      <w:r>
        <w:t xml:space="preserve"> a proprietary dataset of historical project outcomes that compounds with every project and becomes progressively harder to replicate. This is the same flywheel that made Carta the default for private-company equity and Procore the default for construction.</w:t>
      </w:r>
    </w:p>
    <w:p w14:paraId="3194E443" w14:textId="20AB2AF1" w:rsidR="0090765F" w:rsidRDefault="00000000">
      <w:pPr>
        <w:spacing w:after="120" w:line="276" w:lineRule="auto"/>
      </w:pPr>
      <w:r>
        <w:t xml:space="preserve">We monetize across six streams </w:t>
      </w:r>
      <w:r w:rsidR="00391C3B">
        <w:t>,</w:t>
      </w:r>
      <w:r>
        <w:t xml:space="preserve"> developer SaaS, issuance/success fees, marketplace take, financing facilitation, data subscriptions and credit participation </w:t>
      </w:r>
      <w:r w:rsidR="00391C3B">
        <w:t>,</w:t>
      </w:r>
      <w:r>
        <w:t xml:space="preserve"> each benchmarked to proven take-rates in adjacent markets. At a deliberately conservative 5% penetration of global carbon-project throughput, the platform reaches approximately $447M in annual revenue with a ~29% EBITDA margin by Year 7, implying a comparables-based enterprise value of roughly $3–5B. The serviceable revenue pool (SAM) is ~$5.4B and the total platform-revenue opportunity (TAM) is ~$8.9B annually as carbon markets scale toward the $50B+ size that McKinsey and MSCI project this decade.</w:t>
      </w:r>
    </w:p>
    <w:p w14:paraId="3805A526" w14:textId="77777777" w:rsidR="0090765F" w:rsidRDefault="00000000">
      <w:pPr>
        <w:spacing w:after="120" w:line="276" w:lineRule="auto"/>
      </w:pPr>
      <w:r>
        <w:rPr>
          <w:b/>
          <w:bCs/>
        </w:rPr>
        <w:t xml:space="preserve">The ask: </w:t>
      </w:r>
      <w:r>
        <w:t>we are raising a Series A to build V1 (the five engines plus Copilot), land our beachhead in North American nature-based and engineered-removal projects, and file the foundational patent family described in Section 6. Details in Section 14.</w:t>
      </w:r>
    </w:p>
    <w:p w14:paraId="4B9D6F3B" w14:textId="77777777" w:rsidR="0090765F" w:rsidRDefault="00000000">
      <w:r>
        <w:br w:type="page"/>
      </w:r>
    </w:p>
    <w:p w14:paraId="71C10EC3" w14:textId="77777777" w:rsidR="0090765F" w:rsidRDefault="00000000">
      <w:pPr>
        <w:pStyle w:val="Heading1"/>
      </w:pPr>
      <w:bookmarkStart w:id="2" w:name="_Toc231833163"/>
      <w:r>
        <w:lastRenderedPageBreak/>
        <w:t>2. The Problem: A Fragmented, High-Friction Value Chain</w:t>
      </w:r>
      <w:bookmarkEnd w:id="2"/>
    </w:p>
    <w:p w14:paraId="16603100" w14:textId="77777777" w:rsidR="0090765F" w:rsidRDefault="00000000">
      <w:pPr>
        <w:spacing w:after="120" w:line="276" w:lineRule="auto"/>
      </w:pPr>
      <w:r>
        <w:t>Today a carbon project passes through a linear relay of independent specialists:</w:t>
      </w:r>
    </w:p>
    <w:p w14:paraId="03447E88" w14:textId="77777777" w:rsidR="0090765F" w:rsidRDefault="00000000">
      <w:pPr>
        <w:spacing w:after="120" w:line="276" w:lineRule="auto"/>
      </w:pPr>
      <w:r>
        <w:rPr>
          <w:i/>
          <w:iCs/>
          <w:color w:val="1A6F49"/>
        </w:rPr>
        <w:t>Developer → Consultant → Financial modeller → Methodology expert → Validator/Verifier (VVB) → Registry → Broker → Buyer</w:t>
      </w:r>
    </w:p>
    <w:p w14:paraId="75B6DD5A" w14:textId="77777777" w:rsidR="0090765F" w:rsidRDefault="00000000">
      <w:pPr>
        <w:spacing w:after="120" w:line="276" w:lineRule="auto"/>
      </w:pPr>
      <w:r>
        <w:t>Each handoff introduces cost, delay, information loss and risk. The consequences are systemic:</w:t>
      </w:r>
    </w:p>
    <w:p w14:paraId="0356BD83" w14:textId="00027B50" w:rsidR="0090765F" w:rsidRDefault="00000000">
      <w:pPr>
        <w:pStyle w:val="ListParagraph"/>
        <w:numPr>
          <w:ilvl w:val="0"/>
          <w:numId w:val="2"/>
        </w:numPr>
        <w:spacing w:after="80" w:line="268" w:lineRule="auto"/>
      </w:pPr>
      <w:r>
        <w:t xml:space="preserve">Time to value. It typically takes two to three years </w:t>
      </w:r>
      <w:r w:rsidR="00391C3B">
        <w:t>,</w:t>
      </w:r>
      <w:r>
        <w:t xml:space="preserve"> often longer for nature-based projects </w:t>
      </w:r>
      <w:r w:rsidR="00391C3B">
        <w:t>,</w:t>
      </w:r>
      <w:r>
        <w:t xml:space="preserve"> from concept to first issuance, with no reliable forecast of the outcome.</w:t>
      </w:r>
    </w:p>
    <w:p w14:paraId="31B0FFB7" w14:textId="77777777" w:rsidR="0090765F" w:rsidRDefault="00000000">
      <w:pPr>
        <w:pStyle w:val="ListParagraph"/>
        <w:numPr>
          <w:ilvl w:val="0"/>
          <w:numId w:val="2"/>
        </w:numPr>
        <w:spacing w:after="80" w:line="268" w:lineRule="auto"/>
      </w:pPr>
      <w:r>
        <w:t>Cost drag. MRV (measurement, reporting and verification) can consume 20–30% of total credit revenue; credits then change hands four to five times before retirement, each transfer leaking fees.</w:t>
      </w:r>
    </w:p>
    <w:p w14:paraId="6E4EE100" w14:textId="77777777" w:rsidR="0090765F" w:rsidRDefault="00000000">
      <w:pPr>
        <w:pStyle w:val="ListParagraph"/>
        <w:numPr>
          <w:ilvl w:val="0"/>
          <w:numId w:val="2"/>
        </w:numPr>
        <w:spacing w:after="80" w:line="268" w:lineRule="auto"/>
      </w:pPr>
      <w:r>
        <w:t>Guesswork. Developers gamble on methodology selection, additionality framing and registry choice with no data on what has actually cleared validation, how fast, or at what yield.</w:t>
      </w:r>
    </w:p>
    <w:p w14:paraId="631AAED0" w14:textId="391D8141" w:rsidR="0090765F" w:rsidRDefault="00000000">
      <w:pPr>
        <w:pStyle w:val="ListParagraph"/>
        <w:numPr>
          <w:ilvl w:val="0"/>
          <w:numId w:val="2"/>
        </w:numPr>
        <w:spacing w:after="80" w:line="268" w:lineRule="auto"/>
      </w:pPr>
      <w:r>
        <w:t xml:space="preserve">Opacity for buyers. Corporates, airlines, funds and governments struggle to source verified, high-integrity deal flow and to price forward risk </w:t>
      </w:r>
      <w:r w:rsidR="00391C3B">
        <w:t>,</w:t>
      </w:r>
      <w:r>
        <w:t xml:space="preserve"> a trust deficit that has frozen demand.</w:t>
      </w:r>
    </w:p>
    <w:p w14:paraId="11B15E79" w14:textId="77777777" w:rsidR="0090765F" w:rsidRDefault="00000000">
      <w:pPr>
        <w:pStyle w:val="ListParagraph"/>
        <w:numPr>
          <w:ilvl w:val="0"/>
          <w:numId w:val="2"/>
        </w:numPr>
        <w:spacing w:after="80" w:line="268" w:lineRule="auto"/>
      </w:pPr>
      <w:r>
        <w:t>No system of record. There is no single source of truth that spans the lifecycle, so every party rebuilds context from scratch.</w:t>
      </w:r>
    </w:p>
    <w:p w14:paraId="5C81F390" w14:textId="4B7B87F3" w:rsidR="0090765F" w:rsidRDefault="00000000">
      <w:pPr>
        <w:spacing w:after="120" w:line="276" w:lineRule="auto"/>
      </w:pPr>
      <w:r>
        <w:t xml:space="preserve">The market has responded with point solutions </w:t>
      </w:r>
      <w:r w:rsidR="00391C3B">
        <w:t>,</w:t>
      </w:r>
      <w:r>
        <w:t xml:space="preserve"> ratings agencies, registries, marketplaces, MRV startups </w:t>
      </w:r>
      <w:r w:rsidR="00391C3B">
        <w:t>,</w:t>
      </w:r>
      <w:r>
        <w:t xml:space="preserve"> but no one owns the end-to-end workflow. That is precisely the gap that produced category-defining operating systems in other industries: Carta for private-company ownership, Procore for construction, Bloomberg for capital markets. Carbon is now ready for the same.</w:t>
      </w:r>
    </w:p>
    <w:p w14:paraId="0069D094" w14:textId="77777777" w:rsidR="0090765F" w:rsidRDefault="00000000">
      <w:pPr>
        <w:pStyle w:val="Heading1"/>
      </w:pPr>
      <w:bookmarkStart w:id="3" w:name="_Toc231833164"/>
      <w:r>
        <w:t>3. The Solution: CarbonOS</w:t>
      </w:r>
      <w:bookmarkEnd w:id="3"/>
    </w:p>
    <w:p w14:paraId="76737B81" w14:textId="4EC3CAB0" w:rsidR="0090765F" w:rsidRDefault="00000000">
      <w:pPr>
        <w:spacing w:after="120" w:line="276" w:lineRule="auto"/>
      </w:pPr>
      <w:r>
        <w:t xml:space="preserve">CarbonOS is one continuous, AI-native workflow that carries a project from concept to monetized credits. Developers bring four inputs </w:t>
      </w:r>
      <w:r w:rsidR="00391C3B">
        <w:t>,</w:t>
      </w:r>
      <w:r>
        <w:t xml:space="preserve"> land and assets, methodology intent, geography and capital </w:t>
      </w:r>
      <w:r w:rsidR="00391C3B">
        <w:t>,</w:t>
      </w:r>
      <w:r>
        <w:t xml:space="preserve"> and the platform runs every downstream stage. Buyers connect on the other side to discover, diligence and purchase verified credits. Five engines do the work, each a standalone product and together an operating system:</w:t>
      </w:r>
    </w:p>
    <w:p w14:paraId="4755F77B" w14:textId="77777777" w:rsidR="0090765F" w:rsidRDefault="00000000">
      <w:pPr>
        <w:pStyle w:val="Heading2"/>
      </w:pPr>
      <w:bookmarkStart w:id="4" w:name="_Toc231833165"/>
      <w:r>
        <w:t>The Five Engines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90765F" w14:paraId="3832F851" w14:textId="77777777">
        <w:tblPrEx>
          <w:tblCellMar>
            <w:top w:w="0" w:type="dxa"/>
            <w:bottom w:w="0" w:type="dxa"/>
          </w:tblCellMar>
        </w:tblPrEx>
        <w:trPr>
          <w:tblHeader/>
        </w:trPr>
        <w:tc>
          <w:tcPr>
            <w:tcW w:w="24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4803F5E3" w14:textId="77777777" w:rsidR="0090765F" w:rsidRDefault="00000000">
            <w:pPr>
              <w:spacing w:line="252" w:lineRule="auto"/>
            </w:pPr>
            <w:r>
              <w:rPr>
                <w:b/>
                <w:bCs/>
                <w:color w:val="FFFFFF"/>
                <w:sz w:val="19"/>
                <w:szCs w:val="19"/>
              </w:rPr>
              <w:t>Engine</w:t>
            </w:r>
          </w:p>
        </w:tc>
        <w:tc>
          <w:tcPr>
            <w:tcW w:w="33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5AFCD4E3" w14:textId="77777777" w:rsidR="0090765F" w:rsidRDefault="00000000">
            <w:pPr>
              <w:spacing w:line="252" w:lineRule="auto"/>
            </w:pPr>
            <w:r>
              <w:rPr>
                <w:b/>
                <w:bCs/>
                <w:color w:val="FFFFFF"/>
                <w:sz w:val="19"/>
                <w:szCs w:val="19"/>
              </w:rPr>
              <w:t>Category</w:t>
            </w:r>
          </w:p>
        </w:tc>
        <w:tc>
          <w:tcPr>
            <w:tcW w:w="36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07FF6FC" w14:textId="77777777" w:rsidR="0090765F" w:rsidRDefault="00000000">
            <w:pPr>
              <w:spacing w:line="252" w:lineRule="auto"/>
            </w:pPr>
            <w:r>
              <w:rPr>
                <w:b/>
                <w:bCs/>
                <w:color w:val="FFFFFF"/>
                <w:sz w:val="19"/>
                <w:szCs w:val="19"/>
              </w:rPr>
              <w:t>What it does</w:t>
            </w:r>
          </w:p>
        </w:tc>
      </w:tr>
      <w:tr w:rsidR="0090765F" w14:paraId="5B35E178" w14:textId="77777777">
        <w:tblPrEx>
          <w:tblCellMar>
            <w:top w:w="0" w:type="dxa"/>
            <w:bottom w:w="0" w:type="dxa"/>
          </w:tblCellMar>
        </w:tblPrEx>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66CFBF1" w14:textId="77777777" w:rsidR="0090765F" w:rsidRDefault="00000000">
            <w:pPr>
              <w:spacing w:line="252" w:lineRule="auto"/>
            </w:pPr>
            <w:r>
              <w:rPr>
                <w:b/>
                <w:bCs/>
                <w:sz w:val="19"/>
                <w:szCs w:val="19"/>
              </w:rPr>
              <w:t>Architect™</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E0A0F16" w14:textId="77777777" w:rsidR="0090765F" w:rsidRDefault="00000000">
            <w:pPr>
              <w:spacing w:line="252" w:lineRule="auto"/>
            </w:pPr>
            <w:r>
              <w:rPr>
                <w:sz w:val="19"/>
                <w:szCs w:val="19"/>
              </w:rPr>
              <w:t>Project Engineering OS</w:t>
            </w:r>
          </w:p>
        </w:tc>
        <w:tc>
          <w:tcPr>
            <w:tcW w:w="36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2F1A439" w14:textId="5EDDDF6F" w:rsidR="0090765F" w:rsidRDefault="00000000">
            <w:pPr>
              <w:spacing w:line="252" w:lineRule="auto"/>
            </w:pPr>
            <w:r>
              <w:rPr>
                <w:sz w:val="19"/>
                <w:szCs w:val="19"/>
              </w:rPr>
              <w:t xml:space="preserve">Designs the project itself </w:t>
            </w:r>
            <w:r w:rsidR="00391C3B">
              <w:rPr>
                <w:sz w:val="19"/>
                <w:szCs w:val="19"/>
              </w:rPr>
              <w:t>,</w:t>
            </w:r>
            <w:r>
              <w:rPr>
                <w:sz w:val="19"/>
                <w:szCs w:val="19"/>
              </w:rPr>
              <w:t xml:space="preserve"> boundaries, baselines, additionality and monitoring plans </w:t>
            </w:r>
            <w:r w:rsidR="00391C3B">
              <w:rPr>
                <w:sz w:val="19"/>
                <w:szCs w:val="19"/>
              </w:rPr>
              <w:t>,</w:t>
            </w:r>
            <w:r>
              <w:rPr>
                <w:sz w:val="19"/>
                <w:szCs w:val="19"/>
              </w:rPr>
              <w:t xml:space="preserve"> from satellite, soil and land-use data.</w:t>
            </w:r>
          </w:p>
        </w:tc>
      </w:tr>
      <w:tr w:rsidR="0090765F" w14:paraId="4C616F58" w14:textId="77777777">
        <w:tblPrEx>
          <w:tblCellMar>
            <w:top w:w="0" w:type="dxa"/>
            <w:bottom w:w="0" w:type="dxa"/>
          </w:tblCellMar>
        </w:tblPrEx>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D178C5D" w14:textId="77777777" w:rsidR="0090765F" w:rsidRDefault="00000000">
            <w:pPr>
              <w:spacing w:line="252" w:lineRule="auto"/>
            </w:pPr>
            <w:r>
              <w:rPr>
                <w:b/>
                <w:bCs/>
                <w:sz w:val="19"/>
                <w:szCs w:val="19"/>
              </w:rPr>
              <w:t>Carbonator™</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B70A879" w14:textId="77777777" w:rsidR="0090765F" w:rsidRDefault="00000000">
            <w:pPr>
              <w:spacing w:line="252" w:lineRule="auto"/>
            </w:pPr>
            <w:r>
              <w:rPr>
                <w:sz w:val="19"/>
                <w:szCs w:val="19"/>
              </w:rPr>
              <w:t>Carbon Finance OS</w:t>
            </w:r>
          </w:p>
        </w:tc>
        <w:tc>
          <w:tcPr>
            <w:tcW w:w="36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BFBF7E2" w14:textId="77777777" w:rsidR="0090765F" w:rsidRDefault="00000000">
            <w:pPr>
              <w:spacing w:line="252" w:lineRule="auto"/>
            </w:pPr>
            <w:r>
              <w:rPr>
                <w:sz w:val="19"/>
                <w:szCs w:val="19"/>
              </w:rPr>
              <w:t>Builds the financial model and capital stack, then stress-tests revenue across thousands of price and yield scenarios.</w:t>
            </w:r>
          </w:p>
        </w:tc>
      </w:tr>
      <w:tr w:rsidR="0090765F" w14:paraId="6199BABD" w14:textId="77777777">
        <w:tblPrEx>
          <w:tblCellMar>
            <w:top w:w="0" w:type="dxa"/>
            <w:bottom w:w="0" w:type="dxa"/>
          </w:tblCellMar>
        </w:tblPrEx>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0F95F6E" w14:textId="77777777" w:rsidR="0090765F" w:rsidRDefault="00000000">
            <w:pPr>
              <w:spacing w:line="252" w:lineRule="auto"/>
            </w:pPr>
            <w:r>
              <w:rPr>
                <w:b/>
                <w:bCs/>
                <w:sz w:val="19"/>
                <w:szCs w:val="19"/>
              </w:rPr>
              <w:t>CreditRegistry™</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9CEDE59" w14:textId="77777777" w:rsidR="0090765F" w:rsidRDefault="00000000">
            <w:pPr>
              <w:spacing w:line="252" w:lineRule="auto"/>
            </w:pPr>
            <w:r>
              <w:rPr>
                <w:sz w:val="19"/>
                <w:szCs w:val="19"/>
              </w:rPr>
              <w:t>Registry Submission OS</w:t>
            </w:r>
          </w:p>
        </w:tc>
        <w:tc>
          <w:tcPr>
            <w:tcW w:w="36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034B893" w14:textId="77777777" w:rsidR="0090765F" w:rsidRDefault="00000000">
            <w:pPr>
              <w:spacing w:line="252" w:lineRule="auto"/>
            </w:pPr>
            <w:r>
              <w:rPr>
                <w:sz w:val="19"/>
                <w:szCs w:val="19"/>
              </w:rPr>
              <w:t>Assembles registry-ready documentation and predicts approval probability before submission to Verra, Gold Standard, ACR, CAR or J-Credit.</w:t>
            </w:r>
          </w:p>
        </w:tc>
      </w:tr>
      <w:tr w:rsidR="0090765F" w14:paraId="43AD4FB2" w14:textId="77777777">
        <w:tblPrEx>
          <w:tblCellMar>
            <w:top w:w="0" w:type="dxa"/>
            <w:bottom w:w="0" w:type="dxa"/>
          </w:tblCellMar>
        </w:tblPrEx>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19DCE9B" w14:textId="77777777" w:rsidR="0090765F" w:rsidRDefault="00000000">
            <w:pPr>
              <w:spacing w:line="252" w:lineRule="auto"/>
            </w:pPr>
            <w:r>
              <w:rPr>
                <w:b/>
                <w:bCs/>
                <w:sz w:val="19"/>
                <w:szCs w:val="19"/>
              </w:rPr>
              <w:lastRenderedPageBreak/>
              <w:t>CredGen™</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E0C0A5D" w14:textId="77777777" w:rsidR="0090765F" w:rsidRDefault="00000000">
            <w:pPr>
              <w:spacing w:line="252" w:lineRule="auto"/>
            </w:pPr>
            <w:r>
              <w:rPr>
                <w:sz w:val="19"/>
                <w:szCs w:val="19"/>
              </w:rPr>
              <w:t>Credit Generation OS</w:t>
            </w:r>
          </w:p>
        </w:tc>
        <w:tc>
          <w:tcPr>
            <w:tcW w:w="36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EF68DDE" w14:textId="77777777" w:rsidR="0090765F" w:rsidRDefault="00000000">
            <w:pPr>
              <w:spacing w:line="252" w:lineRule="auto"/>
            </w:pPr>
            <w:r>
              <w:rPr>
                <w:sz w:val="19"/>
                <w:szCs w:val="19"/>
              </w:rPr>
              <w:t>Matches the project to the highest-yielding eligible methodology across 100+ protocols and engineers the credit schema.</w:t>
            </w:r>
          </w:p>
        </w:tc>
      </w:tr>
      <w:tr w:rsidR="0090765F" w14:paraId="53D7683E" w14:textId="77777777">
        <w:tblPrEx>
          <w:tblCellMar>
            <w:top w:w="0" w:type="dxa"/>
            <w:bottom w:w="0" w:type="dxa"/>
          </w:tblCellMar>
        </w:tblPrEx>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AD73588" w14:textId="77777777" w:rsidR="0090765F" w:rsidRDefault="00000000">
            <w:pPr>
              <w:spacing w:line="252" w:lineRule="auto"/>
            </w:pPr>
            <w:r>
              <w:rPr>
                <w:b/>
                <w:bCs/>
                <w:sz w:val="19"/>
                <w:szCs w:val="19"/>
              </w:rPr>
              <w:t>CreditOptimizer™</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D2D8263" w14:textId="77777777" w:rsidR="0090765F" w:rsidRDefault="00000000">
            <w:pPr>
              <w:spacing w:line="252" w:lineRule="auto"/>
            </w:pPr>
            <w:r>
              <w:rPr>
                <w:sz w:val="19"/>
                <w:szCs w:val="19"/>
              </w:rPr>
              <w:t>Yield Optimization OS</w:t>
            </w:r>
          </w:p>
        </w:tc>
        <w:tc>
          <w:tcPr>
            <w:tcW w:w="36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5F00408" w14:textId="77777777" w:rsidR="0090765F" w:rsidRDefault="00000000">
            <w:pPr>
              <w:spacing w:line="252" w:lineRule="auto"/>
            </w:pPr>
            <w:r>
              <w:rPr>
                <w:sz w:val="19"/>
                <w:szCs w:val="19"/>
              </w:rPr>
              <w:t>Optimizes issuance timing, vintage, buffer-pool allocation and pricing to maximize value per tonne.</w:t>
            </w:r>
          </w:p>
        </w:tc>
      </w:tr>
    </w:tbl>
    <w:p w14:paraId="09C6FB5A" w14:textId="77777777" w:rsidR="0090765F" w:rsidRDefault="0090765F">
      <w:pPr>
        <w:spacing w:after="60"/>
      </w:pPr>
    </w:p>
    <w:p w14:paraId="31A56398" w14:textId="04F3474A" w:rsidR="0090765F" w:rsidRDefault="00000000">
      <w:pPr>
        <w:spacing w:after="120" w:line="276" w:lineRule="auto"/>
      </w:pPr>
      <w:r>
        <w:rPr>
          <w:b/>
          <w:bCs/>
        </w:rPr>
        <w:t>Carbon Copilot</w:t>
      </w:r>
      <w:r>
        <w:t xml:space="preserve"> is the connective brain </w:t>
      </w:r>
      <w:r w:rsidR="00391C3B">
        <w:t>,</w:t>
      </w:r>
      <w:r>
        <w:t xml:space="preserve"> a conversational layer that reads across all five engines at once, answers questions in plain language (“Which methodology gives the highest return in Alberta?”, “Can this project qualify in Japan?”), predicts outcomes, and recommends the specific next action that raises a project’s opportunity score.</w:t>
      </w:r>
    </w:p>
    <w:p w14:paraId="30EA8507" w14:textId="77777777" w:rsidR="0090765F" w:rsidRDefault="00000000">
      <w:pPr>
        <w:pStyle w:val="Heading2"/>
      </w:pPr>
      <w:bookmarkStart w:id="5" w:name="_Toc231833166"/>
      <w:r>
        <w:t>Two-Sided by Design</w:t>
      </w:r>
      <w:bookmarkEnd w:id="5"/>
    </w:p>
    <w:p w14:paraId="2FFE29F9" w14:textId="71CCCBBB" w:rsidR="0090765F" w:rsidRDefault="00000000">
      <w:pPr>
        <w:spacing w:after="120" w:line="276" w:lineRule="auto"/>
      </w:pPr>
      <w:r>
        <w:t xml:space="preserve">On the supply side, developers submit, design, finance and issue. On the demand side, corporate buyers, airlines, energy companies, governments, ESG funds and family offices discover projects, perform diligence, execute forward and spot purchases, and manage portfolios. CarbonOS sits in the middle as the marketplace, the data room and the transaction rail </w:t>
      </w:r>
      <w:r w:rsidR="00391C3B">
        <w:t>,</w:t>
      </w:r>
      <w:r>
        <w:t xml:space="preserve"> capturing workflow data and network effects from both sides.</w:t>
      </w:r>
    </w:p>
    <w:p w14:paraId="449CF36C" w14:textId="77777777" w:rsidR="0090765F" w:rsidRDefault="00000000">
      <w:pPr>
        <w:pStyle w:val="Heading1"/>
      </w:pPr>
      <w:bookmarkStart w:id="6" w:name="_Toc231833167"/>
      <w:r>
        <w:t>4. Product &amp; Technology Architecture</w:t>
      </w:r>
      <w:bookmarkEnd w:id="6"/>
    </w:p>
    <w:p w14:paraId="54335864" w14:textId="77777777" w:rsidR="0090765F" w:rsidRDefault="00000000">
      <w:pPr>
        <w:spacing w:after="120" w:line="276" w:lineRule="auto"/>
      </w:pPr>
      <w:r>
        <w:t>CarbonOS is built as a modular, API-first platform with a shared data and intelligence core. Four layers:</w:t>
      </w:r>
    </w:p>
    <w:p w14:paraId="50D2CC38" w14:textId="77777777" w:rsidR="0090765F" w:rsidRDefault="00000000">
      <w:pPr>
        <w:pStyle w:val="Heading3"/>
      </w:pPr>
      <w:r>
        <w:t>Data layer</w:t>
      </w:r>
    </w:p>
    <w:p w14:paraId="41F15CA8" w14:textId="77777777" w:rsidR="0090765F" w:rsidRDefault="00000000">
      <w:pPr>
        <w:pStyle w:val="ListParagraph"/>
        <w:numPr>
          <w:ilvl w:val="0"/>
          <w:numId w:val="2"/>
        </w:numPr>
        <w:spacing w:after="80" w:line="268" w:lineRule="auto"/>
      </w:pPr>
      <w:r>
        <w:t>Earth-observation ingest: multi-spectral satellite (NDVI/EVI), LiDAR, radar and soil-carbon telemetry, normalized into a geospatial feature store.</w:t>
      </w:r>
    </w:p>
    <w:p w14:paraId="637C6A7A" w14:textId="77777777" w:rsidR="0090765F" w:rsidRDefault="00000000">
      <w:pPr>
        <w:pStyle w:val="ListParagraph"/>
        <w:numPr>
          <w:ilvl w:val="0"/>
          <w:numId w:val="2"/>
        </w:numPr>
        <w:spacing w:after="80" w:line="268" w:lineRule="auto"/>
      </w:pPr>
      <w:r>
        <w:t>Methodology graph: a machine-readable encoding of 100+ registry methodologies, eligibility rules, equations and versioning.</w:t>
      </w:r>
    </w:p>
    <w:p w14:paraId="370DB52B" w14:textId="0F6C7E17" w:rsidR="0090765F" w:rsidRDefault="00000000">
      <w:pPr>
        <w:pStyle w:val="ListParagraph"/>
        <w:numPr>
          <w:ilvl w:val="0"/>
          <w:numId w:val="2"/>
        </w:numPr>
        <w:spacing w:after="80" w:line="268" w:lineRule="auto"/>
      </w:pPr>
      <w:r>
        <w:t xml:space="preserve">Outcomes ledger: the proprietary, compounding record of every project’s features, decisions, timelines, validator behaviour, issuance results and realized prices </w:t>
      </w:r>
      <w:r w:rsidR="00391C3B">
        <w:t>,</w:t>
      </w:r>
      <w:r>
        <w:t xml:space="preserve"> the asset competitors cannot buy.</w:t>
      </w:r>
    </w:p>
    <w:p w14:paraId="23EC0D36" w14:textId="77777777" w:rsidR="0090765F" w:rsidRDefault="00000000">
      <w:pPr>
        <w:pStyle w:val="Heading3"/>
      </w:pPr>
      <w:r>
        <w:t>Intelligence layer</w:t>
      </w:r>
    </w:p>
    <w:p w14:paraId="31C39B3F" w14:textId="0F7D5C5F" w:rsidR="0090765F" w:rsidRDefault="00000000">
      <w:pPr>
        <w:pStyle w:val="ListParagraph"/>
        <w:numPr>
          <w:ilvl w:val="0"/>
          <w:numId w:val="2"/>
        </w:numPr>
        <w:spacing w:after="80" w:line="268" w:lineRule="auto"/>
      </w:pPr>
      <w:r>
        <w:t xml:space="preserve">The six proprietary algorithms (Section 5) that score, design, predict, match and optimize </w:t>
      </w:r>
      <w:r w:rsidR="00391C3B">
        <w:t>,</w:t>
      </w:r>
      <w:r>
        <w:t xml:space="preserve"> served as inference APIs to every engine.</w:t>
      </w:r>
    </w:p>
    <w:p w14:paraId="3827966E" w14:textId="77777777" w:rsidR="0090765F" w:rsidRDefault="00000000">
      <w:pPr>
        <w:pStyle w:val="Heading3"/>
      </w:pPr>
      <w:r>
        <w:t>Application layer</w:t>
      </w:r>
    </w:p>
    <w:p w14:paraId="61C2CBEE" w14:textId="77777777" w:rsidR="0090765F" w:rsidRDefault="00000000">
      <w:pPr>
        <w:pStyle w:val="ListParagraph"/>
        <w:numPr>
          <w:ilvl w:val="0"/>
          <w:numId w:val="2"/>
        </w:numPr>
        <w:spacing w:after="80" w:line="268" w:lineRule="auto"/>
      </w:pPr>
      <w:r>
        <w:t>The five engines and Carbon Copilot, plus the two-sided marketplace, data rooms and portfolio tools.</w:t>
      </w:r>
    </w:p>
    <w:p w14:paraId="09165EBA" w14:textId="4BE90070" w:rsidR="0090765F" w:rsidRDefault="00000000">
      <w:pPr>
        <w:pStyle w:val="ListParagraph"/>
        <w:numPr>
          <w:ilvl w:val="0"/>
          <w:numId w:val="2"/>
        </w:numPr>
        <w:spacing w:after="80" w:line="268" w:lineRule="auto"/>
      </w:pPr>
      <w:r>
        <w:t xml:space="preserve">Carbon footprint and project-revenue calculators for instant, accurate estimates </w:t>
      </w:r>
      <w:r w:rsidR="00391C3B">
        <w:t>,</w:t>
      </w:r>
      <w:r>
        <w:t xml:space="preserve"> including the live IFM Screener (Improved Forest Management; Tier 1 data and 5-year revenue projections), an early instance of Carbonator/CredGen logic already in production.</w:t>
      </w:r>
    </w:p>
    <w:p w14:paraId="3A3CC350" w14:textId="77777777" w:rsidR="0090765F" w:rsidRDefault="00000000">
      <w:pPr>
        <w:pStyle w:val="ListParagraph"/>
        <w:numPr>
          <w:ilvl w:val="0"/>
          <w:numId w:val="2"/>
        </w:numPr>
        <w:spacing w:after="80" w:line="268" w:lineRule="auto"/>
      </w:pPr>
      <w:r>
        <w:t>No-code project configuration and a sandbox to design, test and deploy bespoke methodologies before going live.</w:t>
      </w:r>
    </w:p>
    <w:p w14:paraId="481DA150" w14:textId="77777777" w:rsidR="0090765F" w:rsidRDefault="00000000">
      <w:pPr>
        <w:pStyle w:val="Heading3"/>
      </w:pPr>
      <w:r>
        <w:lastRenderedPageBreak/>
        <w:t>Transaction &amp; integration layer</w:t>
      </w:r>
    </w:p>
    <w:p w14:paraId="33C25E51" w14:textId="7AB3BD45" w:rsidR="0090765F" w:rsidRDefault="00000000">
      <w:pPr>
        <w:pStyle w:val="ListParagraph"/>
        <w:numPr>
          <w:ilvl w:val="0"/>
          <w:numId w:val="2"/>
        </w:numPr>
        <w:spacing w:after="80" w:line="268" w:lineRule="auto"/>
      </w:pPr>
      <w:r>
        <w:t xml:space="preserve">Embedded payments and settlement, forward-contract tooling, registry connectors, and e-signature/contracting </w:t>
      </w:r>
      <w:r w:rsidR="00391C3B">
        <w:t>,</w:t>
      </w:r>
      <w:r>
        <w:t xml:space="preserve"> the Stripe-like rail that turns workflow into transactions.</w:t>
      </w:r>
    </w:p>
    <w:p w14:paraId="42A9249D" w14:textId="58D2A427" w:rsidR="0090765F" w:rsidRDefault="00000000">
      <w:pPr>
        <w:pStyle w:val="ListParagraph"/>
        <w:numPr>
          <w:ilvl w:val="0"/>
          <w:numId w:val="2"/>
        </w:numPr>
        <w:spacing w:after="80" w:line="268" w:lineRule="auto"/>
      </w:pPr>
      <w:r>
        <w:t xml:space="preserve">Public API, embeddable widgets and white-label deployments so partners </w:t>
      </w:r>
      <w:r w:rsidR="00391C3B">
        <w:t>,</w:t>
      </w:r>
      <w:r>
        <w:t xml:space="preserve"> airlines, banks, marketplaces, governments </w:t>
      </w:r>
      <w:r w:rsidR="00391C3B">
        <w:t>,</w:t>
      </w:r>
      <w:r>
        <w:t xml:space="preserve"> can embed CarbonOS calculators, offsetting and marketplace into their own sites, apps and points of sale.</w:t>
      </w:r>
    </w:p>
    <w:p w14:paraId="6DEE770B" w14:textId="77777777" w:rsidR="0090765F" w:rsidRDefault="00000000">
      <w:pPr>
        <w:pStyle w:val="ListParagraph"/>
        <w:numPr>
          <w:ilvl w:val="0"/>
          <w:numId w:val="2"/>
        </w:numPr>
        <w:spacing w:after="80" w:line="268" w:lineRule="auto"/>
      </w:pPr>
      <w:r>
        <w:t>Cryptographic provenance ledger (PADL) for credit fingerprinting, traceability and cross-registry anti-double-counting, with SDG tagging on every credit.</w:t>
      </w:r>
    </w:p>
    <w:p w14:paraId="7059E34B" w14:textId="58077ADE" w:rsidR="0090765F" w:rsidRDefault="00000000">
      <w:pPr>
        <w:spacing w:after="120" w:line="276" w:lineRule="auto"/>
      </w:pPr>
      <w:r>
        <w:t xml:space="preserve">The architecture is deliberately designed so that data captured in each engine feeds the intelligence layer, which makes every other engine smarter </w:t>
      </w:r>
      <w:r w:rsidR="00391C3B">
        <w:t>,</w:t>
      </w:r>
      <w:r>
        <w:t xml:space="preserve"> the flywheel described in Section 10.</w:t>
      </w:r>
    </w:p>
    <w:p w14:paraId="4371AFA7" w14:textId="77777777" w:rsidR="0090765F" w:rsidRDefault="00000000">
      <w:r>
        <w:br w:type="page"/>
      </w:r>
    </w:p>
    <w:p w14:paraId="7B6C79CC" w14:textId="77777777" w:rsidR="0090765F" w:rsidRDefault="00000000">
      <w:pPr>
        <w:pStyle w:val="Heading1"/>
      </w:pPr>
      <w:bookmarkStart w:id="7" w:name="_Toc231833168"/>
      <w:r>
        <w:lastRenderedPageBreak/>
        <w:t>5. Proprietary Algorithms</w:t>
      </w:r>
      <w:bookmarkEnd w:id="7"/>
    </w:p>
    <w:p w14:paraId="0B89890A" w14:textId="77777777" w:rsidR="0090765F" w:rsidRDefault="00000000">
      <w:pPr>
        <w:spacing w:after="120" w:line="276" w:lineRule="auto"/>
      </w:pPr>
      <w:r>
        <w:t>CarbonOS’s defensibility rests on a family of algorithms that convert messy, multi-modal carbon-project data into predictions and decisions. Each is described below with its function, the technical approach, the proven analogue it adapts, and the engine it powers. Together they take the guesswork out of carbon.</w:t>
      </w:r>
    </w:p>
    <w:p w14:paraId="365AF6C3" w14:textId="7B62274C" w:rsidR="0090765F" w:rsidRDefault="00000000">
      <w:pPr>
        <w:pStyle w:val="Heading2"/>
      </w:pPr>
      <w:bookmarkStart w:id="8" w:name="_Toc231833169"/>
      <w:r>
        <w:t xml:space="preserve">Algorithm 1 </w:t>
      </w:r>
      <w:r w:rsidR="00391C3B">
        <w:t>,</w:t>
      </w:r>
      <w:r>
        <w:t xml:space="preserve"> Carbon Opportunity Scoring Engine (COSE)</w:t>
      </w:r>
      <w:bookmarkEnd w:id="8"/>
    </w:p>
    <w:p w14:paraId="5AB95E2C" w14:textId="77777777" w:rsidR="0090765F" w:rsidRDefault="00000000">
      <w:pPr>
        <w:spacing w:after="120" w:line="276" w:lineRule="auto"/>
      </w:pPr>
      <w:r>
        <w:rPr>
          <w:b/>
          <w:bCs/>
        </w:rPr>
        <w:t xml:space="preserve">Powers: </w:t>
      </w:r>
      <w:r>
        <w:t>Architect / project intake.</w:t>
      </w:r>
    </w:p>
    <w:p w14:paraId="145E94D4" w14:textId="77777777" w:rsidR="0090765F" w:rsidRDefault="00000000">
      <w:pPr>
        <w:pStyle w:val="ListParagraph"/>
        <w:numPr>
          <w:ilvl w:val="0"/>
          <w:numId w:val="2"/>
        </w:numPr>
        <w:spacing w:after="80" w:line="268" w:lineRule="auto"/>
      </w:pPr>
      <w:r>
        <w:rPr>
          <w:b/>
          <w:bCs/>
        </w:rPr>
        <w:t xml:space="preserve">Function: </w:t>
      </w:r>
      <w:r>
        <w:t>produces a 0–100 opportunity score plus projected credits, revenue and probability of issuance for any candidate project at intake.</w:t>
      </w:r>
    </w:p>
    <w:p w14:paraId="0B805080" w14:textId="77777777" w:rsidR="0090765F" w:rsidRDefault="00000000">
      <w:pPr>
        <w:pStyle w:val="ListParagraph"/>
        <w:numPr>
          <w:ilvl w:val="0"/>
          <w:numId w:val="2"/>
        </w:numPr>
        <w:spacing w:after="80" w:line="268" w:lineRule="auto"/>
      </w:pPr>
      <w:r>
        <w:rPr>
          <w:b/>
          <w:bCs/>
        </w:rPr>
        <w:t xml:space="preserve">Approach: </w:t>
      </w:r>
      <w:r>
        <w:t>a gradient-boosted ensemble over geospatial, methodological, jurisdictional and counterparty features, calibrated to the outcomes ledger; outputs probability-of-issuance and expected-yield distributions, not point guesses.</w:t>
      </w:r>
    </w:p>
    <w:p w14:paraId="549CFCEA" w14:textId="7E905605" w:rsidR="0090765F" w:rsidRDefault="00000000">
      <w:pPr>
        <w:pStyle w:val="ListParagraph"/>
        <w:numPr>
          <w:ilvl w:val="0"/>
          <w:numId w:val="2"/>
        </w:numPr>
        <w:spacing w:after="80" w:line="268" w:lineRule="auto"/>
      </w:pPr>
      <w:r>
        <w:rPr>
          <w:b/>
          <w:bCs/>
        </w:rPr>
        <w:t xml:space="preserve">Proven analogue: </w:t>
      </w:r>
      <w:r>
        <w:t xml:space="preserve">consumer credit scoring (FICO) and insurance underwriting </w:t>
      </w:r>
      <w:r w:rsidR="00391C3B">
        <w:t>,</w:t>
      </w:r>
      <w:r>
        <w:t xml:space="preserve"> multi-feature risk models that price probability of an outcome. We apply the same discipline to “will this project issue, and how much?”</w:t>
      </w:r>
    </w:p>
    <w:p w14:paraId="259F829D" w14:textId="11B71F11" w:rsidR="0090765F" w:rsidRDefault="00000000">
      <w:pPr>
        <w:pStyle w:val="Heading2"/>
      </w:pPr>
      <w:bookmarkStart w:id="9" w:name="_Toc231833170"/>
      <w:r>
        <w:t xml:space="preserve">Algorithm 2 </w:t>
      </w:r>
      <w:r w:rsidR="00391C3B">
        <w:t>,</w:t>
      </w:r>
      <w:r>
        <w:t xml:space="preserve"> Geospatial Baseline &amp; Additionality Inference (GBAI)</w:t>
      </w:r>
      <w:bookmarkEnd w:id="9"/>
    </w:p>
    <w:p w14:paraId="73628032" w14:textId="77777777" w:rsidR="0090765F" w:rsidRDefault="00000000">
      <w:pPr>
        <w:spacing w:after="120" w:line="276" w:lineRule="auto"/>
      </w:pPr>
      <w:r>
        <w:rPr>
          <w:b/>
          <w:bCs/>
        </w:rPr>
        <w:t xml:space="preserve">Powers: </w:t>
      </w:r>
      <w:r>
        <w:t>Architect.</w:t>
      </w:r>
    </w:p>
    <w:p w14:paraId="24DD0317" w14:textId="77777777" w:rsidR="0090765F" w:rsidRDefault="00000000">
      <w:pPr>
        <w:pStyle w:val="ListParagraph"/>
        <w:numPr>
          <w:ilvl w:val="0"/>
          <w:numId w:val="2"/>
        </w:numPr>
        <w:spacing w:after="80" w:line="268" w:lineRule="auto"/>
      </w:pPr>
      <w:r>
        <w:rPr>
          <w:b/>
          <w:bCs/>
        </w:rPr>
        <w:t xml:space="preserve">Function: </w:t>
      </w:r>
      <w:r>
        <w:t>derives project baselines, boundaries and additionality directly from earth-observation time series, replacing months of manual GIS and consultancy.</w:t>
      </w:r>
    </w:p>
    <w:p w14:paraId="4DCC45AC" w14:textId="71016ED4" w:rsidR="0090765F" w:rsidRDefault="00000000">
      <w:pPr>
        <w:pStyle w:val="ListParagraph"/>
        <w:numPr>
          <w:ilvl w:val="0"/>
          <w:numId w:val="2"/>
        </w:numPr>
        <w:spacing w:after="80" w:line="268" w:lineRule="auto"/>
      </w:pPr>
      <w:r>
        <w:rPr>
          <w:b/>
          <w:bCs/>
        </w:rPr>
        <w:t xml:space="preserve">Approach: </w:t>
      </w:r>
      <w:r>
        <w:t xml:space="preserve">a counterfactual baseline model using synthetic-control and causal-inference methods over satellite/soil time series to estimate what would have happened absent the project </w:t>
      </w:r>
      <w:r w:rsidR="00391C3B">
        <w:t>,</w:t>
      </w:r>
      <w:r>
        <w:t xml:space="preserve"> the core of additionality.</w:t>
      </w:r>
    </w:p>
    <w:p w14:paraId="3099B9CB" w14:textId="77777777" w:rsidR="0090765F" w:rsidRDefault="00000000">
      <w:pPr>
        <w:pStyle w:val="ListParagraph"/>
        <w:numPr>
          <w:ilvl w:val="0"/>
          <w:numId w:val="2"/>
        </w:numPr>
        <w:spacing w:after="80" w:line="268" w:lineRule="auto"/>
      </w:pPr>
      <w:r>
        <w:rPr>
          <w:b/>
          <w:bCs/>
        </w:rPr>
        <w:t xml:space="preserve">Proven analogue: </w:t>
      </w:r>
      <w:r>
        <w:t>synthetic-control methods from econometrics (used to estimate policy counterfactuals) and digital MRV (dMRV) remote-sensing pipelines.</w:t>
      </w:r>
    </w:p>
    <w:p w14:paraId="14796037" w14:textId="785F76EF" w:rsidR="0090765F" w:rsidRDefault="00000000">
      <w:pPr>
        <w:pStyle w:val="Heading2"/>
      </w:pPr>
      <w:bookmarkStart w:id="10" w:name="_Toc231833171"/>
      <w:r>
        <w:t xml:space="preserve">Algorithm 3 </w:t>
      </w:r>
      <w:r w:rsidR="00391C3B">
        <w:t>,</w:t>
      </w:r>
      <w:r>
        <w:t xml:space="preserve"> Registry Approval Predictor &amp; Gap Detector (RAP-GD)</w:t>
      </w:r>
      <w:bookmarkEnd w:id="10"/>
    </w:p>
    <w:p w14:paraId="0F6CCBB1" w14:textId="77777777" w:rsidR="0090765F" w:rsidRDefault="00000000">
      <w:pPr>
        <w:spacing w:after="120" w:line="276" w:lineRule="auto"/>
      </w:pPr>
      <w:r>
        <w:rPr>
          <w:b/>
          <w:bCs/>
        </w:rPr>
        <w:t xml:space="preserve">Powers: </w:t>
      </w:r>
      <w:r>
        <w:t>CreditRegistry.</w:t>
      </w:r>
    </w:p>
    <w:p w14:paraId="5BCEF122" w14:textId="77777777" w:rsidR="0090765F" w:rsidRDefault="00000000">
      <w:pPr>
        <w:pStyle w:val="ListParagraph"/>
        <w:numPr>
          <w:ilvl w:val="0"/>
          <w:numId w:val="2"/>
        </w:numPr>
        <w:spacing w:after="80" w:line="268" w:lineRule="auto"/>
      </w:pPr>
      <w:r>
        <w:rPr>
          <w:b/>
          <w:bCs/>
        </w:rPr>
        <w:t xml:space="preserve">Function: </w:t>
      </w:r>
      <w:r>
        <w:t>predicts the probability a submission will clear validation at a given registry and auto-detects the exact documentation gaps and likely findings before submission.</w:t>
      </w:r>
    </w:p>
    <w:p w14:paraId="2D058928" w14:textId="77777777" w:rsidR="0090765F" w:rsidRDefault="00000000">
      <w:pPr>
        <w:pStyle w:val="ListParagraph"/>
        <w:numPr>
          <w:ilvl w:val="0"/>
          <w:numId w:val="2"/>
        </w:numPr>
        <w:spacing w:after="80" w:line="268" w:lineRule="auto"/>
      </w:pPr>
      <w:r>
        <w:rPr>
          <w:b/>
          <w:bCs/>
        </w:rPr>
        <w:t xml:space="preserve">Approach: </w:t>
      </w:r>
      <w:r>
        <w:t>an NLP/document-understanding model trained on historical PDDs, validation and verification reports, findings and rejection reasons; combines a classifier (approval probability) with a sequence model that flags missing or deficient evidence.</w:t>
      </w:r>
    </w:p>
    <w:p w14:paraId="486B9B46" w14:textId="77777777" w:rsidR="0090765F" w:rsidRDefault="00000000">
      <w:pPr>
        <w:pStyle w:val="ListParagraph"/>
        <w:numPr>
          <w:ilvl w:val="0"/>
          <w:numId w:val="2"/>
        </w:numPr>
        <w:spacing w:after="80" w:line="268" w:lineRule="auto"/>
      </w:pPr>
      <w:r>
        <w:rPr>
          <w:b/>
          <w:bCs/>
        </w:rPr>
        <w:t xml:space="preserve">Proven analogue: </w:t>
      </w:r>
      <w:r>
        <w:t>AI contract/regulatory document review and underwriting automation in legal and insurance tech.</w:t>
      </w:r>
    </w:p>
    <w:p w14:paraId="63309ACE" w14:textId="41D8D19A" w:rsidR="0090765F" w:rsidRDefault="00000000">
      <w:pPr>
        <w:pStyle w:val="Heading2"/>
      </w:pPr>
      <w:bookmarkStart w:id="11" w:name="_Toc231833172"/>
      <w:r>
        <w:t xml:space="preserve">Algorithm 4 </w:t>
      </w:r>
      <w:r w:rsidR="00391C3B">
        <w:t>,</w:t>
      </w:r>
      <w:r>
        <w:t xml:space="preserve"> Methodology Yield Optimizer (MYO)</w:t>
      </w:r>
      <w:bookmarkEnd w:id="11"/>
    </w:p>
    <w:p w14:paraId="5AAFAA86" w14:textId="77777777" w:rsidR="0090765F" w:rsidRDefault="00000000">
      <w:pPr>
        <w:spacing w:after="120" w:line="276" w:lineRule="auto"/>
      </w:pPr>
      <w:r>
        <w:rPr>
          <w:b/>
          <w:bCs/>
        </w:rPr>
        <w:t xml:space="preserve">Powers: </w:t>
      </w:r>
      <w:r>
        <w:t>CredGen.</w:t>
      </w:r>
    </w:p>
    <w:p w14:paraId="202DC0C8" w14:textId="77777777" w:rsidR="0090765F" w:rsidRDefault="00000000">
      <w:pPr>
        <w:pStyle w:val="ListParagraph"/>
        <w:numPr>
          <w:ilvl w:val="0"/>
          <w:numId w:val="2"/>
        </w:numPr>
        <w:spacing w:after="80" w:line="268" w:lineRule="auto"/>
      </w:pPr>
      <w:r>
        <w:rPr>
          <w:b/>
          <w:bCs/>
        </w:rPr>
        <w:t xml:space="preserve">Function: </w:t>
      </w:r>
      <w:r>
        <w:t>selects the methodology and parameter set that maximizes creditable yield subject to eligibility, permanence and integrity constraints.</w:t>
      </w:r>
    </w:p>
    <w:p w14:paraId="164973ED" w14:textId="77777777" w:rsidR="0090765F" w:rsidRDefault="00000000">
      <w:pPr>
        <w:pStyle w:val="ListParagraph"/>
        <w:numPr>
          <w:ilvl w:val="0"/>
          <w:numId w:val="2"/>
        </w:numPr>
        <w:spacing w:after="80" w:line="268" w:lineRule="auto"/>
      </w:pPr>
      <w:r>
        <w:rPr>
          <w:b/>
          <w:bCs/>
        </w:rPr>
        <w:lastRenderedPageBreak/>
        <w:t xml:space="preserve">Approach: </w:t>
      </w:r>
      <w:r>
        <w:t>a constraint-based combinatorial optimizer (mixed-integer programming) over the machine-readable methodology graph, searching the feasible space of protocols and parameters for the yield-maximizing, compliant configuration.</w:t>
      </w:r>
    </w:p>
    <w:p w14:paraId="1AF11893" w14:textId="02B83999" w:rsidR="0090765F" w:rsidRDefault="00000000">
      <w:pPr>
        <w:pStyle w:val="ListParagraph"/>
        <w:numPr>
          <w:ilvl w:val="0"/>
          <w:numId w:val="2"/>
        </w:numPr>
        <w:spacing w:after="80" w:line="268" w:lineRule="auto"/>
      </w:pPr>
      <w:r>
        <w:rPr>
          <w:b/>
          <w:bCs/>
        </w:rPr>
        <w:t xml:space="preserve">Proven analogue: </w:t>
      </w:r>
      <w:r>
        <w:t xml:space="preserve">airline revenue management and tax-optimization engines </w:t>
      </w:r>
      <w:r w:rsidR="00391C3B">
        <w:t>,</w:t>
      </w:r>
      <w:r>
        <w:t xml:space="preserve"> constrained optimization that squeezes maximum value from a rules-bound space.</w:t>
      </w:r>
    </w:p>
    <w:p w14:paraId="2E489233" w14:textId="6AE5A30A" w:rsidR="0090765F" w:rsidRDefault="00000000">
      <w:pPr>
        <w:pStyle w:val="Heading2"/>
      </w:pPr>
      <w:bookmarkStart w:id="12" w:name="_Toc231833173"/>
      <w:r>
        <w:t xml:space="preserve">Algorithm 5 </w:t>
      </w:r>
      <w:r w:rsidR="00391C3B">
        <w:t>,</w:t>
      </w:r>
      <w:r>
        <w:t xml:space="preserve"> Stochastic Capital-Stack &amp; Carbon-Price Optimizer (SCS-CO)</w:t>
      </w:r>
      <w:bookmarkEnd w:id="12"/>
    </w:p>
    <w:p w14:paraId="311D7D5A" w14:textId="77777777" w:rsidR="0090765F" w:rsidRDefault="00000000">
      <w:pPr>
        <w:spacing w:after="120" w:line="276" w:lineRule="auto"/>
      </w:pPr>
      <w:r>
        <w:rPr>
          <w:b/>
          <w:bCs/>
        </w:rPr>
        <w:t xml:space="preserve">Powers: </w:t>
      </w:r>
      <w:r>
        <w:t>Carbonator.</w:t>
      </w:r>
    </w:p>
    <w:p w14:paraId="535EC2D5" w14:textId="77777777" w:rsidR="0090765F" w:rsidRDefault="00000000">
      <w:pPr>
        <w:pStyle w:val="ListParagraph"/>
        <w:numPr>
          <w:ilvl w:val="0"/>
          <w:numId w:val="2"/>
        </w:numPr>
        <w:spacing w:after="80" w:line="268" w:lineRule="auto"/>
      </w:pPr>
      <w:r>
        <w:rPr>
          <w:b/>
          <w:bCs/>
        </w:rPr>
        <w:t xml:space="preserve">Function: </w:t>
      </w:r>
      <w:r>
        <w:t>prices project revenue, ROI and funding need under uncertainty and assembles the optimal capital stack (grants, incentives, pre-purchase, debt, equity).</w:t>
      </w:r>
    </w:p>
    <w:p w14:paraId="756536C0" w14:textId="77777777" w:rsidR="0090765F" w:rsidRDefault="00000000">
      <w:pPr>
        <w:pStyle w:val="ListParagraph"/>
        <w:numPr>
          <w:ilvl w:val="0"/>
          <w:numId w:val="2"/>
        </w:numPr>
        <w:spacing w:after="80" w:line="268" w:lineRule="auto"/>
      </w:pPr>
      <w:r>
        <w:rPr>
          <w:b/>
          <w:bCs/>
        </w:rPr>
        <w:t xml:space="preserve">Approach: </w:t>
      </w:r>
      <w:r>
        <w:t>Monte Carlo simulation of carbon-price paths (calibrated geometric-Brownian-motion with jump-diffusion to capture policy shocks) feeding a capital-structure optimizer; produces full distributions of revenue and value, not single-point forecasts (10,000+ scenarios per project).</w:t>
      </w:r>
    </w:p>
    <w:p w14:paraId="46F247A1" w14:textId="77777777" w:rsidR="0090765F" w:rsidRDefault="00000000">
      <w:pPr>
        <w:pStyle w:val="ListParagraph"/>
        <w:numPr>
          <w:ilvl w:val="0"/>
          <w:numId w:val="2"/>
        </w:numPr>
        <w:spacing w:after="80" w:line="268" w:lineRule="auto"/>
      </w:pPr>
      <w:r>
        <w:rPr>
          <w:b/>
          <w:bCs/>
        </w:rPr>
        <w:t xml:space="preserve">Proven analogue: </w:t>
      </w:r>
      <w:r>
        <w:t>derivatives pricing and project-finance modelling in capital markets.</w:t>
      </w:r>
    </w:p>
    <w:p w14:paraId="57B2CA45" w14:textId="25ECFB2C" w:rsidR="0090765F" w:rsidRDefault="00000000">
      <w:pPr>
        <w:pStyle w:val="Heading2"/>
      </w:pPr>
      <w:bookmarkStart w:id="13" w:name="_Toc231833174"/>
      <w:r>
        <w:t xml:space="preserve">Algorithm 6 </w:t>
      </w:r>
      <w:r w:rsidR="00391C3B">
        <w:t>,</w:t>
      </w:r>
      <w:r>
        <w:t xml:space="preserve"> Dynamic Issuance &amp; Buffer Optimizer (DIB-RL)</w:t>
      </w:r>
      <w:bookmarkEnd w:id="13"/>
    </w:p>
    <w:p w14:paraId="0106B0A8" w14:textId="77777777" w:rsidR="0090765F" w:rsidRDefault="00000000">
      <w:pPr>
        <w:spacing w:after="120" w:line="276" w:lineRule="auto"/>
      </w:pPr>
      <w:r>
        <w:rPr>
          <w:b/>
          <w:bCs/>
        </w:rPr>
        <w:t xml:space="preserve">Powers: </w:t>
      </w:r>
      <w:r>
        <w:t>CreditOptimizer.</w:t>
      </w:r>
    </w:p>
    <w:p w14:paraId="78B3CC9C" w14:textId="5018AD3C" w:rsidR="0090765F" w:rsidRDefault="00000000">
      <w:pPr>
        <w:pStyle w:val="ListParagraph"/>
        <w:numPr>
          <w:ilvl w:val="0"/>
          <w:numId w:val="2"/>
        </w:numPr>
        <w:spacing w:after="80" w:line="268" w:lineRule="auto"/>
      </w:pPr>
      <w:r>
        <w:rPr>
          <w:b/>
          <w:bCs/>
        </w:rPr>
        <w:t xml:space="preserve">Function: </w:t>
      </w:r>
      <w:r>
        <w:t xml:space="preserve">decides when to issue, which vintage, how much to allocate to buffer pools, and at what price </w:t>
      </w:r>
      <w:r w:rsidR="00391C3B">
        <w:t>,</w:t>
      </w:r>
      <w:r>
        <w:t xml:space="preserve"> to maximize value per tonne against forecast prices and permanence risk.</w:t>
      </w:r>
    </w:p>
    <w:p w14:paraId="24BD63A0" w14:textId="77777777" w:rsidR="0090765F" w:rsidRDefault="00000000">
      <w:pPr>
        <w:pStyle w:val="ListParagraph"/>
        <w:numPr>
          <w:ilvl w:val="0"/>
          <w:numId w:val="2"/>
        </w:numPr>
        <w:spacing w:after="80" w:line="268" w:lineRule="auto"/>
      </w:pPr>
      <w:r>
        <w:rPr>
          <w:b/>
          <w:bCs/>
        </w:rPr>
        <w:t xml:space="preserve">Approach: </w:t>
      </w:r>
      <w:r>
        <w:t>a reinforcement-learning / optimal-stopping policy that treats issuance and buffer allocation as a sequential decision problem under stochastic prices and risk.</w:t>
      </w:r>
    </w:p>
    <w:p w14:paraId="10A3C62C" w14:textId="77777777" w:rsidR="0090765F" w:rsidRDefault="00000000">
      <w:pPr>
        <w:pStyle w:val="ListParagraph"/>
        <w:numPr>
          <w:ilvl w:val="0"/>
          <w:numId w:val="2"/>
        </w:numPr>
        <w:spacing w:after="80" w:line="268" w:lineRule="auto"/>
      </w:pPr>
      <w:r>
        <w:rPr>
          <w:b/>
          <w:bCs/>
        </w:rPr>
        <w:t xml:space="preserve">Proven analogue: </w:t>
      </w:r>
      <w:r>
        <w:t>algorithmic trade execution and inventory/revenue management.</w:t>
      </w:r>
    </w:p>
    <w:p w14:paraId="75F63FAD" w14:textId="77777777" w:rsidR="0090765F" w:rsidRDefault="00000000">
      <w:pPr>
        <w:spacing w:after="120" w:line="276" w:lineRule="auto"/>
      </w:pPr>
      <w:r>
        <w:t>Two further inventions extend the family: the Buyer–Project Match Engine (a learning-to-rank recommender plus reverse-auction that pairs credits to buyer mandates by geography, ESG mandate, sector and price), and the Provenance &amp; Anti-Double-Counting Ledger (cryptographic credit fingerprinting and cross-registry reconciliation). Both are described as patent candidates in Section 6.</w:t>
      </w:r>
    </w:p>
    <w:p w14:paraId="02F5CACF" w14:textId="77777777" w:rsidR="0090765F" w:rsidRDefault="00000000">
      <w:r>
        <w:br w:type="page"/>
      </w:r>
    </w:p>
    <w:p w14:paraId="2A721D86" w14:textId="77777777" w:rsidR="0090765F" w:rsidRDefault="00000000">
      <w:pPr>
        <w:pStyle w:val="Heading1"/>
      </w:pPr>
      <w:bookmarkStart w:id="14" w:name="_Toc231833175"/>
      <w:r>
        <w:lastRenderedPageBreak/>
        <w:t>6. Intellectual Property &amp; Patent Strategy</w:t>
      </w:r>
      <w:bookmarkEnd w:id="14"/>
    </w:p>
    <w:p w14:paraId="76E36B9B" w14:textId="6172A837" w:rsidR="0090765F" w:rsidRDefault="00000000">
      <w:pPr>
        <w:spacing w:after="120" w:line="276" w:lineRule="auto"/>
      </w:pPr>
      <w:r>
        <w:t xml:space="preserve">Our IP strategy combines a foundational patent family over the algorithmic inventions with trade-secret protection over the outcomes dataset and model weights, plus defensive publication where filing is not warranted. The table below summarizes the patent candidates we recommend filing, with indicative subject-matter classifications. These are conceptual filing candidates intended to scope a strategy with patent counsel </w:t>
      </w:r>
      <w:r w:rsidR="00391C3B">
        <w:t>,</w:t>
      </w:r>
      <w:r>
        <w:t xml:space="preserve"> not legal opinions; a formal prior-art search and freedom-to-operate analysis by a registered patent attorney is required before 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160"/>
        <w:gridCol w:w="2400"/>
      </w:tblGrid>
      <w:tr w:rsidR="0090765F" w14:paraId="767BFF4A" w14:textId="77777777">
        <w:tblPrEx>
          <w:tblCellMar>
            <w:top w:w="0" w:type="dxa"/>
            <w:bottom w:w="0" w:type="dxa"/>
          </w:tblCellMar>
        </w:tblPrEx>
        <w:trPr>
          <w:tblHeader/>
        </w:trPr>
        <w:tc>
          <w:tcPr>
            <w:tcW w:w="15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DA4068F" w14:textId="77777777" w:rsidR="0090765F" w:rsidRDefault="00000000">
            <w:pPr>
              <w:spacing w:line="252" w:lineRule="auto"/>
            </w:pPr>
            <w:r>
              <w:rPr>
                <w:b/>
                <w:bCs/>
                <w:color w:val="FFFFFF"/>
                <w:sz w:val="19"/>
                <w:szCs w:val="19"/>
              </w:rPr>
              <w:t>Candidate</w:t>
            </w:r>
          </w:p>
        </w:tc>
        <w:tc>
          <w:tcPr>
            <w:tcW w:w="33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689C48FB" w14:textId="77777777" w:rsidR="0090765F" w:rsidRDefault="00000000">
            <w:pPr>
              <w:spacing w:line="252" w:lineRule="auto"/>
            </w:pPr>
            <w:r>
              <w:rPr>
                <w:b/>
                <w:bCs/>
                <w:color w:val="FFFFFF"/>
                <w:sz w:val="19"/>
                <w:szCs w:val="19"/>
              </w:rPr>
              <w:t>Inventive concept (claim sketch)</w:t>
            </w:r>
          </w:p>
        </w:tc>
        <w:tc>
          <w:tcPr>
            <w:tcW w:w="21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4EA8A564" w14:textId="77777777" w:rsidR="0090765F" w:rsidRDefault="00000000">
            <w:pPr>
              <w:spacing w:line="252" w:lineRule="auto"/>
            </w:pPr>
            <w:r>
              <w:rPr>
                <w:b/>
                <w:bCs/>
                <w:color w:val="FFFFFF"/>
                <w:sz w:val="19"/>
                <w:szCs w:val="19"/>
              </w:rPr>
              <w:t>Adapted from</w:t>
            </w:r>
          </w:p>
        </w:tc>
        <w:tc>
          <w:tcPr>
            <w:tcW w:w="24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6DDCFDC" w14:textId="77777777" w:rsidR="0090765F" w:rsidRDefault="00000000">
            <w:pPr>
              <w:spacing w:line="252" w:lineRule="auto"/>
            </w:pPr>
            <w:r>
              <w:rPr>
                <w:b/>
                <w:bCs/>
                <w:color w:val="FFFFFF"/>
                <w:sz w:val="19"/>
                <w:szCs w:val="19"/>
              </w:rPr>
              <w:t>Class / strategy</w:t>
            </w:r>
          </w:p>
        </w:tc>
      </w:tr>
      <w:tr w:rsidR="0090765F" w14:paraId="3F58CD91"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DFDA7F5" w14:textId="194CB36A" w:rsidR="0090765F" w:rsidRDefault="00000000">
            <w:pPr>
              <w:spacing w:line="252" w:lineRule="auto"/>
            </w:pPr>
            <w:r>
              <w:rPr>
                <w:b/>
                <w:bCs/>
                <w:sz w:val="19"/>
                <w:szCs w:val="19"/>
              </w:rPr>
              <w:t xml:space="preserve">P1 </w:t>
            </w:r>
            <w:r w:rsidR="00391C3B">
              <w:rPr>
                <w:b/>
                <w:bCs/>
                <w:sz w:val="19"/>
                <w:szCs w:val="19"/>
              </w:rPr>
              <w:t>,</w:t>
            </w:r>
            <w:r>
              <w:rPr>
                <w:b/>
                <w:bCs/>
                <w:sz w:val="19"/>
                <w:szCs w:val="19"/>
              </w:rPr>
              <w:t xml:space="preserve"> COSE</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7210F09" w14:textId="77777777" w:rsidR="0090765F" w:rsidRDefault="00000000">
            <w:pPr>
              <w:spacing w:line="252" w:lineRule="auto"/>
            </w:pPr>
            <w:r>
              <w:rPr>
                <w:sz w:val="19"/>
                <w:szCs w:val="19"/>
              </w:rPr>
              <w:t>System &amp; method for predicting carbon-credit issuance probability and expected yield from multi-modal project features via a model calibrated on historical issuance outcomes.</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A4AAC7B" w14:textId="77777777" w:rsidR="0090765F" w:rsidRDefault="00000000">
            <w:pPr>
              <w:spacing w:line="252" w:lineRule="auto"/>
            </w:pPr>
            <w:r>
              <w:rPr>
                <w:sz w:val="19"/>
                <w:szCs w:val="19"/>
              </w:rPr>
              <w:t>Credit scoring / underwriting</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DC7A6DB" w14:textId="3E2354EF" w:rsidR="0090765F" w:rsidRDefault="00000000">
            <w:pPr>
              <w:spacing w:line="252" w:lineRule="auto"/>
            </w:pPr>
            <w:r>
              <w:rPr>
                <w:sz w:val="19"/>
                <w:szCs w:val="19"/>
              </w:rPr>
              <w:t xml:space="preserve">G06Q 50/26, G06N 20/00 </w:t>
            </w:r>
            <w:r w:rsidR="00391C3B">
              <w:rPr>
                <w:sz w:val="19"/>
                <w:szCs w:val="19"/>
              </w:rPr>
              <w:t>,</w:t>
            </w:r>
            <w:r>
              <w:rPr>
                <w:sz w:val="19"/>
                <w:szCs w:val="19"/>
              </w:rPr>
              <w:t xml:space="preserve"> provisional → PCT</w:t>
            </w:r>
          </w:p>
        </w:tc>
      </w:tr>
      <w:tr w:rsidR="0090765F" w14:paraId="5186DC2A"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CD2FB62" w14:textId="3E91EFC9" w:rsidR="0090765F" w:rsidRDefault="00000000">
            <w:pPr>
              <w:spacing w:line="252" w:lineRule="auto"/>
            </w:pPr>
            <w:r>
              <w:rPr>
                <w:b/>
                <w:bCs/>
                <w:sz w:val="19"/>
                <w:szCs w:val="19"/>
              </w:rPr>
              <w:t xml:space="preserve">P2 </w:t>
            </w:r>
            <w:r w:rsidR="00391C3B">
              <w:rPr>
                <w:b/>
                <w:bCs/>
                <w:sz w:val="19"/>
                <w:szCs w:val="19"/>
              </w:rPr>
              <w:t>,</w:t>
            </w:r>
            <w:r>
              <w:rPr>
                <w:b/>
                <w:bCs/>
                <w:sz w:val="19"/>
                <w:szCs w:val="19"/>
              </w:rPr>
              <w:t xml:space="preserve"> GBAI</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502B1EC" w14:textId="77777777" w:rsidR="0090765F" w:rsidRDefault="00000000">
            <w:pPr>
              <w:spacing w:line="252" w:lineRule="auto"/>
            </w:pPr>
            <w:r>
              <w:rPr>
                <w:sz w:val="19"/>
                <w:szCs w:val="19"/>
              </w:rPr>
              <w:t>Automated additionality and baseline determination using counterfactual synthetic-control modelling over earth-observation time series.</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37083F9" w14:textId="77777777" w:rsidR="0090765F" w:rsidRDefault="00000000">
            <w:pPr>
              <w:spacing w:line="252" w:lineRule="auto"/>
            </w:pPr>
            <w:r>
              <w:rPr>
                <w:sz w:val="19"/>
                <w:szCs w:val="19"/>
              </w:rPr>
              <w:t>Synthetic control / dMRV</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E83CE1B" w14:textId="09230E4A" w:rsidR="0090765F" w:rsidRDefault="00000000">
            <w:pPr>
              <w:spacing w:line="252" w:lineRule="auto"/>
            </w:pPr>
            <w:r>
              <w:rPr>
                <w:sz w:val="19"/>
                <w:szCs w:val="19"/>
              </w:rPr>
              <w:t xml:space="preserve">G06V, G06Q 50/26 </w:t>
            </w:r>
            <w:r w:rsidR="00391C3B">
              <w:rPr>
                <w:sz w:val="19"/>
                <w:szCs w:val="19"/>
              </w:rPr>
              <w:t>,</w:t>
            </w:r>
            <w:r>
              <w:rPr>
                <w:sz w:val="19"/>
                <w:szCs w:val="19"/>
              </w:rPr>
              <w:t xml:space="preserve"> tie claims to the sensing pipeline</w:t>
            </w:r>
          </w:p>
        </w:tc>
      </w:tr>
      <w:tr w:rsidR="0090765F" w14:paraId="3DB7DA73"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DB928ED" w14:textId="78F34DF9" w:rsidR="0090765F" w:rsidRDefault="00000000">
            <w:pPr>
              <w:spacing w:line="252" w:lineRule="auto"/>
            </w:pPr>
            <w:r>
              <w:rPr>
                <w:b/>
                <w:bCs/>
                <w:sz w:val="19"/>
                <w:szCs w:val="19"/>
              </w:rPr>
              <w:t xml:space="preserve">P3 </w:t>
            </w:r>
            <w:r w:rsidR="00391C3B">
              <w:rPr>
                <w:b/>
                <w:bCs/>
                <w:sz w:val="19"/>
                <w:szCs w:val="19"/>
              </w:rPr>
              <w:t>,</w:t>
            </w:r>
            <w:r>
              <w:rPr>
                <w:b/>
                <w:bCs/>
                <w:sz w:val="19"/>
                <w:szCs w:val="19"/>
              </w:rPr>
              <w:t xml:space="preserve"> RAP-GD</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363D4A2" w14:textId="77777777" w:rsidR="0090765F" w:rsidRDefault="00000000">
            <w:pPr>
              <w:spacing w:line="252" w:lineRule="auto"/>
            </w:pPr>
            <w:r>
              <w:rPr>
                <w:sz w:val="19"/>
                <w:szCs w:val="19"/>
              </w:rPr>
              <w:t>Machine-learning system predicting regulatory registry approval and identifying documentation deficiencies in carbon-project submissions.</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7E0F7BC" w14:textId="77777777" w:rsidR="0090765F" w:rsidRDefault="00000000">
            <w:pPr>
              <w:spacing w:line="252" w:lineRule="auto"/>
            </w:pPr>
            <w:r>
              <w:rPr>
                <w:sz w:val="19"/>
                <w:szCs w:val="19"/>
              </w:rPr>
              <w:t>Legal/reg document AI</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C8CB991" w14:textId="7C4ABFDD" w:rsidR="0090765F" w:rsidRDefault="00000000">
            <w:pPr>
              <w:spacing w:line="252" w:lineRule="auto"/>
            </w:pPr>
            <w:r>
              <w:rPr>
                <w:sz w:val="19"/>
                <w:szCs w:val="19"/>
              </w:rPr>
              <w:t xml:space="preserve">G06N 20/00, G06F 40/00 </w:t>
            </w:r>
            <w:r w:rsidR="00391C3B">
              <w:rPr>
                <w:sz w:val="19"/>
                <w:szCs w:val="19"/>
              </w:rPr>
              <w:t>,</w:t>
            </w:r>
            <w:r>
              <w:rPr>
                <w:sz w:val="19"/>
                <w:szCs w:val="19"/>
              </w:rPr>
              <w:t xml:space="preserve"> provisional → PCT</w:t>
            </w:r>
          </w:p>
        </w:tc>
      </w:tr>
      <w:tr w:rsidR="0090765F" w14:paraId="651E5C6E"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1444179" w14:textId="1B467BBB" w:rsidR="0090765F" w:rsidRDefault="00000000">
            <w:pPr>
              <w:spacing w:line="252" w:lineRule="auto"/>
            </w:pPr>
            <w:r>
              <w:rPr>
                <w:b/>
                <w:bCs/>
                <w:sz w:val="19"/>
                <w:szCs w:val="19"/>
              </w:rPr>
              <w:t xml:space="preserve">P4 </w:t>
            </w:r>
            <w:r w:rsidR="00391C3B">
              <w:rPr>
                <w:b/>
                <w:bCs/>
                <w:sz w:val="19"/>
                <w:szCs w:val="19"/>
              </w:rPr>
              <w:t>,</w:t>
            </w:r>
            <w:r>
              <w:rPr>
                <w:b/>
                <w:bCs/>
                <w:sz w:val="19"/>
                <w:szCs w:val="19"/>
              </w:rPr>
              <w:t xml:space="preserve"> MYO</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29094AD" w14:textId="77777777" w:rsidR="0090765F" w:rsidRDefault="00000000">
            <w:pPr>
              <w:spacing w:line="252" w:lineRule="auto"/>
            </w:pPr>
            <w:r>
              <w:rPr>
                <w:sz w:val="19"/>
                <w:szCs w:val="19"/>
              </w:rPr>
              <w:t>Constraint-based optimization selecting carbon-accounting methodologies and parameters to maximize creditable yield under eligibility constraints.</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FA482E5" w14:textId="77777777" w:rsidR="0090765F" w:rsidRDefault="00000000">
            <w:pPr>
              <w:spacing w:line="252" w:lineRule="auto"/>
            </w:pPr>
            <w:r>
              <w:rPr>
                <w:sz w:val="19"/>
                <w:szCs w:val="19"/>
              </w:rPr>
              <w:t>Revenue mgmt / MILP</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53E6110" w14:textId="3CE2318D" w:rsidR="0090765F" w:rsidRDefault="00000000">
            <w:pPr>
              <w:spacing w:line="252" w:lineRule="auto"/>
            </w:pPr>
            <w:r>
              <w:rPr>
                <w:sz w:val="19"/>
                <w:szCs w:val="19"/>
              </w:rPr>
              <w:t xml:space="preserve">G06Q 10/04 </w:t>
            </w:r>
            <w:r w:rsidR="00391C3B">
              <w:rPr>
                <w:sz w:val="19"/>
                <w:szCs w:val="19"/>
              </w:rPr>
              <w:t>,</w:t>
            </w:r>
            <w:r>
              <w:rPr>
                <w:sz w:val="19"/>
                <w:szCs w:val="19"/>
              </w:rPr>
              <w:t xml:space="preserve"> tie to methodology-graph data structure</w:t>
            </w:r>
          </w:p>
        </w:tc>
      </w:tr>
      <w:tr w:rsidR="0090765F" w14:paraId="62DD9DD7"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8CCDBF3" w14:textId="593E8436" w:rsidR="0090765F" w:rsidRDefault="00000000">
            <w:pPr>
              <w:spacing w:line="252" w:lineRule="auto"/>
            </w:pPr>
            <w:r>
              <w:rPr>
                <w:b/>
                <w:bCs/>
                <w:sz w:val="19"/>
                <w:szCs w:val="19"/>
              </w:rPr>
              <w:t xml:space="preserve">P5 </w:t>
            </w:r>
            <w:r w:rsidR="00391C3B">
              <w:rPr>
                <w:b/>
                <w:bCs/>
                <w:sz w:val="19"/>
                <w:szCs w:val="19"/>
              </w:rPr>
              <w:t>,</w:t>
            </w:r>
            <w:r>
              <w:rPr>
                <w:b/>
                <w:bCs/>
                <w:sz w:val="19"/>
                <w:szCs w:val="19"/>
              </w:rPr>
              <w:t xml:space="preserve"> SCS-CO</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61EDA02" w14:textId="77777777" w:rsidR="0090765F" w:rsidRDefault="00000000">
            <w:pPr>
              <w:spacing w:line="252" w:lineRule="auto"/>
            </w:pPr>
            <w:r>
              <w:rPr>
                <w:sz w:val="19"/>
                <w:szCs w:val="19"/>
              </w:rPr>
              <w:t>Stochastic simulation and capital-structure optimization for carbon-project financing under price uncertainty.</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89E6BAD" w14:textId="77777777" w:rsidR="0090765F" w:rsidRDefault="00000000">
            <w:pPr>
              <w:spacing w:line="252" w:lineRule="auto"/>
            </w:pPr>
            <w:r>
              <w:rPr>
                <w:sz w:val="19"/>
                <w:szCs w:val="19"/>
              </w:rPr>
              <w:t>Derivatives / project finance</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095835E" w14:textId="45E3AA54" w:rsidR="0090765F" w:rsidRDefault="00000000">
            <w:pPr>
              <w:spacing w:line="252" w:lineRule="auto"/>
            </w:pPr>
            <w:r>
              <w:rPr>
                <w:sz w:val="19"/>
                <w:szCs w:val="19"/>
              </w:rPr>
              <w:t xml:space="preserve">G06Q 40/06 </w:t>
            </w:r>
            <w:r w:rsidR="00391C3B">
              <w:rPr>
                <w:sz w:val="19"/>
                <w:szCs w:val="19"/>
              </w:rPr>
              <w:t>,</w:t>
            </w:r>
            <w:r>
              <w:rPr>
                <w:sz w:val="19"/>
                <w:szCs w:val="19"/>
              </w:rPr>
              <w:t xml:space="preserve"> emphasize technical implementation</w:t>
            </w:r>
          </w:p>
        </w:tc>
      </w:tr>
      <w:tr w:rsidR="0090765F" w14:paraId="525F6FB1"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AFD2223" w14:textId="0285B264" w:rsidR="0090765F" w:rsidRDefault="00000000">
            <w:pPr>
              <w:spacing w:line="252" w:lineRule="auto"/>
            </w:pPr>
            <w:r>
              <w:rPr>
                <w:b/>
                <w:bCs/>
                <w:sz w:val="19"/>
                <w:szCs w:val="19"/>
              </w:rPr>
              <w:t xml:space="preserve">P6 </w:t>
            </w:r>
            <w:r w:rsidR="00391C3B">
              <w:rPr>
                <w:b/>
                <w:bCs/>
                <w:sz w:val="19"/>
                <w:szCs w:val="19"/>
              </w:rPr>
              <w:t>,</w:t>
            </w:r>
            <w:r>
              <w:rPr>
                <w:b/>
                <w:bCs/>
                <w:sz w:val="19"/>
                <w:szCs w:val="19"/>
              </w:rPr>
              <w:t xml:space="preserve"> DIB-RL</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C137B2D" w14:textId="77777777" w:rsidR="0090765F" w:rsidRDefault="00000000">
            <w:pPr>
              <w:spacing w:line="252" w:lineRule="auto"/>
            </w:pPr>
            <w:r>
              <w:rPr>
                <w:sz w:val="19"/>
                <w:szCs w:val="19"/>
              </w:rPr>
              <w:t>Reinforcement-learning system for optimal timing of credit issuance and buffer-pool allocation.</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2691462" w14:textId="77777777" w:rsidR="0090765F" w:rsidRDefault="00000000">
            <w:pPr>
              <w:spacing w:line="252" w:lineRule="auto"/>
            </w:pPr>
            <w:r>
              <w:rPr>
                <w:sz w:val="19"/>
                <w:szCs w:val="19"/>
              </w:rPr>
              <w:t>Algo execution / RL</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43FE5CA" w14:textId="0F68B090" w:rsidR="0090765F" w:rsidRDefault="00000000">
            <w:pPr>
              <w:spacing w:line="252" w:lineRule="auto"/>
            </w:pPr>
            <w:r>
              <w:rPr>
                <w:sz w:val="19"/>
                <w:szCs w:val="19"/>
              </w:rPr>
              <w:t xml:space="preserve">G06N 20/00, G06Q 40 </w:t>
            </w:r>
            <w:r w:rsidR="00391C3B">
              <w:rPr>
                <w:sz w:val="19"/>
                <w:szCs w:val="19"/>
              </w:rPr>
              <w:t>,</w:t>
            </w:r>
            <w:r>
              <w:rPr>
                <w:sz w:val="19"/>
                <w:szCs w:val="19"/>
              </w:rPr>
              <w:t xml:space="preserve"> provisional → PCT</w:t>
            </w:r>
          </w:p>
        </w:tc>
      </w:tr>
      <w:tr w:rsidR="0090765F" w14:paraId="6CA7B1D9"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24CB623" w14:textId="415C25C5" w:rsidR="0090765F" w:rsidRDefault="00000000">
            <w:pPr>
              <w:spacing w:line="252" w:lineRule="auto"/>
            </w:pPr>
            <w:r>
              <w:rPr>
                <w:b/>
                <w:bCs/>
                <w:sz w:val="19"/>
                <w:szCs w:val="19"/>
              </w:rPr>
              <w:t xml:space="preserve">P7 </w:t>
            </w:r>
            <w:r w:rsidR="00391C3B">
              <w:rPr>
                <w:b/>
                <w:bCs/>
                <w:sz w:val="19"/>
                <w:szCs w:val="19"/>
              </w:rPr>
              <w:t>,</w:t>
            </w:r>
            <w:r>
              <w:rPr>
                <w:b/>
                <w:bCs/>
                <w:sz w:val="19"/>
                <w:szCs w:val="19"/>
              </w:rPr>
              <w:t xml:space="preserve"> BME</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3F43894" w14:textId="77777777" w:rsidR="0090765F" w:rsidRDefault="00000000">
            <w:pPr>
              <w:spacing w:line="252" w:lineRule="auto"/>
            </w:pPr>
            <w:r>
              <w:rPr>
                <w:sz w:val="19"/>
                <w:szCs w:val="19"/>
              </w:rPr>
              <w:t>Two-sided recommendation and reverse-auction system matching carbon credits to buyer mandates.</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B2B53C5" w14:textId="77777777" w:rsidR="0090765F" w:rsidRDefault="00000000">
            <w:pPr>
              <w:spacing w:line="252" w:lineRule="auto"/>
            </w:pPr>
            <w:r>
              <w:rPr>
                <w:sz w:val="19"/>
                <w:szCs w:val="19"/>
              </w:rPr>
              <w:t>Ad/marketplace matching</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839636B" w14:textId="3605E5CF" w:rsidR="0090765F" w:rsidRDefault="00000000">
            <w:pPr>
              <w:spacing w:line="252" w:lineRule="auto"/>
            </w:pPr>
            <w:r>
              <w:rPr>
                <w:sz w:val="19"/>
                <w:szCs w:val="19"/>
              </w:rPr>
              <w:t xml:space="preserve">G06Q 30/08 </w:t>
            </w:r>
            <w:r w:rsidR="00391C3B">
              <w:rPr>
                <w:sz w:val="19"/>
                <w:szCs w:val="19"/>
              </w:rPr>
              <w:t>,</w:t>
            </w:r>
            <w:r>
              <w:rPr>
                <w:sz w:val="19"/>
                <w:szCs w:val="19"/>
              </w:rPr>
              <w:t xml:space="preserve"> marketplace mechanics</w:t>
            </w:r>
          </w:p>
        </w:tc>
      </w:tr>
      <w:tr w:rsidR="0090765F" w14:paraId="62198A29" w14:textId="77777777">
        <w:tblPrEx>
          <w:tblCellMar>
            <w:top w:w="0" w:type="dxa"/>
            <w:bottom w:w="0" w:type="dxa"/>
          </w:tblCellMar>
        </w:tblPrEx>
        <w:tc>
          <w:tcPr>
            <w:tcW w:w="15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85EB196" w14:textId="1C48C720" w:rsidR="0090765F" w:rsidRDefault="00000000">
            <w:pPr>
              <w:spacing w:line="252" w:lineRule="auto"/>
            </w:pPr>
            <w:r>
              <w:rPr>
                <w:b/>
                <w:bCs/>
                <w:sz w:val="19"/>
                <w:szCs w:val="19"/>
              </w:rPr>
              <w:t xml:space="preserve">P8 </w:t>
            </w:r>
            <w:r w:rsidR="00391C3B">
              <w:rPr>
                <w:b/>
                <w:bCs/>
                <w:sz w:val="19"/>
                <w:szCs w:val="19"/>
              </w:rPr>
              <w:t>,</w:t>
            </w:r>
            <w:r>
              <w:rPr>
                <w:b/>
                <w:bCs/>
                <w:sz w:val="19"/>
                <w:szCs w:val="19"/>
              </w:rPr>
              <w:t xml:space="preserve"> PADL</w:t>
            </w:r>
          </w:p>
        </w:tc>
        <w:tc>
          <w:tcPr>
            <w:tcW w:w="33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3CFCCF0" w14:textId="77777777" w:rsidR="0090765F" w:rsidRDefault="00000000">
            <w:pPr>
              <w:spacing w:line="252" w:lineRule="auto"/>
            </w:pPr>
            <w:r>
              <w:rPr>
                <w:sz w:val="19"/>
                <w:szCs w:val="19"/>
              </w:rPr>
              <w:t>Cross-registry reconciliation and double-counting prevention via cryptographic credit fingerprinting.</w:t>
            </w:r>
          </w:p>
        </w:tc>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5F6005C" w14:textId="77777777" w:rsidR="0090765F" w:rsidRDefault="00000000">
            <w:pPr>
              <w:spacing w:line="252" w:lineRule="auto"/>
            </w:pPr>
            <w:r>
              <w:rPr>
                <w:sz w:val="19"/>
                <w:szCs w:val="19"/>
              </w:rPr>
              <w:t>Provenance / reconciliation</w:t>
            </w:r>
          </w:p>
        </w:tc>
        <w:tc>
          <w:tcPr>
            <w:tcW w:w="2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97895D9" w14:textId="770F42AB" w:rsidR="0090765F" w:rsidRDefault="00000000">
            <w:pPr>
              <w:spacing w:line="252" w:lineRule="auto"/>
            </w:pPr>
            <w:r>
              <w:rPr>
                <w:sz w:val="19"/>
                <w:szCs w:val="19"/>
              </w:rPr>
              <w:t xml:space="preserve">G06Q 20, H04L 9 </w:t>
            </w:r>
            <w:r w:rsidR="00391C3B">
              <w:rPr>
                <w:sz w:val="19"/>
                <w:szCs w:val="19"/>
              </w:rPr>
              <w:t>,</w:t>
            </w:r>
            <w:r>
              <w:rPr>
                <w:sz w:val="19"/>
                <w:szCs w:val="19"/>
              </w:rPr>
              <w:t xml:space="preserve"> strong technical hook</w:t>
            </w:r>
          </w:p>
        </w:tc>
      </w:tr>
    </w:tbl>
    <w:p w14:paraId="08D6290E" w14:textId="77777777" w:rsidR="0090765F" w:rsidRDefault="0090765F">
      <w:pPr>
        <w:spacing w:after="60"/>
      </w:pPr>
    </w:p>
    <w:p w14:paraId="1AF1AF9E" w14:textId="77777777" w:rsidR="0090765F" w:rsidRDefault="00000000">
      <w:pPr>
        <w:pStyle w:val="Heading3"/>
      </w:pPr>
      <w:r>
        <w:t>Filing &amp; protection sequence</w:t>
      </w:r>
    </w:p>
    <w:p w14:paraId="44EAF659" w14:textId="1B892EB0" w:rsidR="0090765F" w:rsidRDefault="00000000">
      <w:pPr>
        <w:pStyle w:val="ListParagraph"/>
        <w:numPr>
          <w:ilvl w:val="0"/>
          <w:numId w:val="3"/>
        </w:numPr>
        <w:spacing w:after="80" w:line="268" w:lineRule="auto"/>
      </w:pPr>
      <w:r>
        <w:t xml:space="preserve">File provisional applications on P1–P3 and P8 first </w:t>
      </w:r>
      <w:r w:rsidR="00391C3B">
        <w:t>,</w:t>
      </w:r>
      <w:r>
        <w:t xml:space="preserve"> the inventions with the clearest technical hooks and competitive urgency </w:t>
      </w:r>
      <w:r w:rsidR="00391C3B">
        <w:t>,</w:t>
      </w:r>
      <w:r>
        <w:t xml:space="preserve"> within the seed/Series A window, converting to PCT within 12 months.</w:t>
      </w:r>
    </w:p>
    <w:p w14:paraId="04F985C8" w14:textId="77777777" w:rsidR="0090765F" w:rsidRDefault="00000000">
      <w:pPr>
        <w:pStyle w:val="ListParagraph"/>
        <w:numPr>
          <w:ilvl w:val="0"/>
          <w:numId w:val="3"/>
        </w:numPr>
        <w:spacing w:after="80" w:line="268" w:lineRule="auto"/>
      </w:pPr>
      <w:r>
        <w:lastRenderedPageBreak/>
        <w:t>Protect the outcomes dataset and trained model weights as trade secrets (access controls, segregation, contractual protections) rather than disclosing them in filings.</w:t>
      </w:r>
    </w:p>
    <w:p w14:paraId="738E0E23" w14:textId="2F4107B9" w:rsidR="0090765F" w:rsidRDefault="00000000">
      <w:pPr>
        <w:pStyle w:val="ListParagraph"/>
        <w:numPr>
          <w:ilvl w:val="0"/>
          <w:numId w:val="3"/>
        </w:numPr>
        <w:spacing w:after="80" w:line="268" w:lineRule="auto"/>
      </w:pPr>
      <w:r>
        <w:t xml:space="preserve">Anticipate subject-matter eligibility (e.g., U.S. Alice/Mayo): draft claims around concrete technical implementations </w:t>
      </w:r>
      <w:r w:rsidR="00391C3B">
        <w:t>,</w:t>
      </w:r>
      <w:r>
        <w:t xml:space="preserve"> sensing pipelines, data structures, system architectures </w:t>
      </w:r>
      <w:r w:rsidR="00391C3B">
        <w:t>,</w:t>
      </w:r>
      <w:r>
        <w:t xml:space="preserve"> not abstract methods, to strengthen patentability.</w:t>
      </w:r>
    </w:p>
    <w:p w14:paraId="2BC155AB" w14:textId="77777777" w:rsidR="0090765F" w:rsidRDefault="00000000">
      <w:pPr>
        <w:pStyle w:val="ListParagraph"/>
        <w:numPr>
          <w:ilvl w:val="0"/>
          <w:numId w:val="3"/>
        </w:numPr>
        <w:spacing w:after="80" w:line="268" w:lineRule="auto"/>
      </w:pPr>
      <w:r>
        <w:t>Use defensive publication for lower-priority concepts to prevent competitors from patenting them.</w:t>
      </w:r>
    </w:p>
    <w:p w14:paraId="33004BD3" w14:textId="77777777" w:rsidR="0090765F" w:rsidRDefault="00000000">
      <w:pPr>
        <w:pStyle w:val="ListParagraph"/>
        <w:numPr>
          <w:ilvl w:val="0"/>
          <w:numId w:val="3"/>
        </w:numPr>
        <w:spacing w:after="80" w:line="268" w:lineRule="auto"/>
      </w:pPr>
      <w:r>
        <w:t>Build a trademark portfolio around CarbonOS and the engine names (Architect, Carbonator, CredGen, CreditOptimizer, CreditRegistry).</w:t>
      </w:r>
    </w:p>
    <w:p w14:paraId="2D69BB2A" w14:textId="77777777" w:rsidR="0090765F" w:rsidRDefault="00000000">
      <w:r>
        <w:br w:type="page"/>
      </w:r>
    </w:p>
    <w:p w14:paraId="4C3E081C" w14:textId="77777777" w:rsidR="0090765F" w:rsidRDefault="00000000">
      <w:pPr>
        <w:pStyle w:val="Heading1"/>
      </w:pPr>
      <w:bookmarkStart w:id="15" w:name="_Toc231833176"/>
      <w:r>
        <w:lastRenderedPageBreak/>
        <w:t>7. Market Opportunity</w:t>
      </w:r>
      <w:bookmarkEnd w:id="15"/>
    </w:p>
    <w:p w14:paraId="02C9E973" w14:textId="77777777" w:rsidR="0090765F" w:rsidRDefault="00000000">
      <w:pPr>
        <w:spacing w:after="120" w:line="276" w:lineRule="auto"/>
      </w:pPr>
      <w:r>
        <w:t>Carbon is scaling from a niche into core financial infrastructure. The voluntary carbon market (VCM) was worth roughly $1.4B in 2024 with retirements plateauing near 176M credits, but the forward view is steep: MSCI projects the VCM at $7–35B by 2030, and McKinsey has estimated demand could rise 15-fold to a market worth more than $50B by 2030 and up to $200B by 2050. BloombergNEF models high-integrity removal credits reaching $146/tonne by 2030 and $238/tonne by 2050. In parallel, compliance carbon-pricing revenues already exceed $104B annually (World Bank, 2023), and Article 6 and CORSIA are opening cross-border credit flows.</w:t>
      </w:r>
    </w:p>
    <w:p w14:paraId="170D9B00" w14:textId="441BE6C6" w:rsidR="0090765F" w:rsidRDefault="00000000">
      <w:pPr>
        <w:spacing w:after="120" w:line="276" w:lineRule="auto"/>
      </w:pPr>
      <w:r>
        <w:t xml:space="preserve">CarbonOS monetizes the work and the transactions around credits, not the credits themselves. We therefore size the opportunity as the platform-revenue pool </w:t>
      </w:r>
      <w:r w:rsidR="00391C3B">
        <w:t>,</w:t>
      </w:r>
      <w:r>
        <w:t xml:space="preserve"> the fees, subscriptions and take-rates available across the lifecycle </w:t>
      </w:r>
      <w:r w:rsidR="00391C3B">
        <w:t>,</w:t>
      </w:r>
      <w:r>
        <w:t xml:space="preserve"> rather than the face value of credits.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90765F" w14:paraId="3CAD4032" w14:textId="77777777">
        <w:tblPrEx>
          <w:tblCellMar>
            <w:top w:w="0" w:type="dxa"/>
            <w:bottom w:w="0" w:type="dxa"/>
          </w:tblCellMar>
        </w:tblPrEx>
        <w:trPr>
          <w:tblHeader/>
        </w:trPr>
        <w:tc>
          <w:tcPr>
            <w:tcW w:w="42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00007A7" w14:textId="77777777" w:rsidR="0090765F" w:rsidRDefault="00000000">
            <w:pPr>
              <w:spacing w:line="252" w:lineRule="auto"/>
            </w:pPr>
            <w:r>
              <w:rPr>
                <w:b/>
                <w:bCs/>
                <w:color w:val="FFFFFF"/>
                <w:sz w:val="19"/>
                <w:szCs w:val="19"/>
              </w:rPr>
              <w:t>Sizing (2032 basis)</w:t>
            </w:r>
          </w:p>
        </w:tc>
        <w:tc>
          <w:tcPr>
            <w:tcW w:w="258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1C324213" w14:textId="77777777" w:rsidR="0090765F" w:rsidRDefault="00000000">
            <w:pPr>
              <w:spacing w:line="252" w:lineRule="auto"/>
            </w:pPr>
            <w:r>
              <w:rPr>
                <w:b/>
                <w:bCs/>
                <w:color w:val="FFFFFF"/>
                <w:sz w:val="19"/>
                <w:szCs w:val="19"/>
              </w:rPr>
              <w:t>Value</w:t>
            </w:r>
          </w:p>
        </w:tc>
        <w:tc>
          <w:tcPr>
            <w:tcW w:w="258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4F1D936B" w14:textId="77777777" w:rsidR="0090765F" w:rsidRDefault="00000000">
            <w:pPr>
              <w:spacing w:line="252" w:lineRule="auto"/>
            </w:pPr>
            <w:r>
              <w:rPr>
                <w:b/>
                <w:bCs/>
                <w:color w:val="FFFFFF"/>
                <w:sz w:val="19"/>
                <w:szCs w:val="19"/>
              </w:rPr>
              <w:t>Basis</w:t>
            </w:r>
          </w:p>
        </w:tc>
      </w:tr>
      <w:tr w:rsidR="0090765F" w14:paraId="3A6ADE6C"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D848D36" w14:textId="77777777" w:rsidR="0090765F" w:rsidRDefault="00000000">
            <w:pPr>
              <w:spacing w:line="252" w:lineRule="auto"/>
            </w:pPr>
            <w:r>
              <w:rPr>
                <w:sz w:val="19"/>
                <w:szCs w:val="19"/>
              </w:rPr>
              <w:t>Global primary issuance value</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12A42A9" w14:textId="77777777" w:rsidR="0090765F" w:rsidRDefault="00000000">
            <w:pPr>
              <w:spacing w:line="252" w:lineRule="auto"/>
            </w:pPr>
            <w:r>
              <w:rPr>
                <w:b/>
                <w:bCs/>
                <w:sz w:val="19"/>
                <w:szCs w:val="19"/>
              </w:rPr>
              <w:t>~$41.6B</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D4C1268" w14:textId="77777777" w:rsidR="0090765F" w:rsidRDefault="00000000">
            <w:pPr>
              <w:spacing w:line="252" w:lineRule="auto"/>
            </w:pPr>
            <w:r>
              <w:rPr>
                <w:sz w:val="19"/>
                <w:szCs w:val="19"/>
              </w:rPr>
              <w:t>1,300 Mt × ~$32 blended</w:t>
            </w:r>
          </w:p>
        </w:tc>
      </w:tr>
      <w:tr w:rsidR="0090765F" w14:paraId="6167AF8F"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0E3A961" w14:textId="77777777" w:rsidR="0090765F" w:rsidRDefault="00000000">
            <w:pPr>
              <w:spacing w:line="252" w:lineRule="auto"/>
            </w:pPr>
            <w:r>
              <w:rPr>
                <w:sz w:val="19"/>
                <w:szCs w:val="19"/>
              </w:rPr>
              <w:t>Global secondary trading GMV</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8E5C768" w14:textId="77777777" w:rsidR="0090765F" w:rsidRDefault="00000000">
            <w:pPr>
              <w:spacing w:line="252" w:lineRule="auto"/>
            </w:pPr>
            <w:r>
              <w:rPr>
                <w:b/>
                <w:bCs/>
                <w:sz w:val="19"/>
                <w:szCs w:val="19"/>
              </w:rPr>
              <w:t>~$124.8B</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21F9A1B" w14:textId="77777777" w:rsidR="0090765F" w:rsidRDefault="00000000">
            <w:pPr>
              <w:spacing w:line="252" w:lineRule="auto"/>
            </w:pPr>
            <w:r>
              <w:rPr>
                <w:sz w:val="19"/>
                <w:szCs w:val="19"/>
              </w:rPr>
              <w:t>~3× turnover before retirement</w:t>
            </w:r>
          </w:p>
        </w:tc>
      </w:tr>
      <w:tr w:rsidR="0090765F" w14:paraId="6B7D10CE"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1C6F22A" w14:textId="77636EFA" w:rsidR="0090765F" w:rsidRDefault="00000000">
            <w:pPr>
              <w:spacing w:line="252" w:lineRule="auto"/>
            </w:pPr>
            <w:r>
              <w:rPr>
                <w:sz w:val="19"/>
                <w:szCs w:val="19"/>
              </w:rPr>
              <w:t xml:space="preserve">TAM </w:t>
            </w:r>
            <w:r w:rsidR="00391C3B">
              <w:rPr>
                <w:sz w:val="19"/>
                <w:szCs w:val="19"/>
              </w:rPr>
              <w:t>,</w:t>
            </w:r>
            <w:r>
              <w:rPr>
                <w:sz w:val="19"/>
                <w:szCs w:val="19"/>
              </w:rPr>
              <w:t xml:space="preserve"> platform-revenue pool at full adoption</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84520B5" w14:textId="77777777" w:rsidR="0090765F" w:rsidRDefault="00000000">
            <w:pPr>
              <w:spacing w:line="252" w:lineRule="auto"/>
            </w:pPr>
            <w:r>
              <w:rPr>
                <w:b/>
                <w:bCs/>
                <w:sz w:val="19"/>
                <w:szCs w:val="19"/>
              </w:rPr>
              <w:t>~$8.9B / yr</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F04855C" w14:textId="77777777" w:rsidR="0090765F" w:rsidRDefault="00000000">
            <w:pPr>
              <w:spacing w:line="252" w:lineRule="auto"/>
            </w:pPr>
            <w:r>
              <w:rPr>
                <w:sz w:val="19"/>
                <w:szCs w:val="19"/>
              </w:rPr>
              <w:t>all activity on a CarbonOS-style stack</w:t>
            </w:r>
          </w:p>
        </w:tc>
      </w:tr>
      <w:tr w:rsidR="0090765F" w14:paraId="65259FE0"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7FAAEBD" w14:textId="2D607E73" w:rsidR="0090765F" w:rsidRDefault="00000000">
            <w:pPr>
              <w:spacing w:line="252" w:lineRule="auto"/>
            </w:pPr>
            <w:r>
              <w:rPr>
                <w:sz w:val="19"/>
                <w:szCs w:val="19"/>
              </w:rPr>
              <w:t xml:space="preserve">SAM </w:t>
            </w:r>
            <w:r w:rsidR="00391C3B">
              <w:rPr>
                <w:sz w:val="19"/>
                <w:szCs w:val="19"/>
              </w:rPr>
              <w:t>,</w:t>
            </w:r>
            <w:r>
              <w:rPr>
                <w:sz w:val="19"/>
                <w:szCs w:val="19"/>
              </w:rPr>
              <w:t xml:space="preserve"> serviceable (developed VCM + Article 6)</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70E64E6" w14:textId="77777777" w:rsidR="0090765F" w:rsidRDefault="00000000">
            <w:pPr>
              <w:spacing w:line="252" w:lineRule="auto"/>
            </w:pPr>
            <w:r>
              <w:rPr>
                <w:b/>
                <w:bCs/>
                <w:sz w:val="19"/>
                <w:szCs w:val="19"/>
              </w:rPr>
              <w:t>~$5.4B / yr</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E419608" w14:textId="77777777" w:rsidR="0090765F" w:rsidRDefault="00000000">
            <w:pPr>
              <w:spacing w:line="252" w:lineRule="auto"/>
            </w:pPr>
            <w:r>
              <w:rPr>
                <w:sz w:val="19"/>
                <w:szCs w:val="19"/>
              </w:rPr>
              <w:t>~60% of TAM near-term</w:t>
            </w:r>
          </w:p>
        </w:tc>
      </w:tr>
      <w:tr w:rsidR="0090765F" w14:paraId="3EA6FBE4"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F732EA9" w14:textId="4BDF2F3C" w:rsidR="0090765F" w:rsidRDefault="00000000">
            <w:pPr>
              <w:spacing w:line="252" w:lineRule="auto"/>
            </w:pPr>
            <w:r>
              <w:rPr>
                <w:sz w:val="19"/>
                <w:szCs w:val="19"/>
              </w:rPr>
              <w:t xml:space="preserve">SOM </w:t>
            </w:r>
            <w:r w:rsidR="00391C3B">
              <w:rPr>
                <w:sz w:val="19"/>
                <w:szCs w:val="19"/>
              </w:rPr>
              <w:t>,</w:t>
            </w:r>
            <w:r>
              <w:rPr>
                <w:sz w:val="19"/>
                <w:szCs w:val="19"/>
              </w:rPr>
              <w:t xml:space="preserve"> CarbonOS at 5% penetration (Year 7)</w:t>
            </w:r>
          </w:p>
        </w:tc>
        <w:tc>
          <w:tcPr>
            <w:tcW w:w="258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30D204E1" w14:textId="77777777" w:rsidR="0090765F" w:rsidRDefault="00000000">
            <w:pPr>
              <w:spacing w:line="252" w:lineRule="auto"/>
            </w:pPr>
            <w:r>
              <w:rPr>
                <w:b/>
                <w:bCs/>
                <w:sz w:val="19"/>
                <w:szCs w:val="19"/>
              </w:rPr>
              <w:t>~$447M / yr</w:t>
            </w:r>
          </w:p>
        </w:tc>
        <w:tc>
          <w:tcPr>
            <w:tcW w:w="25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411EC68" w14:textId="77777777" w:rsidR="0090765F" w:rsidRDefault="00000000">
            <w:pPr>
              <w:spacing w:line="252" w:lineRule="auto"/>
            </w:pPr>
            <w:r>
              <w:rPr>
                <w:sz w:val="19"/>
                <w:szCs w:val="19"/>
              </w:rPr>
              <w:t>our base-case target</w:t>
            </w:r>
          </w:p>
        </w:tc>
      </w:tr>
    </w:tbl>
    <w:p w14:paraId="271A36D1" w14:textId="77777777" w:rsidR="0090765F" w:rsidRDefault="0090765F">
      <w:pPr>
        <w:spacing w:after="60"/>
      </w:pPr>
    </w:p>
    <w:p w14:paraId="33B5B35D" w14:textId="77777777" w:rsidR="0090765F" w:rsidRDefault="00000000">
      <w:pPr>
        <w:spacing w:after="120" w:line="276" w:lineRule="auto"/>
      </w:pPr>
      <w:r>
        <w:t>A 5% share of throughput is a deliberately conservative anchor: vertical operating systems that win their category typically capture far more of the workflow than 5% over time. It is the floor of our ambition, not the ceiling.</w:t>
      </w:r>
    </w:p>
    <w:p w14:paraId="5CAEBC8B" w14:textId="77777777" w:rsidR="0090765F" w:rsidRDefault="00000000">
      <w:pPr>
        <w:pStyle w:val="Heading1"/>
      </w:pPr>
      <w:bookmarkStart w:id="16" w:name="_Toc231833177"/>
      <w:r>
        <w:t>8. Business Model &amp; Monetization</w:t>
      </w:r>
      <w:bookmarkEnd w:id="16"/>
    </w:p>
    <w:p w14:paraId="3683FE75" w14:textId="77777777" w:rsidR="0090765F" w:rsidRDefault="00000000">
      <w:pPr>
        <w:spacing w:after="120" w:line="276" w:lineRule="auto"/>
      </w:pPr>
      <w:r>
        <w:t>CarbonOS earns across six streams, each benchmarked to a proven take-rate in an adjacent market. The blend gives us recurring SaaS predictability plus transactional upside that grows with the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1700"/>
        <w:gridCol w:w="2100"/>
      </w:tblGrid>
      <w:tr w:rsidR="0090765F" w14:paraId="4D860AB0" w14:textId="77777777">
        <w:tblPrEx>
          <w:tblCellMar>
            <w:top w:w="0" w:type="dxa"/>
            <w:bottom w:w="0" w:type="dxa"/>
          </w:tblCellMar>
        </w:tblPrEx>
        <w:trPr>
          <w:tblHeader/>
        </w:trPr>
        <w:tc>
          <w:tcPr>
            <w:tcW w:w="22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0C59FCE" w14:textId="77777777" w:rsidR="0090765F" w:rsidRDefault="00000000">
            <w:pPr>
              <w:spacing w:line="252" w:lineRule="auto"/>
            </w:pPr>
            <w:r>
              <w:rPr>
                <w:b/>
                <w:bCs/>
                <w:color w:val="FFFFFF"/>
                <w:sz w:val="19"/>
                <w:szCs w:val="19"/>
              </w:rPr>
              <w:t>Stream</w:t>
            </w:r>
          </w:p>
        </w:tc>
        <w:tc>
          <w:tcPr>
            <w:tcW w:w="33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8905862" w14:textId="77777777" w:rsidR="0090765F" w:rsidRDefault="00000000">
            <w:pPr>
              <w:spacing w:line="252" w:lineRule="auto"/>
            </w:pPr>
            <w:r>
              <w:rPr>
                <w:b/>
                <w:bCs/>
                <w:color w:val="FFFFFF"/>
                <w:sz w:val="19"/>
                <w:szCs w:val="19"/>
              </w:rPr>
              <w:t>Mechanic</w:t>
            </w:r>
          </w:p>
        </w:tc>
        <w:tc>
          <w:tcPr>
            <w:tcW w:w="17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149B8A70" w14:textId="77777777" w:rsidR="0090765F" w:rsidRDefault="00000000">
            <w:pPr>
              <w:spacing w:line="252" w:lineRule="auto"/>
            </w:pPr>
            <w:r>
              <w:rPr>
                <w:b/>
                <w:bCs/>
                <w:color w:val="FFFFFF"/>
                <w:sz w:val="19"/>
                <w:szCs w:val="19"/>
              </w:rPr>
              <w:t>Rate</w:t>
            </w:r>
          </w:p>
        </w:tc>
        <w:tc>
          <w:tcPr>
            <w:tcW w:w="21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2E1A99AB" w14:textId="77777777" w:rsidR="0090765F" w:rsidRDefault="00000000">
            <w:pPr>
              <w:spacing w:line="252" w:lineRule="auto"/>
            </w:pPr>
            <w:r>
              <w:rPr>
                <w:b/>
                <w:bCs/>
                <w:color w:val="FFFFFF"/>
                <w:sz w:val="19"/>
                <w:szCs w:val="19"/>
              </w:rPr>
              <w:t>Benchmark</w:t>
            </w:r>
          </w:p>
        </w:tc>
      </w:tr>
      <w:tr w:rsidR="0090765F" w14:paraId="17E39115"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A54EC6A" w14:textId="77777777" w:rsidR="0090765F" w:rsidRDefault="00000000">
            <w:pPr>
              <w:spacing w:line="252" w:lineRule="auto"/>
            </w:pPr>
            <w:r>
              <w:rPr>
                <w:b/>
                <w:bCs/>
                <w:sz w:val="19"/>
                <w:szCs w:val="19"/>
              </w:rPr>
              <w:t>Developer SaaS</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6FE5642" w14:textId="77777777" w:rsidR="0090765F" w:rsidRDefault="00000000">
            <w:pPr>
              <w:spacing w:line="252" w:lineRule="auto"/>
            </w:pPr>
            <w:r>
              <w:rPr>
                <w:sz w:val="19"/>
                <w:szCs w:val="19"/>
              </w:rPr>
              <w:t>Per-project / per-seat platform subscription</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63FDAD9" w14:textId="77777777" w:rsidR="0090765F" w:rsidRDefault="00000000">
            <w:pPr>
              <w:spacing w:line="252" w:lineRule="auto"/>
            </w:pPr>
            <w:r>
              <w:rPr>
                <w:sz w:val="19"/>
                <w:szCs w:val="19"/>
              </w:rPr>
              <w:t>~$45k / project / yr</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ABB8B80" w14:textId="77777777" w:rsidR="0090765F" w:rsidRDefault="00000000">
            <w:pPr>
              <w:spacing w:line="252" w:lineRule="auto"/>
            </w:pPr>
            <w:r>
              <w:rPr>
                <w:sz w:val="19"/>
                <w:szCs w:val="19"/>
              </w:rPr>
              <w:t>Procore, Carta</w:t>
            </w:r>
          </w:p>
        </w:tc>
      </w:tr>
      <w:tr w:rsidR="0090765F" w14:paraId="6A741E62"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0419578" w14:textId="77777777" w:rsidR="0090765F" w:rsidRDefault="00000000">
            <w:pPr>
              <w:spacing w:line="252" w:lineRule="auto"/>
            </w:pPr>
            <w:r>
              <w:rPr>
                <w:b/>
                <w:bCs/>
                <w:sz w:val="19"/>
                <w:szCs w:val="19"/>
              </w:rPr>
              <w:t>Issuance / success fee</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F0FD0F8" w14:textId="77777777" w:rsidR="0090765F" w:rsidRDefault="00000000">
            <w:pPr>
              <w:spacing w:line="252" w:lineRule="auto"/>
            </w:pPr>
            <w:r>
              <w:rPr>
                <w:sz w:val="19"/>
                <w:szCs w:val="19"/>
              </w:rPr>
              <w:t>% of credit value at issuance</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CD092A8" w14:textId="77777777" w:rsidR="0090765F" w:rsidRDefault="00000000">
            <w:pPr>
              <w:spacing w:line="252" w:lineRule="auto"/>
            </w:pPr>
            <w:r>
              <w:rPr>
                <w:sz w:val="19"/>
                <w:szCs w:val="19"/>
              </w:rPr>
              <w:t>2.0%</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8972BB2" w14:textId="77777777" w:rsidR="0090765F" w:rsidRDefault="00000000">
            <w:pPr>
              <w:spacing w:line="252" w:lineRule="auto"/>
            </w:pPr>
            <w:r>
              <w:rPr>
                <w:sz w:val="19"/>
                <w:szCs w:val="19"/>
              </w:rPr>
              <w:t>Placement/issuance fees</w:t>
            </w:r>
          </w:p>
        </w:tc>
      </w:tr>
      <w:tr w:rsidR="0090765F" w14:paraId="17289552"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3BE83D3" w14:textId="77777777" w:rsidR="0090765F" w:rsidRDefault="00000000">
            <w:pPr>
              <w:spacing w:line="252" w:lineRule="auto"/>
            </w:pPr>
            <w:r>
              <w:rPr>
                <w:b/>
                <w:bCs/>
                <w:sz w:val="19"/>
                <w:szCs w:val="19"/>
              </w:rPr>
              <w:t>Marketplace take</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ED3F08C" w14:textId="77777777" w:rsidR="0090765F" w:rsidRDefault="00000000">
            <w:pPr>
              <w:spacing w:line="252" w:lineRule="auto"/>
            </w:pPr>
            <w:r>
              <w:rPr>
                <w:sz w:val="19"/>
                <w:szCs w:val="19"/>
              </w:rPr>
              <w:t>% of transaction GMV on the exchange</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3BFFBDB" w14:textId="77777777" w:rsidR="0090765F" w:rsidRDefault="00000000">
            <w:pPr>
              <w:spacing w:line="252" w:lineRule="auto"/>
            </w:pPr>
            <w:r>
              <w:rPr>
                <w:sz w:val="19"/>
                <w:szCs w:val="19"/>
              </w:rPr>
              <w:t>3.0%</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72DE7F5" w14:textId="77777777" w:rsidR="0090765F" w:rsidRDefault="00000000">
            <w:pPr>
              <w:spacing w:line="252" w:lineRule="auto"/>
            </w:pPr>
            <w:r>
              <w:rPr>
                <w:sz w:val="19"/>
                <w:szCs w:val="19"/>
              </w:rPr>
              <w:t>Brokers 10–20%; we undercut</w:t>
            </w:r>
          </w:p>
        </w:tc>
      </w:tr>
      <w:tr w:rsidR="0090765F" w14:paraId="356A183D"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AF5332C" w14:textId="77777777" w:rsidR="0090765F" w:rsidRDefault="00000000">
            <w:pPr>
              <w:spacing w:line="252" w:lineRule="auto"/>
            </w:pPr>
            <w:r>
              <w:rPr>
                <w:b/>
                <w:bCs/>
                <w:sz w:val="19"/>
                <w:szCs w:val="19"/>
              </w:rPr>
              <w:t>Financing facilitation</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BB8E44A" w14:textId="77777777" w:rsidR="0090765F" w:rsidRDefault="00000000">
            <w:pPr>
              <w:spacing w:line="252" w:lineRule="auto"/>
            </w:pPr>
            <w:r>
              <w:rPr>
                <w:sz w:val="19"/>
                <w:szCs w:val="19"/>
              </w:rPr>
              <w:t>% of capital arranged for projects</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F1AEBC2" w14:textId="77777777" w:rsidR="0090765F" w:rsidRDefault="00000000">
            <w:pPr>
              <w:spacing w:line="252" w:lineRule="auto"/>
            </w:pPr>
            <w:r>
              <w:rPr>
                <w:sz w:val="19"/>
                <w:szCs w:val="19"/>
              </w:rPr>
              <w:t>2.5%</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6D35B80" w14:textId="77777777" w:rsidR="0090765F" w:rsidRDefault="00000000">
            <w:pPr>
              <w:spacing w:line="252" w:lineRule="auto"/>
            </w:pPr>
            <w:r>
              <w:rPr>
                <w:sz w:val="19"/>
                <w:szCs w:val="19"/>
              </w:rPr>
              <w:t>IB placement 1–3%</w:t>
            </w:r>
          </w:p>
        </w:tc>
      </w:tr>
      <w:tr w:rsidR="0090765F" w14:paraId="12A4976E"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230B4BA" w14:textId="77777777" w:rsidR="0090765F" w:rsidRDefault="00000000">
            <w:pPr>
              <w:spacing w:line="252" w:lineRule="auto"/>
            </w:pPr>
            <w:r>
              <w:rPr>
                <w:b/>
                <w:bCs/>
                <w:sz w:val="19"/>
                <w:szCs w:val="19"/>
              </w:rPr>
              <w:t>Data &amp; intelligence</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19211DE" w14:textId="77777777" w:rsidR="0090765F" w:rsidRDefault="00000000">
            <w:pPr>
              <w:spacing w:line="252" w:lineRule="auto"/>
            </w:pPr>
            <w:r>
              <w:rPr>
                <w:sz w:val="19"/>
                <w:szCs w:val="19"/>
              </w:rPr>
              <w:t>Buyer/fund enterprise seats</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BC46ABC" w14:textId="77777777" w:rsidR="0090765F" w:rsidRDefault="00000000">
            <w:pPr>
              <w:spacing w:line="252" w:lineRule="auto"/>
            </w:pPr>
            <w:r>
              <w:rPr>
                <w:sz w:val="19"/>
                <w:szCs w:val="19"/>
              </w:rPr>
              <w:t>~$22k / seat / yr</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93F7626" w14:textId="77777777" w:rsidR="0090765F" w:rsidRDefault="00000000">
            <w:pPr>
              <w:spacing w:line="252" w:lineRule="auto"/>
            </w:pPr>
            <w:r>
              <w:rPr>
                <w:sz w:val="19"/>
                <w:szCs w:val="19"/>
              </w:rPr>
              <w:t>Bloomberg ~$30k; MSCI</w:t>
            </w:r>
          </w:p>
        </w:tc>
      </w:tr>
      <w:tr w:rsidR="0090765F" w14:paraId="5C5E9E98" w14:textId="77777777">
        <w:tblPrEx>
          <w:tblCellMar>
            <w:top w:w="0" w:type="dxa"/>
            <w:bottom w:w="0" w:type="dxa"/>
          </w:tblCellMar>
        </w:tblPrEx>
        <w:tc>
          <w:tcPr>
            <w:tcW w:w="2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F520198" w14:textId="77777777" w:rsidR="0090765F" w:rsidRDefault="00000000">
            <w:pPr>
              <w:spacing w:line="252" w:lineRule="auto"/>
            </w:pPr>
            <w:r>
              <w:rPr>
                <w:b/>
                <w:bCs/>
                <w:sz w:val="19"/>
                <w:szCs w:val="19"/>
              </w:rPr>
              <w:t>Credit participation</w:t>
            </w:r>
          </w:p>
        </w:tc>
        <w:tc>
          <w:tcPr>
            <w:tcW w:w="3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8140B9F" w14:textId="77777777" w:rsidR="0090765F" w:rsidRDefault="00000000">
            <w:pPr>
              <w:spacing w:line="252" w:lineRule="auto"/>
            </w:pPr>
            <w:r>
              <w:rPr>
                <w:sz w:val="19"/>
                <w:szCs w:val="19"/>
              </w:rPr>
              <w:t>Carried participation in originated credits</w:t>
            </w:r>
          </w:p>
        </w:tc>
        <w:tc>
          <w:tcPr>
            <w:tcW w:w="17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40E9FB6" w14:textId="77777777" w:rsidR="0090765F" w:rsidRDefault="00000000">
            <w:pPr>
              <w:spacing w:line="252" w:lineRule="auto"/>
            </w:pPr>
            <w:r>
              <w:rPr>
                <w:sz w:val="19"/>
                <w:szCs w:val="19"/>
              </w:rPr>
              <w:t>0.5% (base)</w:t>
            </w:r>
          </w:p>
        </w:tc>
        <w:tc>
          <w:tcPr>
            <w:tcW w:w="21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011F7DC" w14:textId="77777777" w:rsidR="0090765F" w:rsidRDefault="00000000">
            <w:pPr>
              <w:spacing w:line="252" w:lineRule="auto"/>
            </w:pPr>
            <w:r>
              <w:rPr>
                <w:sz w:val="19"/>
                <w:szCs w:val="19"/>
              </w:rPr>
              <w:t>Upside; carry models</w:t>
            </w:r>
          </w:p>
        </w:tc>
      </w:tr>
    </w:tbl>
    <w:p w14:paraId="34F707BC" w14:textId="77777777" w:rsidR="0090765F" w:rsidRDefault="0090765F">
      <w:pPr>
        <w:spacing w:after="60"/>
      </w:pPr>
    </w:p>
    <w:p w14:paraId="03F07AF6" w14:textId="18AB23DD" w:rsidR="0090765F" w:rsidRDefault="00000000">
      <w:pPr>
        <w:spacing w:after="120" w:line="276" w:lineRule="auto"/>
      </w:pPr>
      <w:r>
        <w:lastRenderedPageBreak/>
        <w:t xml:space="preserve">Crucially, our marketplace take of 3% is a fraction of the 10–20% that brokers extract today </w:t>
      </w:r>
      <w:r w:rsidR="00391C3B">
        <w:t>,</w:t>
      </w:r>
      <w:r>
        <w:t xml:space="preserve"> we win share by being radically cheaper and more transparent while still capturing transaction economics. Embedded payments alone are a proven model: ServiceTitan captures ~1.17% on $62B of field-services spend; we apply the same embedded-fintech logic to carbon.</w:t>
      </w:r>
    </w:p>
    <w:p w14:paraId="3BA9E3AB" w14:textId="77777777" w:rsidR="0090765F" w:rsidRDefault="00000000">
      <w:pPr>
        <w:pStyle w:val="Heading1"/>
      </w:pPr>
      <w:bookmarkStart w:id="17" w:name="_Toc231833178"/>
      <w:r>
        <w:t>9. Go-to-Market: Sales &amp; Marketing Plan</w:t>
      </w:r>
      <w:bookmarkEnd w:id="17"/>
    </w:p>
    <w:p w14:paraId="7F8FE8B7" w14:textId="77777777" w:rsidR="0090765F" w:rsidRDefault="00000000">
      <w:pPr>
        <w:pStyle w:val="Heading2"/>
      </w:pPr>
      <w:bookmarkStart w:id="18" w:name="_Toc231833179"/>
      <w:r>
        <w:t>Beachhead</w:t>
      </w:r>
      <w:bookmarkEnd w:id="18"/>
    </w:p>
    <w:p w14:paraId="4EDFAD44" w14:textId="1EADF41F" w:rsidR="0090765F" w:rsidRDefault="00000000">
      <w:pPr>
        <w:spacing w:after="120" w:line="276" w:lineRule="auto"/>
      </w:pPr>
      <w:r>
        <w:t xml:space="preserve">We start narrow and own it: North American nature-based and engineered-removal projects </w:t>
      </w:r>
      <w:r w:rsidR="00391C3B">
        <w:t>,</w:t>
      </w:r>
      <w:r>
        <w:t xml:space="preserve"> specifically afforestation/reforestation, improved forest management and soil-carbon in Canada (Alberta TIER / federal frameworks) and the U.S. This wedge is large enough to matter, has clear methodologies, and is where high-integrity demand is concentrated. We land developers here, prove issuance outcomes, then expand by geography (into Article 6 markets and Japan’s J-Credit pathway) and by methodology.</w:t>
      </w:r>
    </w:p>
    <w:p w14:paraId="7606DC0C" w14:textId="77777777" w:rsidR="0090765F" w:rsidRDefault="00000000">
      <w:pPr>
        <w:pStyle w:val="Heading2"/>
      </w:pPr>
      <w:bookmarkStart w:id="19" w:name="_Toc231833180"/>
      <w:r>
        <w:t>Two-sided motion</w:t>
      </w:r>
      <w:bookmarkEnd w:id="19"/>
    </w:p>
    <w:p w14:paraId="0034AA1B" w14:textId="77777777" w:rsidR="0090765F" w:rsidRDefault="00000000">
      <w:pPr>
        <w:pStyle w:val="ListParagraph"/>
        <w:numPr>
          <w:ilvl w:val="0"/>
          <w:numId w:val="2"/>
        </w:numPr>
        <w:spacing w:after="80" w:line="268" w:lineRule="auto"/>
      </w:pPr>
      <w:r>
        <w:rPr>
          <w:b/>
          <w:bCs/>
        </w:rPr>
        <w:t xml:space="preserve">Supply (developers): </w:t>
      </w:r>
      <w:r>
        <w:t>founder-led enterprise sales to serious developers and project financiers, plus a product-led free “Opportunity Score” intake that pulls smaller developers into the funnel. Land with Architect + COSE, expand across the engine suite (net revenue retention target ~120%).</w:t>
      </w:r>
    </w:p>
    <w:p w14:paraId="7F6E76F1" w14:textId="77777777" w:rsidR="0090765F" w:rsidRDefault="00000000">
      <w:pPr>
        <w:pStyle w:val="ListParagraph"/>
        <w:numPr>
          <w:ilvl w:val="0"/>
          <w:numId w:val="2"/>
        </w:numPr>
        <w:spacing w:after="80" w:line="268" w:lineRule="auto"/>
      </w:pPr>
      <w:r>
        <w:rPr>
          <w:b/>
          <w:bCs/>
        </w:rPr>
        <w:t xml:space="preserve">Demand (buyers): </w:t>
      </w:r>
      <w:r>
        <w:t>direct enterprise sales to corporates, airlines, energy companies, funds and governments for data subscriptions and verified deal flow; the buyer network is the magnet that pulls in supply, and vice-versa.</w:t>
      </w:r>
    </w:p>
    <w:p w14:paraId="4BD5F10A" w14:textId="77777777" w:rsidR="0090765F" w:rsidRDefault="00000000">
      <w:pPr>
        <w:pStyle w:val="Heading2"/>
      </w:pPr>
      <w:bookmarkStart w:id="20" w:name="_Toc231833181"/>
      <w:r>
        <w:t>Channel &amp; partnerships</w:t>
      </w:r>
      <w:bookmarkEnd w:id="20"/>
    </w:p>
    <w:p w14:paraId="698CEDAA" w14:textId="77777777" w:rsidR="0090765F" w:rsidRDefault="00000000">
      <w:pPr>
        <w:pStyle w:val="ListParagraph"/>
        <w:numPr>
          <w:ilvl w:val="0"/>
          <w:numId w:val="2"/>
        </w:numPr>
        <w:spacing w:after="80" w:line="268" w:lineRule="auto"/>
      </w:pPr>
      <w:r>
        <w:t>Validators/verifiers (VVBs), registries, project financiers, and government programs as distribution and credibility partners.</w:t>
      </w:r>
    </w:p>
    <w:p w14:paraId="5E867536" w14:textId="77777777" w:rsidR="0090765F" w:rsidRDefault="00000000">
      <w:pPr>
        <w:pStyle w:val="ListParagraph"/>
        <w:numPr>
          <w:ilvl w:val="0"/>
          <w:numId w:val="2"/>
        </w:numPr>
        <w:spacing w:after="80" w:line="268" w:lineRule="auto"/>
      </w:pPr>
      <w:r>
        <w:t>Land-and-expand within multi-project developers and portfolios.</w:t>
      </w:r>
    </w:p>
    <w:p w14:paraId="674B8C61" w14:textId="77777777" w:rsidR="0090765F" w:rsidRDefault="00000000">
      <w:pPr>
        <w:pStyle w:val="Heading2"/>
      </w:pPr>
      <w:bookmarkStart w:id="21" w:name="_Toc231833182"/>
      <w:r>
        <w:t>Marketing: become the data authority</w:t>
      </w:r>
      <w:bookmarkEnd w:id="21"/>
    </w:p>
    <w:p w14:paraId="5855576E" w14:textId="1788BEEF" w:rsidR="0090765F" w:rsidRDefault="00000000">
      <w:pPr>
        <w:spacing w:after="120" w:line="276" w:lineRule="auto"/>
      </w:pPr>
      <w:r>
        <w:t xml:space="preserve">We market like MSCI and Sylvera did </w:t>
      </w:r>
      <w:r w:rsidR="00391C3B">
        <w:t>,</w:t>
      </w:r>
      <w:r>
        <w:t xml:space="preserve"> by publishing the definitive data and benchmarks for the category. A cadence of outcome reports (issuance velocity by registry, approval rates, yield by methodology and geography) positions CarbonOS as the source of truth, generates inbound, and reinforces the proprietary-data narrative. This is amplified through thought leadership, conferences, and Carbon Copilot as a free public-facing intelligence hook.</w:t>
      </w:r>
    </w:p>
    <w:p w14:paraId="5D07E9E8" w14:textId="77777777" w:rsidR="0090765F" w:rsidRDefault="00000000">
      <w:pPr>
        <w:pStyle w:val="Heading2"/>
      </w:pPr>
      <w:bookmarkStart w:id="22" w:name="_Toc231833183"/>
      <w:r>
        <w:t>Pricing tiers</w:t>
      </w:r>
      <w:bookmarkEnd w:id="22"/>
    </w:p>
    <w:p w14:paraId="13A5460C" w14:textId="77777777" w:rsidR="0090765F" w:rsidRDefault="00000000">
      <w:pPr>
        <w:pStyle w:val="ListParagraph"/>
        <w:numPr>
          <w:ilvl w:val="0"/>
          <w:numId w:val="2"/>
        </w:numPr>
        <w:spacing w:after="80" w:line="268" w:lineRule="auto"/>
      </w:pPr>
      <w:r>
        <w:t>Starter (PLG): free Opportunity Score + paid single-project workflow.</w:t>
      </w:r>
    </w:p>
    <w:p w14:paraId="467CE8E4" w14:textId="77777777" w:rsidR="0090765F" w:rsidRDefault="00000000">
      <w:pPr>
        <w:pStyle w:val="ListParagraph"/>
        <w:numPr>
          <w:ilvl w:val="0"/>
          <w:numId w:val="2"/>
        </w:numPr>
        <w:spacing w:after="80" w:line="268" w:lineRule="auto"/>
      </w:pPr>
      <w:r>
        <w:t>Professional: full engine suite per project + Copilot.</w:t>
      </w:r>
    </w:p>
    <w:p w14:paraId="40FF44F3" w14:textId="77777777" w:rsidR="0090765F" w:rsidRDefault="00000000">
      <w:pPr>
        <w:pStyle w:val="ListParagraph"/>
        <w:numPr>
          <w:ilvl w:val="0"/>
          <w:numId w:val="2"/>
        </w:numPr>
        <w:spacing w:after="80" w:line="268" w:lineRule="auto"/>
      </w:pPr>
      <w:r>
        <w:t>Enterprise: portfolio, API access, financing and marketplace, premium SLAs; buyer-side data seats priced separately.</w:t>
      </w:r>
    </w:p>
    <w:p w14:paraId="1C04FB1E" w14:textId="77777777" w:rsidR="0090765F" w:rsidRDefault="00000000">
      <w:r>
        <w:br w:type="page"/>
      </w:r>
    </w:p>
    <w:p w14:paraId="06226367" w14:textId="77777777" w:rsidR="0090765F" w:rsidRDefault="00000000">
      <w:pPr>
        <w:pStyle w:val="Heading1"/>
      </w:pPr>
      <w:bookmarkStart w:id="23" w:name="_Toc231833184"/>
      <w:r>
        <w:lastRenderedPageBreak/>
        <w:t>10. Competitive Landscape, Feature Benchmark &amp; Moat</w:t>
      </w:r>
      <w:bookmarkEnd w:id="23"/>
    </w:p>
    <w:p w14:paraId="704C0E0D" w14:textId="18E0923E" w:rsidR="0090765F" w:rsidRDefault="00000000">
      <w:pPr>
        <w:spacing w:after="120" w:line="276" w:lineRule="auto"/>
      </w:pPr>
      <w:r>
        <w:t xml:space="preserve">The market is populated by point solutions: registries (Verra, Gold Standard), ratings agencies (Sylvera, BeZero), MRV startups, and marketplaces. Two are instructive reference points. DOVU OS is a configurable sustainability project-management platform </w:t>
      </w:r>
      <w:r w:rsidR="00391C3B">
        <w:t>,</w:t>
      </w:r>
      <w:r>
        <w:t xml:space="preserve"> a no-code modelling language, AI-assisted credit-documentation onboarding, a sandbox, and a token-settled marketplace </w:t>
      </w:r>
      <w:r w:rsidR="00391C3B">
        <w:t>,</w:t>
      </w:r>
      <w:r>
        <w:t xml:space="preserve"> focused on project operations. ClimateTrade is a buy-side offset platform </w:t>
      </w:r>
      <w:r w:rsidR="00391C3B">
        <w:t>,</w:t>
      </w:r>
      <w:r>
        <w:t xml:space="preserve"> a project marketplace, carbon footprint calculators, an embeddable API, white-label SaaS, and blockchain traceability </w:t>
      </w:r>
      <w:r w:rsidR="00391C3B">
        <w:t>,</w:t>
      </w:r>
      <w:r>
        <w:t xml:space="preserve"> focused on corporate offsetting. Both validate demand for parts of the stack; neither offers predictive, end-to-end project origination with financial engineering and registry-approval intelligence.</w:t>
      </w:r>
    </w:p>
    <w:p w14:paraId="30C40C4C" w14:textId="77777777" w:rsidR="0090765F" w:rsidRDefault="00000000">
      <w:pPr>
        <w:spacing w:after="120" w:line="276" w:lineRule="auto"/>
      </w:pPr>
      <w:r>
        <w:t>CarbonOS is built to match every table-stakes capability these platforms offer and to win decisively on the AI, finance and origination layers they lack. We profile the field below, then benchmark feature-by-feature.</w:t>
      </w:r>
    </w:p>
    <w:p w14:paraId="6C1897F3" w14:textId="77777777" w:rsidR="0090765F" w:rsidRDefault="00000000">
      <w:pPr>
        <w:pStyle w:val="Heading2"/>
      </w:pPr>
      <w:bookmarkStart w:id="24" w:name="_Toc231833185"/>
      <w:r>
        <w:t>Competitor Profiles &amp; Where We Add Value</w:t>
      </w:r>
      <w:bookmarkEnd w:id="24"/>
    </w:p>
    <w:p w14:paraId="068A250A" w14:textId="77777777" w:rsidR="0090765F" w:rsidRDefault="00000000">
      <w:pPr>
        <w:pStyle w:val="Heading3"/>
      </w:pPr>
      <w:r>
        <w:t>DOVU OS</w:t>
      </w:r>
    </w:p>
    <w:p w14:paraId="7CBBA95A" w14:textId="77777777" w:rsidR="0090765F" w:rsidRDefault="00000000">
      <w:pPr>
        <w:pStyle w:val="ListParagraph"/>
        <w:numPr>
          <w:ilvl w:val="0"/>
          <w:numId w:val="2"/>
        </w:numPr>
        <w:spacing w:after="80" w:line="268" w:lineRule="auto"/>
      </w:pPr>
      <w:r>
        <w:rPr>
          <w:b/>
          <w:bCs/>
        </w:rPr>
        <w:t xml:space="preserve">What it is: </w:t>
      </w:r>
      <w:r>
        <w:t>a configurable sustainability project-management platform with a no-code modelling language, AI-assisted credit-documentation onboarding, a design/test/deploy sandbox, and a marketplace settled in the DOVU token (Hedera, USD-anchored). Flexible across climate activities (e.g. end-of-life-vehicle credits).</w:t>
      </w:r>
    </w:p>
    <w:p w14:paraId="465CCECA" w14:textId="77777777" w:rsidR="0090765F" w:rsidRDefault="00000000">
      <w:pPr>
        <w:pStyle w:val="ListParagraph"/>
        <w:numPr>
          <w:ilvl w:val="0"/>
          <w:numId w:val="2"/>
        </w:numPr>
        <w:spacing w:after="80" w:line="268" w:lineRule="auto"/>
      </w:pPr>
      <w:r>
        <w:rPr>
          <w:b/>
          <w:bCs/>
        </w:rPr>
        <w:t xml:space="preserve">Strengths: </w:t>
      </w:r>
      <w:r>
        <w:t>genuine configurability, low-code onboarding, and a working marketplace; good for bespoke project operations.</w:t>
      </w:r>
    </w:p>
    <w:p w14:paraId="71760734" w14:textId="77777777" w:rsidR="0090765F" w:rsidRDefault="00000000">
      <w:pPr>
        <w:pStyle w:val="ListParagraph"/>
        <w:numPr>
          <w:ilvl w:val="0"/>
          <w:numId w:val="2"/>
        </w:numPr>
        <w:spacing w:after="80" w:line="268" w:lineRule="auto"/>
      </w:pPr>
      <w:r>
        <w:rPr>
          <w:b/>
          <w:bCs/>
        </w:rPr>
        <w:t xml:space="preserve">Gaps: </w:t>
      </w:r>
      <w:r>
        <w:t>no predictive intelligence on issuance probability or yield; no financial modelling or project finance; no registry-approval prediction; no satellite-based additionality; and a token-settlement layer that adds friction for institutional users.</w:t>
      </w:r>
    </w:p>
    <w:p w14:paraId="57FF3E57" w14:textId="7EDC6812" w:rsidR="0090765F" w:rsidRDefault="00000000">
      <w:pPr>
        <w:pStyle w:val="ListParagraph"/>
        <w:numPr>
          <w:ilvl w:val="0"/>
          <w:numId w:val="2"/>
        </w:numPr>
        <w:spacing w:after="80" w:line="268" w:lineRule="auto"/>
      </w:pPr>
      <w:r>
        <w:rPr>
          <w:b/>
          <w:bCs/>
        </w:rPr>
        <w:t xml:space="preserve">Where CarbonOS adds value: </w:t>
      </w:r>
      <w:r>
        <w:t xml:space="preserve">we keep the configurability and onboarding but layer predictive AI, financial engineering, registry-approval automation and geospatial additionality on top </w:t>
      </w:r>
      <w:r w:rsidR="00391C3B">
        <w:t>,</w:t>
      </w:r>
      <w:r>
        <w:t xml:space="preserve"> and settle in fiat with embedded payments, removing token friction.</w:t>
      </w:r>
    </w:p>
    <w:p w14:paraId="76077162" w14:textId="77777777" w:rsidR="0090765F" w:rsidRDefault="00000000">
      <w:pPr>
        <w:pStyle w:val="Heading3"/>
      </w:pPr>
      <w:r>
        <w:t>ClimateTrade</w:t>
      </w:r>
    </w:p>
    <w:p w14:paraId="1695BE61" w14:textId="144EA3B9" w:rsidR="0090765F" w:rsidRDefault="00000000">
      <w:pPr>
        <w:pStyle w:val="ListParagraph"/>
        <w:numPr>
          <w:ilvl w:val="0"/>
          <w:numId w:val="2"/>
        </w:numPr>
        <w:spacing w:after="80" w:line="268" w:lineRule="auto"/>
      </w:pPr>
      <w:r>
        <w:rPr>
          <w:b/>
          <w:bCs/>
        </w:rPr>
        <w:t xml:space="preserve">What it is: </w:t>
      </w:r>
      <w:r>
        <w:t xml:space="preserve">a buy-side offset platform </w:t>
      </w:r>
      <w:r w:rsidR="00391C3B">
        <w:t>,</w:t>
      </w:r>
      <w:r>
        <w:t xml:space="preserve"> a marketplace of certified projects, carbon footprint calculators, an embeddable API, white-label SaaS, blockchain traceability and SDG search </w:t>
      </w:r>
      <w:r w:rsidR="00391C3B">
        <w:t>,</w:t>
      </w:r>
      <w:r>
        <w:t xml:space="preserve"> with real traction (10,000+ participants, 0.5M+ tonnes offset).</w:t>
      </w:r>
    </w:p>
    <w:p w14:paraId="09B559CC" w14:textId="77777777" w:rsidR="0090765F" w:rsidRDefault="00000000">
      <w:pPr>
        <w:pStyle w:val="ListParagraph"/>
        <w:numPr>
          <w:ilvl w:val="0"/>
          <w:numId w:val="2"/>
        </w:numPr>
        <w:spacing w:after="80" w:line="268" w:lineRule="auto"/>
      </w:pPr>
      <w:r>
        <w:rPr>
          <w:b/>
          <w:bCs/>
        </w:rPr>
        <w:t xml:space="preserve">Strengths: </w:t>
      </w:r>
      <w:r>
        <w:t>distribution and demand aggregation; clean embeddable/white-label tooling; brand and track record on the corporate buy-side.</w:t>
      </w:r>
    </w:p>
    <w:p w14:paraId="0D429053" w14:textId="77777777" w:rsidR="0090765F" w:rsidRDefault="00000000">
      <w:pPr>
        <w:pStyle w:val="ListParagraph"/>
        <w:numPr>
          <w:ilvl w:val="0"/>
          <w:numId w:val="2"/>
        </w:numPr>
        <w:spacing w:after="80" w:line="268" w:lineRule="auto"/>
      </w:pPr>
      <w:r>
        <w:rPr>
          <w:b/>
          <w:bCs/>
        </w:rPr>
        <w:t xml:space="preserve">Gaps: </w:t>
      </w:r>
      <w:r>
        <w:t>it does not originate, design or finance supply; due diligence is largely manual; there is no developer workflow and no predictive AI. It sells credits; it does not create them.</w:t>
      </w:r>
    </w:p>
    <w:p w14:paraId="4DA76FE2" w14:textId="77777777" w:rsidR="0090765F" w:rsidRDefault="00000000">
      <w:pPr>
        <w:pStyle w:val="ListParagraph"/>
        <w:numPr>
          <w:ilvl w:val="0"/>
          <w:numId w:val="2"/>
        </w:numPr>
        <w:spacing w:after="80" w:line="268" w:lineRule="auto"/>
      </w:pPr>
      <w:r>
        <w:rPr>
          <w:b/>
          <w:bCs/>
        </w:rPr>
        <w:t xml:space="preserve">Where CarbonOS adds value: </w:t>
      </w:r>
      <w:r>
        <w:t>we own the supply side and the full lifecycle that produces high-integrity credits, with automated diligence and AI matching. ClimateTrade-style buyers are a customer and potential channel for us, not a competitor for the origination layer.</w:t>
      </w:r>
    </w:p>
    <w:p w14:paraId="2B7BFFA1" w14:textId="77777777" w:rsidR="0090765F" w:rsidRDefault="00000000">
      <w:pPr>
        <w:pStyle w:val="Heading3"/>
      </w:pPr>
      <w:r>
        <w:t>The broader field</w:t>
      </w:r>
    </w:p>
    <w:p w14:paraId="4F0A84C0" w14:textId="14B9F058" w:rsidR="0090765F" w:rsidRDefault="00000000">
      <w:pPr>
        <w:pStyle w:val="ListParagraph"/>
        <w:numPr>
          <w:ilvl w:val="0"/>
          <w:numId w:val="2"/>
        </w:numPr>
        <w:spacing w:after="80" w:line="268" w:lineRule="auto"/>
      </w:pPr>
      <w:r>
        <w:rPr>
          <w:b/>
          <w:bCs/>
        </w:rPr>
        <w:t xml:space="preserve">Registries (Verra, Gold Standard, ACR, CAR, J-Credit): </w:t>
      </w:r>
      <w:r>
        <w:t xml:space="preserve">set standards and issue </w:t>
      </w:r>
      <w:r w:rsidR="00391C3B">
        <w:t>,</w:t>
      </w:r>
      <w:r>
        <w:t xml:space="preserve"> they are rails we integrate with and submit to, not workflow tools. CarbonOS sits on top and automates submission to all of them.</w:t>
      </w:r>
    </w:p>
    <w:p w14:paraId="61939B9B" w14:textId="77777777" w:rsidR="0090765F" w:rsidRDefault="00000000">
      <w:pPr>
        <w:pStyle w:val="ListParagraph"/>
        <w:numPr>
          <w:ilvl w:val="0"/>
          <w:numId w:val="2"/>
        </w:numPr>
        <w:spacing w:after="80" w:line="268" w:lineRule="auto"/>
      </w:pPr>
      <w:r>
        <w:rPr>
          <w:b/>
          <w:bCs/>
        </w:rPr>
        <w:lastRenderedPageBreak/>
        <w:t xml:space="preserve">Ratings agencies (Sylvera, BeZero): </w:t>
      </w:r>
      <w:r>
        <w:t>score existing credits after the fact. CarbonOS predicts outcomes before issuance and originates the projects in the first place.</w:t>
      </w:r>
    </w:p>
    <w:p w14:paraId="76C56BB0" w14:textId="77777777" w:rsidR="0090765F" w:rsidRDefault="00000000">
      <w:pPr>
        <w:pStyle w:val="ListParagraph"/>
        <w:numPr>
          <w:ilvl w:val="0"/>
          <w:numId w:val="2"/>
        </w:numPr>
        <w:spacing w:after="80" w:line="268" w:lineRule="auto"/>
      </w:pPr>
      <w:r>
        <w:rPr>
          <w:b/>
          <w:bCs/>
        </w:rPr>
        <w:t xml:space="preserve">Trading venues / marketplaces (Xpansiv/CBL and others): </w:t>
      </w:r>
      <w:r>
        <w:t>provide liquidity for already-issued credits. We feed them and own the origination and developer relationship upstream.</w:t>
      </w:r>
    </w:p>
    <w:p w14:paraId="0EC12BBD" w14:textId="6B66FFEA" w:rsidR="0090765F" w:rsidRDefault="00000000">
      <w:pPr>
        <w:pStyle w:val="ListParagraph"/>
        <w:numPr>
          <w:ilvl w:val="0"/>
          <w:numId w:val="2"/>
        </w:numPr>
        <w:spacing w:after="80" w:line="268" w:lineRule="auto"/>
      </w:pPr>
      <w:r>
        <w:rPr>
          <w:b/>
          <w:bCs/>
        </w:rPr>
        <w:t xml:space="preserve">MRV / dMRV startups: </w:t>
      </w:r>
      <w:r>
        <w:t xml:space="preserve">monitor and measure </w:t>
      </w:r>
      <w:r w:rsidR="00391C3B">
        <w:t>,</w:t>
      </w:r>
      <w:r>
        <w:t xml:space="preserve"> a single function that is one engine within CarbonOS, fed by our geospatial intelligence.</w:t>
      </w:r>
    </w:p>
    <w:p w14:paraId="23B79B3F" w14:textId="3B1E8537" w:rsidR="0090765F" w:rsidRDefault="00000000">
      <w:pPr>
        <w:spacing w:after="120" w:line="276" w:lineRule="auto"/>
      </w:pPr>
      <w:r>
        <w:t xml:space="preserve">The pattern is clear: every competitor owns a slice </w:t>
      </w:r>
      <w:r w:rsidR="00391C3B">
        <w:t>,</w:t>
      </w:r>
      <w:r>
        <w:t xml:space="preserve"> project ops, distribution, ratings, monitoring or trading. CarbonOS is the only platform that originates, designs, finances, certifies, monitors and monetizes across both sides of the market, with predictive AI binding it together.</w:t>
      </w:r>
    </w:p>
    <w:p w14:paraId="55CB9275" w14:textId="77777777" w:rsidR="0090765F" w:rsidRDefault="00000000">
      <w:pPr>
        <w:pStyle w:val="Heading2"/>
      </w:pPr>
      <w:bookmarkStart w:id="25" w:name="_Toc231833186"/>
      <w:r>
        <w:t>Feature Benchmark</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20"/>
        <w:gridCol w:w="1720"/>
        <w:gridCol w:w="1720"/>
      </w:tblGrid>
      <w:tr w:rsidR="0090765F" w14:paraId="176A8447" w14:textId="77777777">
        <w:tblPrEx>
          <w:tblCellMar>
            <w:top w:w="0" w:type="dxa"/>
            <w:bottom w:w="0" w:type="dxa"/>
          </w:tblCellMar>
        </w:tblPrEx>
        <w:trPr>
          <w:tblHeader/>
        </w:trPr>
        <w:tc>
          <w:tcPr>
            <w:tcW w:w="42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7DBE72C9" w14:textId="77777777" w:rsidR="0090765F" w:rsidRDefault="00000000">
            <w:pPr>
              <w:spacing w:line="252" w:lineRule="auto"/>
            </w:pPr>
            <w:r>
              <w:rPr>
                <w:b/>
                <w:bCs/>
                <w:color w:val="FFFFFF"/>
                <w:sz w:val="19"/>
                <w:szCs w:val="19"/>
              </w:rPr>
              <w:t>Capability</w:t>
            </w:r>
          </w:p>
        </w:tc>
        <w:tc>
          <w:tcPr>
            <w:tcW w:w="172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E467286" w14:textId="77777777" w:rsidR="0090765F" w:rsidRDefault="00000000">
            <w:pPr>
              <w:spacing w:line="252" w:lineRule="auto"/>
              <w:jc w:val="center"/>
            </w:pPr>
            <w:r>
              <w:rPr>
                <w:b/>
                <w:bCs/>
                <w:color w:val="FFFFFF"/>
                <w:sz w:val="19"/>
                <w:szCs w:val="19"/>
              </w:rPr>
              <w:t>CarbonOS</w:t>
            </w:r>
          </w:p>
        </w:tc>
        <w:tc>
          <w:tcPr>
            <w:tcW w:w="172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FA42891" w14:textId="77777777" w:rsidR="0090765F" w:rsidRDefault="00000000">
            <w:pPr>
              <w:spacing w:line="252" w:lineRule="auto"/>
              <w:jc w:val="center"/>
            </w:pPr>
            <w:r>
              <w:rPr>
                <w:b/>
                <w:bCs/>
                <w:color w:val="FFFFFF"/>
                <w:sz w:val="19"/>
                <w:szCs w:val="19"/>
              </w:rPr>
              <w:t>DOVU OS</w:t>
            </w:r>
          </w:p>
        </w:tc>
        <w:tc>
          <w:tcPr>
            <w:tcW w:w="172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17B50AC2" w14:textId="77777777" w:rsidR="0090765F" w:rsidRDefault="00000000">
            <w:pPr>
              <w:spacing w:line="252" w:lineRule="auto"/>
              <w:jc w:val="center"/>
            </w:pPr>
            <w:r>
              <w:rPr>
                <w:b/>
                <w:bCs/>
                <w:color w:val="FFFFFF"/>
                <w:sz w:val="19"/>
                <w:szCs w:val="19"/>
              </w:rPr>
              <w:t>ClimateTrade</w:t>
            </w:r>
          </w:p>
        </w:tc>
      </w:tr>
      <w:tr w:rsidR="0090765F" w14:paraId="2055764B"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C615C6D" w14:textId="77777777" w:rsidR="0090765F" w:rsidRDefault="00000000">
            <w:pPr>
              <w:spacing w:line="252" w:lineRule="auto"/>
            </w:pPr>
            <w:r>
              <w:rPr>
                <w:sz w:val="19"/>
                <w:szCs w:val="19"/>
              </w:rPr>
              <w:t>Two-sided project marketplace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E23AA1F"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9425016"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30073A54" w14:textId="77777777" w:rsidR="0090765F" w:rsidRDefault="00000000">
            <w:pPr>
              <w:spacing w:line="252" w:lineRule="auto"/>
              <w:jc w:val="center"/>
            </w:pPr>
            <w:r>
              <w:rPr>
                <w:b/>
                <w:bCs/>
                <w:sz w:val="19"/>
                <w:szCs w:val="19"/>
              </w:rPr>
              <w:t>Yes</w:t>
            </w:r>
          </w:p>
        </w:tc>
      </w:tr>
      <w:tr w:rsidR="0090765F" w14:paraId="44CA6350"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9A7E38E" w14:textId="77777777" w:rsidR="0090765F" w:rsidRDefault="00000000">
            <w:pPr>
              <w:spacing w:line="252" w:lineRule="auto"/>
            </w:pPr>
            <w:r>
              <w:rPr>
                <w:sz w:val="19"/>
                <w:szCs w:val="19"/>
              </w:rPr>
              <w:t>Carbon footprint calculators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8D17CEE"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7B26EBB" w14:textId="409AFB25"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434EE595" w14:textId="77777777" w:rsidR="0090765F" w:rsidRDefault="00000000">
            <w:pPr>
              <w:spacing w:line="252" w:lineRule="auto"/>
              <w:jc w:val="center"/>
            </w:pPr>
            <w:r>
              <w:rPr>
                <w:b/>
                <w:bCs/>
                <w:sz w:val="19"/>
                <w:szCs w:val="19"/>
              </w:rPr>
              <w:t>Yes</w:t>
            </w:r>
          </w:p>
        </w:tc>
      </w:tr>
      <w:tr w:rsidR="0090765F" w14:paraId="162F2940"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350DA44" w14:textId="77777777" w:rsidR="0090765F" w:rsidRDefault="00000000">
            <w:pPr>
              <w:spacing w:line="252" w:lineRule="auto"/>
            </w:pPr>
            <w:r>
              <w:rPr>
                <w:sz w:val="19"/>
                <w:szCs w:val="19"/>
              </w:rPr>
              <w:t>No-code project modelling &amp; sandbox</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FD23340"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E050234"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1326A91" w14:textId="138C194F" w:rsidR="0090765F" w:rsidRDefault="00391C3B">
            <w:pPr>
              <w:spacing w:line="252" w:lineRule="auto"/>
              <w:jc w:val="center"/>
            </w:pPr>
            <w:r>
              <w:rPr>
                <w:sz w:val="19"/>
                <w:szCs w:val="19"/>
              </w:rPr>
              <w:t>,</w:t>
            </w:r>
          </w:p>
        </w:tc>
      </w:tr>
      <w:tr w:rsidR="0090765F" w14:paraId="011213D2"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A4E374C" w14:textId="77777777" w:rsidR="0090765F" w:rsidRDefault="00000000">
            <w:pPr>
              <w:spacing w:line="252" w:lineRule="auto"/>
            </w:pPr>
            <w:r>
              <w:rPr>
                <w:sz w:val="19"/>
                <w:szCs w:val="19"/>
              </w:rPr>
              <w:t>AI-assisted document onboarding</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15AC172F"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6021EE0"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A671EB7" w14:textId="06CBA911" w:rsidR="0090765F" w:rsidRDefault="00391C3B">
            <w:pPr>
              <w:spacing w:line="252" w:lineRule="auto"/>
              <w:jc w:val="center"/>
            </w:pPr>
            <w:r>
              <w:rPr>
                <w:sz w:val="19"/>
                <w:szCs w:val="19"/>
              </w:rPr>
              <w:t>,</w:t>
            </w:r>
          </w:p>
        </w:tc>
      </w:tr>
      <w:tr w:rsidR="0090765F" w14:paraId="4A11ACAA"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D8F21C0" w14:textId="77777777" w:rsidR="0090765F" w:rsidRDefault="00000000">
            <w:pPr>
              <w:spacing w:line="252" w:lineRule="auto"/>
            </w:pPr>
            <w:r>
              <w:rPr>
                <w:sz w:val="19"/>
                <w:szCs w:val="19"/>
              </w:rPr>
              <w:t>Embeddable API &amp; white-label</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70EA102"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743C266" w14:textId="77777777" w:rsidR="0090765F" w:rsidRDefault="00000000">
            <w:pPr>
              <w:spacing w:line="252" w:lineRule="auto"/>
              <w:jc w:val="center"/>
            </w:pPr>
            <w:r>
              <w:rPr>
                <w:sz w:val="19"/>
                <w:szCs w:val="19"/>
              </w:rPr>
              <w:t>Partial</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3D859E2B" w14:textId="77777777" w:rsidR="0090765F" w:rsidRDefault="00000000">
            <w:pPr>
              <w:spacing w:line="252" w:lineRule="auto"/>
              <w:jc w:val="center"/>
            </w:pPr>
            <w:r>
              <w:rPr>
                <w:b/>
                <w:bCs/>
                <w:sz w:val="19"/>
                <w:szCs w:val="19"/>
              </w:rPr>
              <w:t>Yes</w:t>
            </w:r>
          </w:p>
        </w:tc>
      </w:tr>
      <w:tr w:rsidR="0090765F" w14:paraId="68B32D3C"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319D5D1" w14:textId="77777777" w:rsidR="0090765F" w:rsidRDefault="00000000">
            <w:pPr>
              <w:spacing w:line="252" w:lineRule="auto"/>
            </w:pPr>
            <w:r>
              <w:rPr>
                <w:sz w:val="19"/>
                <w:szCs w:val="19"/>
              </w:rPr>
              <w:t>Ledger traceability / anti-double-counting</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312C8785"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1457D5EE"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8B6D26C" w14:textId="77777777" w:rsidR="0090765F" w:rsidRDefault="00000000">
            <w:pPr>
              <w:spacing w:line="252" w:lineRule="auto"/>
              <w:jc w:val="center"/>
            </w:pPr>
            <w:r>
              <w:rPr>
                <w:b/>
                <w:bCs/>
                <w:sz w:val="19"/>
                <w:szCs w:val="19"/>
              </w:rPr>
              <w:t>Yes</w:t>
            </w:r>
          </w:p>
        </w:tc>
      </w:tr>
      <w:tr w:rsidR="0090765F" w14:paraId="7491D5D7"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CDB32E2" w14:textId="77777777" w:rsidR="0090765F" w:rsidRDefault="00000000">
            <w:pPr>
              <w:spacing w:line="252" w:lineRule="auto"/>
            </w:pPr>
            <w:r>
              <w:rPr>
                <w:sz w:val="19"/>
                <w:szCs w:val="19"/>
              </w:rPr>
              <w:t>SDG tagging &amp; search</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403BEB02"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5B37C93" w14:textId="77777777" w:rsidR="0090765F" w:rsidRDefault="00000000">
            <w:pPr>
              <w:spacing w:line="252" w:lineRule="auto"/>
              <w:jc w:val="center"/>
            </w:pPr>
            <w:r>
              <w:rPr>
                <w:sz w:val="19"/>
                <w:szCs w:val="19"/>
              </w:rPr>
              <w:t>Partial</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1BEECDD" w14:textId="77777777" w:rsidR="0090765F" w:rsidRDefault="00000000">
            <w:pPr>
              <w:spacing w:line="252" w:lineRule="auto"/>
              <w:jc w:val="center"/>
            </w:pPr>
            <w:r>
              <w:rPr>
                <w:b/>
                <w:bCs/>
                <w:sz w:val="19"/>
                <w:szCs w:val="19"/>
              </w:rPr>
              <w:t>Yes</w:t>
            </w:r>
          </w:p>
        </w:tc>
      </w:tr>
      <w:tr w:rsidR="0090765F" w14:paraId="1A08D288"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9C5871A" w14:textId="77777777" w:rsidR="0090765F" w:rsidRDefault="00000000">
            <w:pPr>
              <w:spacing w:line="252" w:lineRule="auto"/>
            </w:pPr>
            <w:r>
              <w:rPr>
                <w:sz w:val="19"/>
                <w:szCs w:val="19"/>
              </w:rPr>
              <w:t>Registry support (Verra/GS/ACR/CAR/J-Credit)</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49DCBCCC"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443BB79" w14:textId="77777777" w:rsidR="0090765F" w:rsidRDefault="00000000">
            <w:pPr>
              <w:spacing w:line="252" w:lineRule="auto"/>
              <w:jc w:val="center"/>
            </w:pPr>
            <w:r>
              <w:rPr>
                <w:sz w:val="19"/>
                <w:szCs w:val="19"/>
              </w:rPr>
              <w:t>Partial</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57BD0DF" w14:textId="77777777" w:rsidR="0090765F" w:rsidRDefault="00000000">
            <w:pPr>
              <w:spacing w:line="252" w:lineRule="auto"/>
              <w:jc w:val="center"/>
            </w:pPr>
            <w:r>
              <w:rPr>
                <w:sz w:val="19"/>
                <w:szCs w:val="19"/>
              </w:rPr>
              <w:t>Partial</w:t>
            </w:r>
          </w:p>
        </w:tc>
      </w:tr>
      <w:tr w:rsidR="0090765F" w14:paraId="35A317B9"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F8164E0" w14:textId="77777777" w:rsidR="0090765F" w:rsidRDefault="00000000">
            <w:pPr>
              <w:spacing w:line="252" w:lineRule="auto"/>
            </w:pPr>
            <w:r>
              <w:rPr>
                <w:sz w:val="19"/>
                <w:szCs w:val="19"/>
              </w:rPr>
              <w:t>Due diligence (additionality/permanence/leakage)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207CB6E"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013FD94" w14:textId="77777777" w:rsidR="0090765F" w:rsidRDefault="00000000">
            <w:pPr>
              <w:spacing w:line="252" w:lineRule="auto"/>
              <w:jc w:val="center"/>
            </w:pPr>
            <w:r>
              <w:rPr>
                <w:sz w:val="19"/>
                <w:szCs w:val="19"/>
              </w:rPr>
              <w:t>Partial</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9F3B63E" w14:textId="77777777" w:rsidR="0090765F" w:rsidRDefault="00000000">
            <w:pPr>
              <w:spacing w:line="252" w:lineRule="auto"/>
              <w:jc w:val="center"/>
            </w:pPr>
            <w:r>
              <w:rPr>
                <w:sz w:val="19"/>
                <w:szCs w:val="19"/>
              </w:rPr>
              <w:t>Partial</w:t>
            </w:r>
          </w:p>
        </w:tc>
      </w:tr>
      <w:tr w:rsidR="0090765F" w14:paraId="59D0D96F"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CD1EDB5" w14:textId="77777777" w:rsidR="0090765F" w:rsidRDefault="00000000">
            <w:pPr>
              <w:spacing w:line="252" w:lineRule="auto"/>
            </w:pPr>
            <w:r>
              <w:rPr>
                <w:sz w:val="19"/>
                <w:szCs w:val="19"/>
              </w:rPr>
              <w:t>Portfolio &amp; impact reporting</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2C9924A7"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A1FE3BA" w14:textId="77777777" w:rsidR="0090765F" w:rsidRDefault="00000000">
            <w:pPr>
              <w:spacing w:line="252" w:lineRule="auto"/>
              <w:jc w:val="center"/>
            </w:pPr>
            <w:r>
              <w:rPr>
                <w:sz w:val="19"/>
                <w:szCs w:val="19"/>
              </w:rPr>
              <w:t>Partial</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4700DDF" w14:textId="77777777" w:rsidR="0090765F" w:rsidRDefault="00000000">
            <w:pPr>
              <w:spacing w:line="252" w:lineRule="auto"/>
              <w:jc w:val="center"/>
            </w:pPr>
            <w:r>
              <w:rPr>
                <w:b/>
                <w:bCs/>
                <w:sz w:val="19"/>
                <w:szCs w:val="19"/>
              </w:rPr>
              <w:t>Yes</w:t>
            </w:r>
          </w:p>
        </w:tc>
      </w:tr>
      <w:tr w:rsidR="0090765F" w14:paraId="704C0B4B"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C3264B8" w14:textId="77777777" w:rsidR="0090765F" w:rsidRDefault="00000000">
            <w:pPr>
              <w:spacing w:line="252" w:lineRule="auto"/>
            </w:pPr>
            <w:r>
              <w:rPr>
                <w:sz w:val="19"/>
                <w:szCs w:val="19"/>
              </w:rPr>
              <w:t>AI issuance-probability &amp; yield prediction</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744EC82C"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D623E51" w14:textId="7A15AA97"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CFD6659" w14:textId="701D6B9C" w:rsidR="0090765F" w:rsidRDefault="00391C3B">
            <w:pPr>
              <w:spacing w:line="252" w:lineRule="auto"/>
              <w:jc w:val="center"/>
            </w:pPr>
            <w:r>
              <w:rPr>
                <w:sz w:val="19"/>
                <w:szCs w:val="19"/>
              </w:rPr>
              <w:t>,</w:t>
            </w:r>
          </w:p>
        </w:tc>
      </w:tr>
      <w:tr w:rsidR="0090765F" w14:paraId="3B92AE78"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05A2778" w14:textId="77777777" w:rsidR="0090765F" w:rsidRDefault="00000000">
            <w:pPr>
              <w:spacing w:line="252" w:lineRule="auto"/>
            </w:pPr>
            <w:r>
              <w:rPr>
                <w:sz w:val="19"/>
                <w:szCs w:val="19"/>
              </w:rPr>
              <w:t>Geospatial AI baselines &amp; additionality (satellite)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DA8FDBD"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71AF8A7" w14:textId="71196D6A"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0C1F2F6" w14:textId="24459F6B" w:rsidR="0090765F" w:rsidRDefault="00391C3B">
            <w:pPr>
              <w:spacing w:line="252" w:lineRule="auto"/>
              <w:jc w:val="center"/>
            </w:pPr>
            <w:r>
              <w:rPr>
                <w:sz w:val="19"/>
                <w:szCs w:val="19"/>
              </w:rPr>
              <w:t>,</w:t>
            </w:r>
          </w:p>
        </w:tc>
      </w:tr>
      <w:tr w:rsidR="0090765F" w14:paraId="483B4162"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53C090A" w14:textId="77777777" w:rsidR="0090765F" w:rsidRDefault="00000000">
            <w:pPr>
              <w:spacing w:line="252" w:lineRule="auto"/>
            </w:pPr>
            <w:r>
              <w:rPr>
                <w:sz w:val="19"/>
                <w:szCs w:val="19"/>
              </w:rPr>
              <w:t>Registry approval prediction &amp; gap detection</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B337722"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06E3D87" w14:textId="3F7B9195"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03B265C" w14:textId="72685A5D" w:rsidR="0090765F" w:rsidRDefault="00391C3B">
            <w:pPr>
              <w:spacing w:line="252" w:lineRule="auto"/>
              <w:jc w:val="center"/>
            </w:pPr>
            <w:r>
              <w:rPr>
                <w:sz w:val="19"/>
                <w:szCs w:val="19"/>
              </w:rPr>
              <w:t>,</w:t>
            </w:r>
          </w:p>
        </w:tc>
      </w:tr>
      <w:tr w:rsidR="0090765F" w14:paraId="2ADCE2C3"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4481BA7" w14:textId="77777777" w:rsidR="0090765F" w:rsidRDefault="00000000">
            <w:pPr>
              <w:spacing w:line="252" w:lineRule="auto"/>
            </w:pPr>
            <w:r>
              <w:rPr>
                <w:sz w:val="19"/>
                <w:szCs w:val="19"/>
              </w:rPr>
              <w:t>Methodology yield optimization</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7D59A158"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28F9857" w14:textId="771E57DC"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9D426B0" w14:textId="217CFD00" w:rsidR="0090765F" w:rsidRDefault="00391C3B">
            <w:pPr>
              <w:spacing w:line="252" w:lineRule="auto"/>
              <w:jc w:val="center"/>
            </w:pPr>
            <w:r>
              <w:rPr>
                <w:sz w:val="19"/>
                <w:szCs w:val="19"/>
              </w:rPr>
              <w:t>,</w:t>
            </w:r>
          </w:p>
        </w:tc>
      </w:tr>
      <w:tr w:rsidR="0090765F" w14:paraId="66E59A58"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6F42ED9" w14:textId="77777777" w:rsidR="0090765F" w:rsidRDefault="00000000">
            <w:pPr>
              <w:spacing w:line="252" w:lineRule="auto"/>
            </w:pPr>
            <w:r>
              <w:rPr>
                <w:sz w:val="19"/>
                <w:szCs w:val="19"/>
              </w:rPr>
              <w:t>Project finance: capital stack &amp; Monte Carlo</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10B63D23"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A541665" w14:textId="29224480"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6EC00C0" w14:textId="063CBE81" w:rsidR="0090765F" w:rsidRDefault="00391C3B">
            <w:pPr>
              <w:spacing w:line="252" w:lineRule="auto"/>
              <w:jc w:val="center"/>
            </w:pPr>
            <w:r>
              <w:rPr>
                <w:sz w:val="19"/>
                <w:szCs w:val="19"/>
              </w:rPr>
              <w:t>,</w:t>
            </w:r>
          </w:p>
        </w:tc>
      </w:tr>
      <w:tr w:rsidR="0090765F" w14:paraId="44CF4C6C"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15EFE95" w14:textId="77777777" w:rsidR="0090765F" w:rsidRDefault="00000000">
            <w:pPr>
              <w:spacing w:line="252" w:lineRule="auto"/>
            </w:pPr>
            <w:r>
              <w:rPr>
                <w:sz w:val="19"/>
                <w:szCs w:val="19"/>
              </w:rPr>
              <w:t>Methodology calculators (e.g. live IFM Screener)</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4596117"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3EE635A" w14:textId="36121AB8"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B667626" w14:textId="2F4C9C80" w:rsidR="0090765F" w:rsidRDefault="00391C3B">
            <w:pPr>
              <w:spacing w:line="252" w:lineRule="auto"/>
              <w:jc w:val="center"/>
            </w:pPr>
            <w:r>
              <w:rPr>
                <w:sz w:val="19"/>
                <w:szCs w:val="19"/>
              </w:rPr>
              <w:t>,</w:t>
            </w:r>
          </w:p>
        </w:tc>
      </w:tr>
      <w:tr w:rsidR="0090765F" w14:paraId="4A52013F"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FB3A30C" w14:textId="77777777" w:rsidR="0090765F" w:rsidRDefault="00000000">
            <w:pPr>
              <w:spacing w:line="252" w:lineRule="auto"/>
            </w:pPr>
            <w:r>
              <w:rPr>
                <w:sz w:val="19"/>
                <w:szCs w:val="19"/>
              </w:rPr>
              <w:t>Financing facilitation / capital marketplace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0982FF12"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18004BF" w14:textId="496DEB3F"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742D780" w14:textId="66FB345B" w:rsidR="0090765F" w:rsidRDefault="00391C3B">
            <w:pPr>
              <w:spacing w:line="252" w:lineRule="auto"/>
              <w:jc w:val="center"/>
            </w:pPr>
            <w:r>
              <w:rPr>
                <w:sz w:val="19"/>
                <w:szCs w:val="19"/>
              </w:rPr>
              <w:t>,</w:t>
            </w:r>
          </w:p>
        </w:tc>
      </w:tr>
      <w:tr w:rsidR="0090765F" w14:paraId="26D2F15C"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706B89F" w14:textId="77777777" w:rsidR="0090765F" w:rsidRDefault="00000000">
            <w:pPr>
              <w:spacing w:line="252" w:lineRule="auto"/>
            </w:pPr>
            <w:r>
              <w:rPr>
                <w:sz w:val="19"/>
                <w:szCs w:val="19"/>
              </w:rPr>
              <w:t>Buyer–project AI match engine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7E58F1D"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CB04631" w14:textId="03AFF15D"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181ACE7" w14:textId="77777777" w:rsidR="0090765F" w:rsidRDefault="00000000">
            <w:pPr>
              <w:spacing w:line="252" w:lineRule="auto"/>
              <w:jc w:val="center"/>
            </w:pPr>
            <w:r>
              <w:rPr>
                <w:sz w:val="19"/>
                <w:szCs w:val="19"/>
              </w:rPr>
              <w:t>Partial</w:t>
            </w:r>
          </w:p>
        </w:tc>
      </w:tr>
      <w:tr w:rsidR="0090765F" w14:paraId="1CBDBAAD"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5822F4A" w14:textId="77777777" w:rsidR="0090765F" w:rsidRDefault="00000000">
            <w:pPr>
              <w:spacing w:line="252" w:lineRule="auto"/>
            </w:pPr>
            <w:r>
              <w:rPr>
                <w:sz w:val="19"/>
                <w:szCs w:val="19"/>
              </w:rPr>
              <w:t>Conversational copilot across the lifecycle</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6E5CEDB1"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E1787E6" w14:textId="7EA027AF"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7C57245" w14:textId="0C477998" w:rsidR="0090765F" w:rsidRDefault="00391C3B">
            <w:pPr>
              <w:spacing w:line="252" w:lineRule="auto"/>
              <w:jc w:val="center"/>
            </w:pPr>
            <w:r>
              <w:rPr>
                <w:sz w:val="19"/>
                <w:szCs w:val="19"/>
              </w:rPr>
              <w:t>,</w:t>
            </w:r>
          </w:p>
        </w:tc>
      </w:tr>
      <w:tr w:rsidR="0090765F" w14:paraId="51B58E1E" w14:textId="77777777">
        <w:tblPrEx>
          <w:tblCellMar>
            <w:top w:w="0" w:type="dxa"/>
            <w:bottom w:w="0" w:type="dxa"/>
          </w:tblCellMar>
        </w:tblPrEx>
        <w:tc>
          <w:tcPr>
            <w:tcW w:w="42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5AF511F" w14:textId="77777777" w:rsidR="0090765F" w:rsidRDefault="00000000">
            <w:pPr>
              <w:spacing w:line="252" w:lineRule="auto"/>
            </w:pPr>
            <w:r>
              <w:rPr>
                <w:sz w:val="19"/>
                <w:szCs w:val="19"/>
              </w:rPr>
              <w:t>Compounding outcomes dataset / data flywheel</w:t>
            </w:r>
          </w:p>
        </w:tc>
        <w:tc>
          <w:tcPr>
            <w:tcW w:w="172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21C7D6AC" w14:textId="77777777" w:rsidR="0090765F" w:rsidRDefault="00000000">
            <w:pPr>
              <w:spacing w:line="252" w:lineRule="auto"/>
              <w:jc w:val="center"/>
            </w:pPr>
            <w:r>
              <w:rPr>
                <w:b/>
                <w:bCs/>
                <w:sz w:val="19"/>
                <w:szCs w:val="19"/>
              </w:rPr>
              <w:t>Yes</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A83581C" w14:textId="6D3D52F1" w:rsidR="0090765F" w:rsidRDefault="00391C3B">
            <w:pPr>
              <w:spacing w:line="252" w:lineRule="auto"/>
              <w:jc w:val="center"/>
            </w:pPr>
            <w:r>
              <w:rPr>
                <w:sz w:val="19"/>
                <w:szCs w:val="19"/>
              </w:rPr>
              <w:t>,</w:t>
            </w:r>
          </w:p>
        </w:tc>
        <w:tc>
          <w:tcPr>
            <w:tcW w:w="17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BD7D28E" w14:textId="7D8619B9" w:rsidR="0090765F" w:rsidRDefault="00391C3B">
            <w:pPr>
              <w:spacing w:line="252" w:lineRule="auto"/>
              <w:jc w:val="center"/>
            </w:pPr>
            <w:r>
              <w:rPr>
                <w:sz w:val="19"/>
                <w:szCs w:val="19"/>
              </w:rPr>
              <w:t>,</w:t>
            </w:r>
          </w:p>
        </w:tc>
      </w:tr>
    </w:tbl>
    <w:p w14:paraId="3D19EA64" w14:textId="77777777" w:rsidR="0090765F" w:rsidRDefault="0090765F">
      <w:pPr>
        <w:spacing w:after="60"/>
      </w:pPr>
    </w:p>
    <w:p w14:paraId="2641E1D6" w14:textId="77777777" w:rsidR="0090765F" w:rsidRDefault="00000000">
      <w:pPr>
        <w:spacing w:after="120" w:line="276" w:lineRule="auto"/>
      </w:pPr>
      <w:r>
        <w:t xml:space="preserve">Read top-to-bottom, the table tells the strategy: the upper rows are table stakes we ship at parity; the lower rows are the predictive-AI, financial-engineering and origination capabilities that are exclusively ours. DOVU is strong on configurable project ops but has no predictive intelligence or </w:t>
      </w:r>
      <w:r>
        <w:lastRenderedPageBreak/>
        <w:t>finance; ClimateTrade is strong on buy-side offsetting and distribution but does not originate, design or finance supply. CarbonOS is the only platform that does both sides and the full lifecycle, with AI at every stage.</w:t>
      </w:r>
    </w:p>
    <w:p w14:paraId="48818A9C" w14:textId="77777777" w:rsidR="0090765F" w:rsidRDefault="00000000">
      <w:pPr>
        <w:pStyle w:val="Heading2"/>
      </w:pPr>
      <w:bookmarkStart w:id="26" w:name="_Toc231833187"/>
      <w:r>
        <w:t>The Moat</w:t>
      </w:r>
      <w:bookmarkEnd w:id="26"/>
    </w:p>
    <w:p w14:paraId="2CAF6188" w14:textId="77777777" w:rsidR="0090765F" w:rsidRDefault="00000000">
      <w:pPr>
        <w:spacing w:after="120" w:line="276" w:lineRule="auto"/>
      </w:pPr>
      <w:r>
        <w:t>None of these players own the end-to-end developer workflow, and none sit on both sides of the market with predictive intelligence. CarbonOS’s moat compounds along seven dimensions:</w:t>
      </w:r>
    </w:p>
    <w:p w14:paraId="5F3D7698" w14:textId="3A757FCF" w:rsidR="0090765F" w:rsidRDefault="00000000">
      <w:pPr>
        <w:pStyle w:val="ListParagraph"/>
        <w:numPr>
          <w:ilvl w:val="0"/>
          <w:numId w:val="3"/>
        </w:numPr>
        <w:spacing w:after="80" w:line="268" w:lineRule="auto"/>
      </w:pPr>
      <w:r>
        <w:t xml:space="preserve">Workflow data </w:t>
      </w:r>
      <w:r w:rsidR="00391C3B">
        <w:t>,</w:t>
      </w:r>
      <w:r>
        <w:t xml:space="preserve"> we capture the full lifecycle, not a slice.</w:t>
      </w:r>
    </w:p>
    <w:p w14:paraId="53FB9D67" w14:textId="612501EF" w:rsidR="0090765F" w:rsidRDefault="00000000">
      <w:pPr>
        <w:pStyle w:val="ListParagraph"/>
        <w:numPr>
          <w:ilvl w:val="0"/>
          <w:numId w:val="3"/>
        </w:numPr>
        <w:spacing w:after="80" w:line="268" w:lineRule="auto"/>
      </w:pPr>
      <w:r>
        <w:t xml:space="preserve">Project intelligence </w:t>
      </w:r>
      <w:r w:rsidR="00391C3B">
        <w:t>,</w:t>
      </w:r>
      <w:r>
        <w:t xml:space="preserve"> scoring and prediction that improves with scale.</w:t>
      </w:r>
    </w:p>
    <w:p w14:paraId="76D25FBE" w14:textId="10614251" w:rsidR="0090765F" w:rsidRDefault="00000000">
      <w:pPr>
        <w:pStyle w:val="ListParagraph"/>
        <w:numPr>
          <w:ilvl w:val="0"/>
          <w:numId w:val="3"/>
        </w:numPr>
        <w:spacing w:after="80" w:line="268" w:lineRule="auto"/>
      </w:pPr>
      <w:r>
        <w:t xml:space="preserve">Financial models </w:t>
      </w:r>
      <w:r w:rsidR="00391C3B">
        <w:t>,</w:t>
      </w:r>
      <w:r>
        <w:t xml:space="preserve"> Carbonator becomes the standard for carbon project finance.</w:t>
      </w:r>
    </w:p>
    <w:p w14:paraId="7FAFE85E" w14:textId="095273A4" w:rsidR="0090765F" w:rsidRDefault="00000000">
      <w:pPr>
        <w:pStyle w:val="ListParagraph"/>
        <w:numPr>
          <w:ilvl w:val="0"/>
          <w:numId w:val="3"/>
        </w:numPr>
        <w:spacing w:after="80" w:line="268" w:lineRule="auto"/>
      </w:pPr>
      <w:r>
        <w:t xml:space="preserve">Registry-submission automation </w:t>
      </w:r>
      <w:r w:rsidR="00391C3B">
        <w:t>,</w:t>
      </w:r>
      <w:r>
        <w:t xml:space="preserve"> hard-won, defensible, and sticky.</w:t>
      </w:r>
    </w:p>
    <w:p w14:paraId="1A725104" w14:textId="7BB6188D" w:rsidR="0090765F" w:rsidRDefault="00000000">
      <w:pPr>
        <w:pStyle w:val="ListParagraph"/>
        <w:numPr>
          <w:ilvl w:val="0"/>
          <w:numId w:val="3"/>
        </w:numPr>
        <w:spacing w:after="80" w:line="268" w:lineRule="auto"/>
      </w:pPr>
      <w:r>
        <w:t xml:space="preserve">Developer network </w:t>
      </w:r>
      <w:r w:rsidR="00391C3B">
        <w:t>,</w:t>
      </w:r>
      <w:r>
        <w:t xml:space="preserve"> the supply side.</w:t>
      </w:r>
    </w:p>
    <w:p w14:paraId="2E9ACB77" w14:textId="7FAFCCA3" w:rsidR="0090765F" w:rsidRDefault="00000000">
      <w:pPr>
        <w:pStyle w:val="ListParagraph"/>
        <w:numPr>
          <w:ilvl w:val="0"/>
          <w:numId w:val="3"/>
        </w:numPr>
        <w:spacing w:after="80" w:line="268" w:lineRule="auto"/>
      </w:pPr>
      <w:r>
        <w:t xml:space="preserve">Buyer network </w:t>
      </w:r>
      <w:r w:rsidR="00391C3B">
        <w:t>,</w:t>
      </w:r>
      <w:r>
        <w:t xml:space="preserve"> the demand side; two-sided network effects.</w:t>
      </w:r>
    </w:p>
    <w:p w14:paraId="037C52E0" w14:textId="42D49312" w:rsidR="0090765F" w:rsidRDefault="00000000">
      <w:pPr>
        <w:pStyle w:val="ListParagraph"/>
        <w:numPr>
          <w:ilvl w:val="0"/>
          <w:numId w:val="3"/>
        </w:numPr>
        <w:spacing w:after="80" w:line="268" w:lineRule="auto"/>
      </w:pPr>
      <w:r>
        <w:t xml:space="preserve">Historical outcomes dataset </w:t>
      </w:r>
      <w:r w:rsidR="00391C3B">
        <w:t>,</w:t>
      </w:r>
      <w:r>
        <w:t xml:space="preserve"> the compounding asset trained into every algorithm.</w:t>
      </w:r>
    </w:p>
    <w:p w14:paraId="53840928" w14:textId="4402C8FF" w:rsidR="0090765F" w:rsidRDefault="00000000">
      <w:pPr>
        <w:spacing w:after="120" w:line="276" w:lineRule="auto"/>
      </w:pPr>
      <w:r>
        <w:t xml:space="preserve">After several hundred projects, CarbonOS knows which projects fail, which methodologies work, which auditors move fastest, which buyers pay the most, and which jurisdictions issue quickest. That dataset </w:t>
      </w:r>
      <w:r w:rsidR="00391C3B">
        <w:t>,</w:t>
      </w:r>
      <w:r>
        <w:t xml:space="preserve"> protected as trade secret and embedded in the models </w:t>
      </w:r>
      <w:r w:rsidR="00391C3B">
        <w:t>,</w:t>
      </w:r>
      <w:r>
        <w:t xml:space="preserve"> becomes extremely difficult to replicate, exactly as Carta’s ownership graph and Procore’s project data became their durable moats. The largest enterprise value accrues to whoever controls the workflow, the data, the financing and the buyer distribution </w:t>
      </w:r>
      <w:r w:rsidR="00391C3B">
        <w:t>,</w:t>
      </w:r>
      <w:r>
        <w:t xml:space="preserve"> not to consulting revenue.</w:t>
      </w:r>
    </w:p>
    <w:p w14:paraId="0B601CB3" w14:textId="77777777" w:rsidR="0090765F" w:rsidRDefault="00000000">
      <w:pPr>
        <w:pStyle w:val="Heading2"/>
      </w:pPr>
      <w:bookmarkStart w:id="27" w:name="_Toc231833188"/>
      <w:r>
        <w:t>Why the Moat Compounds</w:t>
      </w:r>
      <w:bookmarkEnd w:id="27"/>
    </w:p>
    <w:p w14:paraId="0139B85A" w14:textId="77777777" w:rsidR="0090765F" w:rsidRDefault="00000000">
      <w:pPr>
        <w:spacing w:after="120" w:line="276" w:lineRule="auto"/>
      </w:pPr>
      <w:r>
        <w:t>Four reinforcing barriers make CarbonOS progressively harder to displace as it scales:</w:t>
      </w:r>
    </w:p>
    <w:p w14:paraId="1E620673" w14:textId="4AA1E6D5" w:rsidR="0090765F" w:rsidRDefault="00000000">
      <w:pPr>
        <w:pStyle w:val="ListParagraph"/>
        <w:numPr>
          <w:ilvl w:val="0"/>
          <w:numId w:val="2"/>
        </w:numPr>
        <w:spacing w:after="80" w:line="268" w:lineRule="auto"/>
      </w:pPr>
      <w:r>
        <w:rPr>
          <w:b/>
          <w:bCs/>
        </w:rPr>
        <w:t xml:space="preserve">Data advantage. </w:t>
      </w:r>
      <w:r>
        <w:t xml:space="preserve">Every project adds labelled outcomes </w:t>
      </w:r>
      <w:r w:rsidR="00391C3B">
        <w:t>,</w:t>
      </w:r>
      <w:r>
        <w:t xml:space="preserve"> features, decisions, validator behaviour, issuance results, realized prices </w:t>
      </w:r>
      <w:r w:rsidR="00391C3B">
        <w:t>,</w:t>
      </w:r>
      <w:r>
        <w:t xml:space="preserve"> that retrain the algorithms. Accuracy improves with scale, so the leader’s models keep pulling ahead of any new entrant starting from zero. A competitor can copy the UI; it cannot copy the dataset.</w:t>
      </w:r>
    </w:p>
    <w:p w14:paraId="319E34A2" w14:textId="5823ACCB" w:rsidR="0090765F" w:rsidRDefault="00000000">
      <w:pPr>
        <w:pStyle w:val="ListParagraph"/>
        <w:numPr>
          <w:ilvl w:val="0"/>
          <w:numId w:val="2"/>
        </w:numPr>
        <w:spacing w:after="80" w:line="268" w:lineRule="auto"/>
      </w:pPr>
      <w:r>
        <w:rPr>
          <w:b/>
          <w:bCs/>
        </w:rPr>
        <w:t xml:space="preserve">Two-sided network effects. </w:t>
      </w:r>
      <w:r>
        <w:t xml:space="preserve">More developers create more verified deal flow, which attracts more buyers, whose demand attracts more developers. The marketplace and match engine get better for everyone as the network grows </w:t>
      </w:r>
      <w:r w:rsidR="00391C3B">
        <w:t>,</w:t>
      </w:r>
      <w:r>
        <w:t xml:space="preserve"> a classic two-sided flywheel that ratings agencies and project-ops tools cannot generate.</w:t>
      </w:r>
    </w:p>
    <w:p w14:paraId="1D55FB70" w14:textId="44A162F5" w:rsidR="0090765F" w:rsidRDefault="00000000">
      <w:pPr>
        <w:pStyle w:val="ListParagraph"/>
        <w:numPr>
          <w:ilvl w:val="0"/>
          <w:numId w:val="2"/>
        </w:numPr>
        <w:spacing w:after="80" w:line="268" w:lineRule="auto"/>
      </w:pPr>
      <w:r>
        <w:rPr>
          <w:b/>
          <w:bCs/>
        </w:rPr>
        <w:t xml:space="preserve">Switching costs / system of record. </w:t>
      </w:r>
      <w:r>
        <w:t xml:space="preserve">Once a developer runs design, finance, registry submission and monitoring on CarbonOS, the platform becomes the single source of truth for the project’s entire lifecycle and audit trail. Leaving means rebuilding that record elsewhere </w:t>
      </w:r>
      <w:r w:rsidR="00391C3B">
        <w:t>,</w:t>
      </w:r>
      <w:r>
        <w:t xml:space="preserve"> the same lock-in that made Carta and Procore defaults.</w:t>
      </w:r>
    </w:p>
    <w:p w14:paraId="069BCBF3" w14:textId="77777777" w:rsidR="0090765F" w:rsidRDefault="00000000">
      <w:pPr>
        <w:pStyle w:val="ListParagraph"/>
        <w:numPr>
          <w:ilvl w:val="0"/>
          <w:numId w:val="2"/>
        </w:numPr>
        <w:spacing w:after="80" w:line="268" w:lineRule="auto"/>
      </w:pPr>
      <w:r>
        <w:rPr>
          <w:b/>
          <w:bCs/>
        </w:rPr>
        <w:t xml:space="preserve">Regulatory complexity as a barrier. </w:t>
      </w:r>
      <w:r>
        <w:t>Encoding 100+ versioned methodologies across registries and jurisdictions into a machine-readable graph is enormous, ongoing work. That complexity deters new entrants and, because rule changes flow through our graph automatically, turns regulatory churn from a threat into a widening moat.</w:t>
      </w:r>
    </w:p>
    <w:p w14:paraId="21EBD35A" w14:textId="77777777" w:rsidR="0090765F" w:rsidRDefault="00000000">
      <w:pPr>
        <w:pStyle w:val="Heading2"/>
      </w:pPr>
      <w:bookmarkStart w:id="28" w:name="_Toc231833189"/>
      <w:r>
        <w:t>Value-Added Summary</w:t>
      </w:r>
      <w:bookmarkEnd w:id="28"/>
    </w:p>
    <w:p w14:paraId="6F17EA03" w14:textId="14BC2EEA" w:rsidR="0090765F" w:rsidRDefault="00000000">
      <w:pPr>
        <w:spacing w:after="120" w:line="276" w:lineRule="auto"/>
      </w:pPr>
      <w:r>
        <w:t xml:space="preserve">Against DOVU OS we add predictive intelligence, financial engineering, registry-approval automation and geospatial additionality </w:t>
      </w:r>
      <w:r w:rsidR="00391C3B">
        <w:t>,</w:t>
      </w:r>
      <w:r>
        <w:t xml:space="preserve"> and remove token friction. Against ClimateTrade we add origination, </w:t>
      </w:r>
      <w:r>
        <w:lastRenderedPageBreak/>
        <w:t xml:space="preserve">project design, finance and automated diligence </w:t>
      </w:r>
      <w:r w:rsidR="00391C3B">
        <w:t>,</w:t>
      </w:r>
      <w:r>
        <w:t xml:space="preserve"> owning the supply they can only resell. Against ratings, registries, marketplaces and MRV tools we add everything outside their single slice, unified end-to-end. CarbonOS is not competing to be a better point solution; it is defining the category-level operating system beneath all of them </w:t>
      </w:r>
      <w:r w:rsidR="00391C3B">
        <w:t>,</w:t>
      </w:r>
      <w:r>
        <w:t xml:space="preserve"> the infrastructure layer for carbon, as Carta became for private-company ownership and Procore for construction.</w:t>
      </w:r>
    </w:p>
    <w:p w14:paraId="03797423" w14:textId="77777777" w:rsidR="0090765F" w:rsidRDefault="00000000">
      <w:pPr>
        <w:pStyle w:val="Heading1"/>
      </w:pPr>
      <w:bookmarkStart w:id="29" w:name="_Toc231833190"/>
      <w:r>
        <w:t>11. Financial Model &amp; Projections</w:t>
      </w:r>
      <w:bookmarkEnd w:id="29"/>
    </w:p>
    <w:p w14:paraId="656901F5" w14:textId="77777777" w:rsidR="0090765F" w:rsidRDefault="00000000">
      <w:pPr>
        <w:spacing w:after="120" w:line="276" w:lineRule="auto"/>
      </w:pPr>
      <w:r>
        <w:t>The accompanying Excel model (CarbonOS-Financial-Model.xlsx) is fully driver-based; every blue cell is an editable assumption. Headline results at the base-case 5% penetration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1034"/>
        <w:gridCol w:w="1033"/>
        <w:gridCol w:w="1033"/>
        <w:gridCol w:w="1033"/>
        <w:gridCol w:w="1033"/>
        <w:gridCol w:w="1033"/>
        <w:gridCol w:w="993"/>
      </w:tblGrid>
      <w:tr w:rsidR="0090765F" w14:paraId="47A49A3E" w14:textId="77777777">
        <w:tblPrEx>
          <w:tblCellMar>
            <w:top w:w="0" w:type="dxa"/>
            <w:bottom w:w="0" w:type="dxa"/>
          </w:tblCellMar>
        </w:tblPrEx>
        <w:trPr>
          <w:tblHeader/>
        </w:trPr>
        <w:tc>
          <w:tcPr>
            <w:tcW w:w="21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87D0A65" w14:textId="77777777" w:rsidR="0090765F" w:rsidRDefault="00000000">
            <w:pPr>
              <w:spacing w:line="252" w:lineRule="auto"/>
            </w:pPr>
            <w:r>
              <w:rPr>
                <w:b/>
                <w:bCs/>
                <w:color w:val="FFFFFF"/>
                <w:sz w:val="19"/>
                <w:szCs w:val="19"/>
              </w:rPr>
              <w:t>$mm</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400477DE" w14:textId="77777777" w:rsidR="0090765F" w:rsidRDefault="00000000">
            <w:pPr>
              <w:spacing w:line="252" w:lineRule="auto"/>
            </w:pPr>
            <w:r>
              <w:rPr>
                <w:b/>
                <w:bCs/>
                <w:color w:val="FFFFFF"/>
                <w:sz w:val="19"/>
                <w:szCs w:val="19"/>
              </w:rPr>
              <w:t>2026</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6775BD0" w14:textId="77777777" w:rsidR="0090765F" w:rsidRDefault="00000000">
            <w:pPr>
              <w:spacing w:line="252" w:lineRule="auto"/>
            </w:pPr>
            <w:r>
              <w:rPr>
                <w:b/>
                <w:bCs/>
                <w:color w:val="FFFFFF"/>
                <w:sz w:val="19"/>
                <w:szCs w:val="19"/>
              </w:rPr>
              <w:t>2027</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2C09FE13" w14:textId="77777777" w:rsidR="0090765F" w:rsidRDefault="00000000">
            <w:pPr>
              <w:spacing w:line="252" w:lineRule="auto"/>
            </w:pPr>
            <w:r>
              <w:rPr>
                <w:b/>
                <w:bCs/>
                <w:color w:val="FFFFFF"/>
                <w:sz w:val="19"/>
                <w:szCs w:val="19"/>
              </w:rPr>
              <w:t>2028</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1664EBA2" w14:textId="77777777" w:rsidR="0090765F" w:rsidRDefault="00000000">
            <w:pPr>
              <w:spacing w:line="252" w:lineRule="auto"/>
            </w:pPr>
            <w:r>
              <w:rPr>
                <w:b/>
                <w:bCs/>
                <w:color w:val="FFFFFF"/>
                <w:sz w:val="19"/>
                <w:szCs w:val="19"/>
              </w:rPr>
              <w:t>2029</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8B05954" w14:textId="77777777" w:rsidR="0090765F" w:rsidRDefault="00000000">
            <w:pPr>
              <w:spacing w:line="252" w:lineRule="auto"/>
            </w:pPr>
            <w:r>
              <w:rPr>
                <w:b/>
                <w:bCs/>
                <w:color w:val="FFFFFF"/>
                <w:sz w:val="19"/>
                <w:szCs w:val="19"/>
              </w:rPr>
              <w:t>2030</w:t>
            </w:r>
          </w:p>
        </w:tc>
        <w:tc>
          <w:tcPr>
            <w:tcW w:w="103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605FBD30" w14:textId="77777777" w:rsidR="0090765F" w:rsidRDefault="00000000">
            <w:pPr>
              <w:spacing w:line="252" w:lineRule="auto"/>
            </w:pPr>
            <w:r>
              <w:rPr>
                <w:b/>
                <w:bCs/>
                <w:color w:val="FFFFFF"/>
                <w:sz w:val="19"/>
                <w:szCs w:val="19"/>
              </w:rPr>
              <w:t>2031</w:t>
            </w:r>
          </w:p>
        </w:tc>
        <w:tc>
          <w:tcPr>
            <w:tcW w:w="99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53E9B3D3" w14:textId="77777777" w:rsidR="0090765F" w:rsidRDefault="00000000">
            <w:pPr>
              <w:spacing w:line="252" w:lineRule="auto"/>
            </w:pPr>
            <w:r>
              <w:rPr>
                <w:b/>
                <w:bCs/>
                <w:color w:val="FFFFFF"/>
                <w:sz w:val="19"/>
                <w:szCs w:val="19"/>
              </w:rPr>
              <w:t>2032</w:t>
            </w:r>
          </w:p>
        </w:tc>
      </w:tr>
      <w:tr w:rsidR="0090765F" w14:paraId="7D918AEB" w14:textId="77777777">
        <w:tblPrEx>
          <w:tblCellMar>
            <w:top w:w="0" w:type="dxa"/>
            <w:bottom w:w="0" w:type="dxa"/>
          </w:tblCellMar>
        </w:tblPrEx>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0BE0847" w14:textId="77777777" w:rsidR="0090765F" w:rsidRDefault="00000000">
            <w:pPr>
              <w:spacing w:line="252" w:lineRule="auto"/>
            </w:pPr>
            <w:r>
              <w:rPr>
                <w:b/>
                <w:bCs/>
                <w:sz w:val="19"/>
                <w:szCs w:val="19"/>
              </w:rPr>
              <w:t>Revenue</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55057C5" w14:textId="77777777" w:rsidR="0090765F" w:rsidRDefault="00000000">
            <w:pPr>
              <w:spacing w:line="252" w:lineRule="auto"/>
            </w:pPr>
            <w:r>
              <w:rPr>
                <w:sz w:val="19"/>
                <w:szCs w:val="19"/>
              </w:rPr>
              <w:t>4</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6440173" w14:textId="77777777" w:rsidR="0090765F" w:rsidRDefault="00000000">
            <w:pPr>
              <w:spacing w:line="252" w:lineRule="auto"/>
            </w:pPr>
            <w:r>
              <w:rPr>
                <w:sz w:val="19"/>
                <w:szCs w:val="19"/>
              </w:rPr>
              <w:t>18</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9F86D4D" w14:textId="77777777" w:rsidR="0090765F" w:rsidRDefault="00000000">
            <w:pPr>
              <w:spacing w:line="252" w:lineRule="auto"/>
            </w:pPr>
            <w:r>
              <w:rPr>
                <w:sz w:val="19"/>
                <w:szCs w:val="19"/>
              </w:rPr>
              <w:t>52</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A85D241" w14:textId="77777777" w:rsidR="0090765F" w:rsidRDefault="00000000">
            <w:pPr>
              <w:spacing w:line="252" w:lineRule="auto"/>
            </w:pPr>
            <w:r>
              <w:rPr>
                <w:sz w:val="19"/>
                <w:szCs w:val="19"/>
              </w:rPr>
              <w:t>117</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ADFD2B2" w14:textId="77777777" w:rsidR="0090765F" w:rsidRDefault="00000000">
            <w:pPr>
              <w:spacing w:line="252" w:lineRule="auto"/>
            </w:pPr>
            <w:r>
              <w:rPr>
                <w:sz w:val="19"/>
                <w:szCs w:val="19"/>
              </w:rPr>
              <w:t>208</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7A2AA4B" w14:textId="77777777" w:rsidR="0090765F" w:rsidRDefault="00000000">
            <w:pPr>
              <w:spacing w:line="252" w:lineRule="auto"/>
            </w:pPr>
            <w:r>
              <w:rPr>
                <w:sz w:val="19"/>
                <w:szCs w:val="19"/>
              </w:rPr>
              <w:t>318</w:t>
            </w:r>
          </w:p>
        </w:tc>
        <w:tc>
          <w:tcPr>
            <w:tcW w:w="99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66BB87E" w14:textId="77777777" w:rsidR="0090765F" w:rsidRDefault="00000000">
            <w:pPr>
              <w:spacing w:line="252" w:lineRule="auto"/>
            </w:pPr>
            <w:r>
              <w:rPr>
                <w:sz w:val="19"/>
                <w:szCs w:val="19"/>
              </w:rPr>
              <w:t>447</w:t>
            </w:r>
          </w:p>
        </w:tc>
      </w:tr>
      <w:tr w:rsidR="0090765F" w14:paraId="30BEF931" w14:textId="77777777">
        <w:tblPrEx>
          <w:tblCellMar>
            <w:top w:w="0" w:type="dxa"/>
            <w:bottom w:w="0" w:type="dxa"/>
          </w:tblCellMar>
        </w:tblPrEx>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38B4EB5" w14:textId="77777777" w:rsidR="0090765F" w:rsidRDefault="00000000">
            <w:pPr>
              <w:spacing w:line="252" w:lineRule="auto"/>
            </w:pPr>
            <w:r>
              <w:rPr>
                <w:sz w:val="19"/>
                <w:szCs w:val="19"/>
              </w:rPr>
              <w:t>Gross profit</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25760D4" w14:textId="77777777" w:rsidR="0090765F" w:rsidRDefault="00000000">
            <w:pPr>
              <w:spacing w:line="252" w:lineRule="auto"/>
            </w:pPr>
            <w:r>
              <w:rPr>
                <w:sz w:val="19"/>
                <w:szCs w:val="19"/>
              </w:rPr>
              <w:t>2</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D2A6E26" w14:textId="77777777" w:rsidR="0090765F" w:rsidRDefault="00000000">
            <w:pPr>
              <w:spacing w:line="252" w:lineRule="auto"/>
            </w:pPr>
            <w:r>
              <w:rPr>
                <w:sz w:val="19"/>
                <w:szCs w:val="19"/>
              </w:rPr>
              <w:t>11</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FD06612" w14:textId="77777777" w:rsidR="0090765F" w:rsidRDefault="00000000">
            <w:pPr>
              <w:spacing w:line="252" w:lineRule="auto"/>
            </w:pPr>
            <w:r>
              <w:rPr>
                <w:sz w:val="19"/>
                <w:szCs w:val="19"/>
              </w:rPr>
              <w:t>33</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8E89834" w14:textId="77777777" w:rsidR="0090765F" w:rsidRDefault="00000000">
            <w:pPr>
              <w:spacing w:line="252" w:lineRule="auto"/>
            </w:pPr>
            <w:r>
              <w:rPr>
                <w:sz w:val="19"/>
                <w:szCs w:val="19"/>
              </w:rPr>
              <w:t>82</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E23F0A9" w14:textId="77777777" w:rsidR="0090765F" w:rsidRDefault="00000000">
            <w:pPr>
              <w:spacing w:line="252" w:lineRule="auto"/>
            </w:pPr>
            <w:r>
              <w:rPr>
                <w:sz w:val="19"/>
                <w:szCs w:val="19"/>
              </w:rPr>
              <w:t>154</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3D46135" w14:textId="77777777" w:rsidR="0090765F" w:rsidRDefault="00000000">
            <w:pPr>
              <w:spacing w:line="252" w:lineRule="auto"/>
            </w:pPr>
            <w:r>
              <w:rPr>
                <w:sz w:val="19"/>
                <w:szCs w:val="19"/>
              </w:rPr>
              <w:t>242</w:t>
            </w:r>
          </w:p>
        </w:tc>
        <w:tc>
          <w:tcPr>
            <w:tcW w:w="99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5A1F19E" w14:textId="77777777" w:rsidR="0090765F" w:rsidRDefault="00000000">
            <w:pPr>
              <w:spacing w:line="252" w:lineRule="auto"/>
            </w:pPr>
            <w:r>
              <w:rPr>
                <w:sz w:val="19"/>
                <w:szCs w:val="19"/>
              </w:rPr>
              <w:t>349</w:t>
            </w:r>
          </w:p>
        </w:tc>
      </w:tr>
      <w:tr w:rsidR="0090765F" w14:paraId="4EE2311D" w14:textId="77777777">
        <w:tblPrEx>
          <w:tblCellMar>
            <w:top w:w="0" w:type="dxa"/>
            <w:bottom w:w="0" w:type="dxa"/>
          </w:tblCellMar>
        </w:tblPrEx>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96A8885" w14:textId="77777777" w:rsidR="0090765F" w:rsidRDefault="00000000">
            <w:pPr>
              <w:spacing w:line="252" w:lineRule="auto"/>
            </w:pPr>
            <w:r>
              <w:rPr>
                <w:b/>
                <w:bCs/>
                <w:sz w:val="19"/>
                <w:szCs w:val="19"/>
              </w:rPr>
              <w:t>EBITDA</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704273C" w14:textId="77777777" w:rsidR="0090765F" w:rsidRDefault="00000000">
            <w:pPr>
              <w:spacing w:line="252" w:lineRule="auto"/>
            </w:pPr>
            <w:r>
              <w:rPr>
                <w:sz w:val="19"/>
                <w:szCs w:val="19"/>
              </w:rPr>
              <w:t>(9)</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5622F97" w14:textId="77777777" w:rsidR="0090765F" w:rsidRDefault="00000000">
            <w:pPr>
              <w:spacing w:line="252" w:lineRule="auto"/>
            </w:pPr>
            <w:r>
              <w:rPr>
                <w:sz w:val="19"/>
                <w:szCs w:val="19"/>
              </w:rPr>
              <w:t>(19)</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2C8AB5E" w14:textId="77777777" w:rsidR="0090765F" w:rsidRDefault="00000000">
            <w:pPr>
              <w:spacing w:line="252" w:lineRule="auto"/>
            </w:pPr>
            <w:r>
              <w:rPr>
                <w:sz w:val="19"/>
                <w:szCs w:val="19"/>
              </w:rPr>
              <w:t>(29)</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7630432" w14:textId="77777777" w:rsidR="0090765F" w:rsidRDefault="00000000">
            <w:pPr>
              <w:spacing w:line="252" w:lineRule="auto"/>
            </w:pPr>
            <w:r>
              <w:rPr>
                <w:sz w:val="19"/>
                <w:szCs w:val="19"/>
              </w:rPr>
              <w:t>(27)</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CA4E435" w14:textId="77777777" w:rsidR="0090765F" w:rsidRDefault="00000000">
            <w:pPr>
              <w:spacing w:line="252" w:lineRule="auto"/>
            </w:pPr>
            <w:r>
              <w:rPr>
                <w:sz w:val="19"/>
                <w:szCs w:val="19"/>
              </w:rPr>
              <w:t>(0)</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CD38A43" w14:textId="77777777" w:rsidR="0090765F" w:rsidRDefault="00000000">
            <w:pPr>
              <w:spacing w:line="252" w:lineRule="auto"/>
            </w:pPr>
            <w:r>
              <w:rPr>
                <w:sz w:val="19"/>
                <w:szCs w:val="19"/>
              </w:rPr>
              <w:t>53</w:t>
            </w:r>
          </w:p>
        </w:tc>
        <w:tc>
          <w:tcPr>
            <w:tcW w:w="99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A6C1157" w14:textId="77777777" w:rsidR="0090765F" w:rsidRDefault="00000000">
            <w:pPr>
              <w:spacing w:line="252" w:lineRule="auto"/>
            </w:pPr>
            <w:r>
              <w:rPr>
                <w:sz w:val="19"/>
                <w:szCs w:val="19"/>
              </w:rPr>
              <w:t>131</w:t>
            </w:r>
          </w:p>
        </w:tc>
      </w:tr>
      <w:tr w:rsidR="0090765F" w14:paraId="639E3AA4" w14:textId="77777777">
        <w:tblPrEx>
          <w:tblCellMar>
            <w:top w:w="0" w:type="dxa"/>
            <w:bottom w:w="0" w:type="dxa"/>
          </w:tblCellMar>
        </w:tblPrEx>
        <w:tc>
          <w:tcPr>
            <w:tcW w:w="21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682FEB3" w14:textId="77777777" w:rsidR="0090765F" w:rsidRDefault="00000000">
            <w:pPr>
              <w:spacing w:line="252" w:lineRule="auto"/>
            </w:pPr>
            <w:r>
              <w:rPr>
                <w:sz w:val="19"/>
                <w:szCs w:val="19"/>
              </w:rPr>
              <w:t>EBITDA margin</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A71F8B5" w14:textId="77777777" w:rsidR="0090765F" w:rsidRDefault="00000000">
            <w:pPr>
              <w:spacing w:line="252" w:lineRule="auto"/>
            </w:pPr>
            <w:r>
              <w:rPr>
                <w:sz w:val="19"/>
                <w:szCs w:val="19"/>
              </w:rPr>
              <w:t>–</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15F363D" w14:textId="77777777" w:rsidR="0090765F" w:rsidRDefault="00000000">
            <w:pPr>
              <w:spacing w:line="252" w:lineRule="auto"/>
            </w:pPr>
            <w:r>
              <w:rPr>
                <w:sz w:val="19"/>
                <w:szCs w:val="19"/>
              </w:rPr>
              <w:t>–</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CB066A7" w14:textId="77777777" w:rsidR="0090765F" w:rsidRDefault="00000000">
            <w:pPr>
              <w:spacing w:line="252" w:lineRule="auto"/>
            </w:pPr>
            <w:r>
              <w:rPr>
                <w:sz w:val="19"/>
                <w:szCs w:val="19"/>
              </w:rPr>
              <w:t>–</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65ED9C1" w14:textId="77777777" w:rsidR="0090765F" w:rsidRDefault="00000000">
            <w:pPr>
              <w:spacing w:line="252" w:lineRule="auto"/>
            </w:pPr>
            <w:r>
              <w:rPr>
                <w:sz w:val="19"/>
                <w:szCs w:val="19"/>
              </w:rPr>
              <w:t>–</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FD49230" w14:textId="77777777" w:rsidR="0090765F" w:rsidRDefault="00000000">
            <w:pPr>
              <w:spacing w:line="252" w:lineRule="auto"/>
            </w:pPr>
            <w:r>
              <w:rPr>
                <w:sz w:val="19"/>
                <w:szCs w:val="19"/>
              </w:rPr>
              <w:t>0%</w:t>
            </w:r>
          </w:p>
        </w:tc>
        <w:tc>
          <w:tcPr>
            <w:tcW w:w="103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8F90371" w14:textId="77777777" w:rsidR="0090765F" w:rsidRDefault="00000000">
            <w:pPr>
              <w:spacing w:line="252" w:lineRule="auto"/>
            </w:pPr>
            <w:r>
              <w:rPr>
                <w:sz w:val="19"/>
                <w:szCs w:val="19"/>
              </w:rPr>
              <w:t>17%</w:t>
            </w:r>
          </w:p>
        </w:tc>
        <w:tc>
          <w:tcPr>
            <w:tcW w:w="99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405F53F" w14:textId="77777777" w:rsidR="0090765F" w:rsidRDefault="00000000">
            <w:pPr>
              <w:spacing w:line="252" w:lineRule="auto"/>
            </w:pPr>
            <w:r>
              <w:rPr>
                <w:sz w:val="19"/>
                <w:szCs w:val="19"/>
              </w:rPr>
              <w:t>29%</w:t>
            </w:r>
          </w:p>
        </w:tc>
      </w:tr>
    </w:tbl>
    <w:p w14:paraId="483C8DBA" w14:textId="77777777" w:rsidR="0090765F" w:rsidRDefault="0090765F">
      <w:pPr>
        <w:spacing w:after="60"/>
      </w:pPr>
    </w:p>
    <w:p w14:paraId="561604D7" w14:textId="1A41F8FB" w:rsidR="0090765F" w:rsidRDefault="00000000">
      <w:pPr>
        <w:spacing w:after="120" w:line="276" w:lineRule="auto"/>
      </w:pPr>
      <w:r>
        <w:t xml:space="preserve">Revenue compounds from ~$4M to ~$447M over seven years as penetration ramps from 0.1% to 5% and the market itself grows. EBITDA turns positive in Year 6 and reaches a ~29% margin by Year 7 </w:t>
      </w:r>
      <w:r w:rsidR="00391C3B">
        <w:t>,</w:t>
      </w:r>
      <w:r>
        <w:t xml:space="preserve"> consistent with scaled vertical-SaaS economics. By 2032 the revenue mix is balanced across recurring SaaS and data (~$199M) and transaction-linked streams (issuance, exchange, financing, carry ~$248M), giving both predictability and market-linked upside.</w:t>
      </w:r>
    </w:p>
    <w:p w14:paraId="25C49801" w14:textId="77777777" w:rsidR="0090765F" w:rsidRDefault="00000000">
      <w:pPr>
        <w:pStyle w:val="Heading2"/>
      </w:pPr>
      <w:bookmarkStart w:id="30" w:name="_Toc231833191"/>
      <w:r>
        <w:t>Valuation</w:t>
      </w:r>
      <w:bookmarkEnd w:id="30"/>
    </w:p>
    <w:p w14:paraId="0208276C" w14:textId="77777777" w:rsidR="0090765F" w:rsidRDefault="00000000">
      <w:pPr>
        <w:spacing w:after="120" w:line="276" w:lineRule="auto"/>
      </w:pPr>
      <w:r>
        <w:t>Applying vertical-SaaS-plus-fintech comparables to Year-7 revenue implies an enterprise value of roughly $3–5B (6–12× revenue; mid-case ~$4.0B). For reference, Carta trades around 14.8× ARR ($7.4B on ~$500M) and Procore around 6–7× revenue; embedded-fintech vertical platforms command a 33–60% valuation premium, supporting the upper range.</w:t>
      </w:r>
    </w:p>
    <w:p w14:paraId="0DDD1189" w14:textId="77777777" w:rsidR="0090765F" w:rsidRDefault="00000000">
      <w:pPr>
        <w:pStyle w:val="Heading2"/>
      </w:pPr>
      <w:bookmarkStart w:id="31" w:name="_Toc231833192"/>
      <w:r>
        <w:t>Scenarios (Year 7)</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0765F" w14:paraId="5FF13ADD" w14:textId="77777777">
        <w:tblPrEx>
          <w:tblCellMar>
            <w:top w:w="0" w:type="dxa"/>
            <w:bottom w:w="0" w:type="dxa"/>
          </w:tblCellMar>
        </w:tblPrEx>
        <w:trPr>
          <w:tblHeader/>
        </w:trPr>
        <w:tc>
          <w:tcPr>
            <w:tcW w:w="312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74F66A31" w14:textId="77777777" w:rsidR="0090765F" w:rsidRDefault="00000000">
            <w:pPr>
              <w:spacing w:line="252" w:lineRule="auto"/>
            </w:pPr>
            <w:r>
              <w:rPr>
                <w:b/>
                <w:bCs/>
                <w:color w:val="FFFFFF"/>
                <w:sz w:val="19"/>
                <w:szCs w:val="19"/>
              </w:rPr>
              <w:t>Scenario</w:t>
            </w:r>
          </w:p>
        </w:tc>
        <w:tc>
          <w:tcPr>
            <w:tcW w:w="208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2C54DE33" w14:textId="77777777" w:rsidR="0090765F" w:rsidRDefault="00000000">
            <w:pPr>
              <w:spacing w:line="252" w:lineRule="auto"/>
            </w:pPr>
            <w:r>
              <w:rPr>
                <w:b/>
                <w:bCs/>
                <w:color w:val="FFFFFF"/>
                <w:sz w:val="19"/>
                <w:szCs w:val="19"/>
              </w:rPr>
              <w:t>Bear (2.5%)</w:t>
            </w:r>
          </w:p>
        </w:tc>
        <w:tc>
          <w:tcPr>
            <w:tcW w:w="208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4EDD22DE" w14:textId="77777777" w:rsidR="0090765F" w:rsidRDefault="00000000">
            <w:pPr>
              <w:spacing w:line="252" w:lineRule="auto"/>
            </w:pPr>
            <w:r>
              <w:rPr>
                <w:b/>
                <w:bCs/>
                <w:color w:val="FFFFFF"/>
                <w:sz w:val="19"/>
                <w:szCs w:val="19"/>
              </w:rPr>
              <w:t>Base (5%)</w:t>
            </w:r>
          </w:p>
        </w:tc>
        <w:tc>
          <w:tcPr>
            <w:tcW w:w="208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148F7E69" w14:textId="77777777" w:rsidR="0090765F" w:rsidRDefault="00000000">
            <w:pPr>
              <w:spacing w:line="252" w:lineRule="auto"/>
            </w:pPr>
            <w:r>
              <w:rPr>
                <w:b/>
                <w:bCs/>
                <w:color w:val="FFFFFF"/>
                <w:sz w:val="19"/>
                <w:szCs w:val="19"/>
              </w:rPr>
              <w:t>Bull (8%)</w:t>
            </w:r>
          </w:p>
        </w:tc>
      </w:tr>
      <w:tr w:rsidR="0090765F" w14:paraId="7013BFA8" w14:textId="77777777">
        <w:tblPrEx>
          <w:tblCellMar>
            <w:top w:w="0" w:type="dxa"/>
            <w:bottom w:w="0" w:type="dxa"/>
          </w:tblCellMar>
        </w:tblPrEx>
        <w:tc>
          <w:tcPr>
            <w:tcW w:w="31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46C1D61" w14:textId="77777777" w:rsidR="0090765F" w:rsidRDefault="00000000">
            <w:pPr>
              <w:spacing w:line="252" w:lineRule="auto"/>
            </w:pPr>
            <w:r>
              <w:rPr>
                <w:b/>
                <w:bCs/>
                <w:sz w:val="19"/>
                <w:szCs w:val="19"/>
              </w:rPr>
              <w:t>Revenue ($mm)</w:t>
            </w:r>
          </w:p>
        </w:tc>
        <w:tc>
          <w:tcPr>
            <w:tcW w:w="20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02AFFE10" w14:textId="77777777" w:rsidR="0090765F" w:rsidRDefault="00000000">
            <w:pPr>
              <w:spacing w:line="252" w:lineRule="auto"/>
            </w:pPr>
            <w:r>
              <w:rPr>
                <w:sz w:val="19"/>
                <w:szCs w:val="19"/>
              </w:rPr>
              <w:t>~224</w:t>
            </w:r>
          </w:p>
        </w:tc>
        <w:tc>
          <w:tcPr>
            <w:tcW w:w="208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34B26DE6" w14:textId="77777777" w:rsidR="0090765F" w:rsidRDefault="00000000">
            <w:pPr>
              <w:spacing w:line="252" w:lineRule="auto"/>
            </w:pPr>
            <w:r>
              <w:rPr>
                <w:sz w:val="19"/>
                <w:szCs w:val="19"/>
              </w:rPr>
              <w:t>~447</w:t>
            </w:r>
          </w:p>
        </w:tc>
        <w:tc>
          <w:tcPr>
            <w:tcW w:w="20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C2EF257" w14:textId="77777777" w:rsidR="0090765F" w:rsidRDefault="00000000">
            <w:pPr>
              <w:spacing w:line="252" w:lineRule="auto"/>
            </w:pPr>
            <w:r>
              <w:rPr>
                <w:sz w:val="19"/>
                <w:szCs w:val="19"/>
              </w:rPr>
              <w:t>~715</w:t>
            </w:r>
          </w:p>
        </w:tc>
      </w:tr>
      <w:tr w:rsidR="0090765F" w14:paraId="368CC8C2" w14:textId="77777777">
        <w:tblPrEx>
          <w:tblCellMar>
            <w:top w:w="0" w:type="dxa"/>
            <w:bottom w:w="0" w:type="dxa"/>
          </w:tblCellMar>
        </w:tblPrEx>
        <w:tc>
          <w:tcPr>
            <w:tcW w:w="312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0AC77E2" w14:textId="77777777" w:rsidR="0090765F" w:rsidRDefault="00000000">
            <w:pPr>
              <w:spacing w:line="252" w:lineRule="auto"/>
            </w:pPr>
            <w:r>
              <w:rPr>
                <w:b/>
                <w:bCs/>
                <w:sz w:val="19"/>
                <w:szCs w:val="19"/>
              </w:rPr>
              <w:t>EV at 9× ($mm)</w:t>
            </w:r>
          </w:p>
        </w:tc>
        <w:tc>
          <w:tcPr>
            <w:tcW w:w="20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37FE980" w14:textId="77777777" w:rsidR="0090765F" w:rsidRDefault="00000000">
            <w:pPr>
              <w:spacing w:line="252" w:lineRule="auto"/>
            </w:pPr>
            <w:r>
              <w:rPr>
                <w:sz w:val="19"/>
                <w:szCs w:val="19"/>
              </w:rPr>
              <w:t>~2,012</w:t>
            </w:r>
          </w:p>
        </w:tc>
        <w:tc>
          <w:tcPr>
            <w:tcW w:w="2080" w:type="dxa"/>
            <w:tcBorders>
              <w:top w:val="single" w:sz="1" w:space="0" w:color="D0D6D2"/>
              <w:left w:val="single" w:sz="1" w:space="0" w:color="D0D6D2"/>
              <w:bottom w:val="single" w:sz="1" w:space="0" w:color="D0D6D2"/>
              <w:right w:val="single" w:sz="1" w:space="0" w:color="D0D6D2"/>
            </w:tcBorders>
            <w:shd w:val="clear" w:color="auto" w:fill="EDF3EC"/>
            <w:tcMar>
              <w:top w:w="60" w:type="dxa"/>
              <w:left w:w="110" w:type="dxa"/>
              <w:bottom w:w="60" w:type="dxa"/>
              <w:right w:w="110" w:type="dxa"/>
            </w:tcMar>
          </w:tcPr>
          <w:p w14:paraId="4D2DA984" w14:textId="77777777" w:rsidR="0090765F" w:rsidRDefault="00000000">
            <w:pPr>
              <w:spacing w:line="252" w:lineRule="auto"/>
            </w:pPr>
            <w:r>
              <w:rPr>
                <w:sz w:val="19"/>
                <w:szCs w:val="19"/>
              </w:rPr>
              <w:t>~4,023</w:t>
            </w:r>
          </w:p>
        </w:tc>
        <w:tc>
          <w:tcPr>
            <w:tcW w:w="208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BCD1ADF" w14:textId="77777777" w:rsidR="0090765F" w:rsidRDefault="00000000">
            <w:pPr>
              <w:spacing w:line="252" w:lineRule="auto"/>
            </w:pPr>
            <w:r>
              <w:rPr>
                <w:sz w:val="19"/>
                <w:szCs w:val="19"/>
              </w:rPr>
              <w:t>~6,437</w:t>
            </w:r>
          </w:p>
        </w:tc>
      </w:tr>
    </w:tbl>
    <w:p w14:paraId="51FE9BF5" w14:textId="77777777" w:rsidR="0090765F" w:rsidRDefault="0090765F">
      <w:pPr>
        <w:spacing w:after="60"/>
      </w:pPr>
    </w:p>
    <w:p w14:paraId="2FB1EBE8" w14:textId="77777777" w:rsidR="0090765F" w:rsidRDefault="00000000">
      <w:pPr>
        <w:spacing w:after="120" w:line="276" w:lineRule="auto"/>
      </w:pPr>
      <w:r>
        <w:t>All figures are illustrative model outputs driven by the stated assumptions, not a forecast of actual results or financial advice.</w:t>
      </w:r>
    </w:p>
    <w:p w14:paraId="57B3FE51" w14:textId="77777777" w:rsidR="0090765F" w:rsidRDefault="00000000">
      <w:r>
        <w:br w:type="page"/>
      </w:r>
    </w:p>
    <w:p w14:paraId="2F305DDE" w14:textId="77777777" w:rsidR="0090765F" w:rsidRDefault="00000000">
      <w:pPr>
        <w:pStyle w:val="Heading1"/>
      </w:pPr>
      <w:bookmarkStart w:id="32" w:name="_Toc231833193"/>
      <w:r>
        <w:lastRenderedPageBreak/>
        <w:t>12. Product Roadmap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0765F" w14:paraId="2A8AE3E9" w14:textId="77777777">
        <w:tblPrEx>
          <w:tblCellMar>
            <w:top w:w="0" w:type="dxa"/>
            <w:bottom w:w="0" w:type="dxa"/>
          </w:tblCellMar>
        </w:tblPrEx>
        <w:trPr>
          <w:tblHeader/>
        </w:trPr>
        <w:tc>
          <w:tcPr>
            <w:tcW w:w="14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6D8DCB76" w14:textId="77777777" w:rsidR="0090765F" w:rsidRDefault="00000000">
            <w:pPr>
              <w:spacing w:line="252" w:lineRule="auto"/>
            </w:pPr>
            <w:r>
              <w:rPr>
                <w:b/>
                <w:bCs/>
                <w:color w:val="FFFFFF"/>
                <w:sz w:val="19"/>
                <w:szCs w:val="19"/>
              </w:rPr>
              <w:t>Phase</w:t>
            </w:r>
          </w:p>
        </w:tc>
        <w:tc>
          <w:tcPr>
            <w:tcW w:w="79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73C36872" w14:textId="77777777" w:rsidR="0090765F" w:rsidRDefault="00000000">
            <w:pPr>
              <w:spacing w:line="252" w:lineRule="auto"/>
            </w:pPr>
            <w:r>
              <w:rPr>
                <w:b/>
                <w:bCs/>
                <w:color w:val="FFFFFF"/>
                <w:sz w:val="19"/>
                <w:szCs w:val="19"/>
              </w:rPr>
              <w:t>Scope</w:t>
            </w:r>
          </w:p>
        </w:tc>
      </w:tr>
      <w:tr w:rsidR="0090765F" w14:paraId="3C91BA9C" w14:textId="77777777">
        <w:tblPrEx>
          <w:tblCellMar>
            <w:top w:w="0" w:type="dxa"/>
            <w:bottom w:w="0" w:type="dxa"/>
          </w:tblCellMar>
        </w:tblPrEx>
        <w:tc>
          <w:tcPr>
            <w:tcW w:w="1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D563D49" w14:textId="77777777" w:rsidR="0090765F" w:rsidRDefault="00000000">
            <w:pPr>
              <w:spacing w:line="252" w:lineRule="auto"/>
            </w:pPr>
            <w:r>
              <w:rPr>
                <w:b/>
                <w:bCs/>
                <w:sz w:val="19"/>
                <w:szCs w:val="19"/>
              </w:rPr>
              <w:t>V1 (0–6 mo)</w:t>
            </w:r>
          </w:p>
        </w:tc>
        <w:tc>
          <w:tcPr>
            <w:tcW w:w="79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079D29D" w14:textId="77777777" w:rsidR="0090765F" w:rsidRDefault="00000000">
            <w:pPr>
              <w:spacing w:line="252" w:lineRule="auto"/>
            </w:pPr>
            <w:r>
              <w:rPr>
                <w:sz w:val="19"/>
                <w:szCs w:val="19"/>
              </w:rPr>
              <w:t>Project intake + COSE opportunity score; Architect design; CreditRegistry workflow &amp; document management; Carbonator financial model; Carbon Copilot. Beachhead developers onboarded.</w:t>
            </w:r>
          </w:p>
        </w:tc>
      </w:tr>
      <w:tr w:rsidR="0090765F" w14:paraId="5DBE5C8E" w14:textId="77777777">
        <w:tblPrEx>
          <w:tblCellMar>
            <w:top w:w="0" w:type="dxa"/>
            <w:bottom w:w="0" w:type="dxa"/>
          </w:tblCellMar>
        </w:tblPrEx>
        <w:tc>
          <w:tcPr>
            <w:tcW w:w="1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DB0C9E4" w14:textId="77777777" w:rsidR="0090765F" w:rsidRDefault="00000000">
            <w:pPr>
              <w:spacing w:line="252" w:lineRule="auto"/>
            </w:pPr>
            <w:r>
              <w:rPr>
                <w:b/>
                <w:bCs/>
                <w:sz w:val="19"/>
                <w:szCs w:val="19"/>
              </w:rPr>
              <w:t>V2</w:t>
            </w:r>
          </w:p>
        </w:tc>
        <w:tc>
          <w:tcPr>
            <w:tcW w:w="79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23DF3CA" w14:textId="77777777" w:rsidR="0090765F" w:rsidRDefault="00000000">
            <w:pPr>
              <w:spacing w:line="252" w:lineRule="auto"/>
            </w:pPr>
            <w:r>
              <w:rPr>
                <w:sz w:val="19"/>
                <w:szCs w:val="19"/>
              </w:rPr>
              <w:t>Two-sided marketplace and buyer portal; Carbon Exchange; forward contracts; CredGen and CreditOptimizer live.</w:t>
            </w:r>
          </w:p>
        </w:tc>
      </w:tr>
      <w:tr w:rsidR="0090765F" w14:paraId="2E48588F" w14:textId="77777777">
        <w:tblPrEx>
          <w:tblCellMar>
            <w:top w:w="0" w:type="dxa"/>
            <w:bottom w:w="0" w:type="dxa"/>
          </w:tblCellMar>
        </w:tblPrEx>
        <w:tc>
          <w:tcPr>
            <w:tcW w:w="1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AF19B0F" w14:textId="77777777" w:rsidR="0090765F" w:rsidRDefault="00000000">
            <w:pPr>
              <w:spacing w:line="252" w:lineRule="auto"/>
            </w:pPr>
            <w:r>
              <w:rPr>
                <w:b/>
                <w:bCs/>
                <w:sz w:val="19"/>
                <w:szCs w:val="19"/>
              </w:rPr>
              <w:t>V3</w:t>
            </w:r>
          </w:p>
        </w:tc>
        <w:tc>
          <w:tcPr>
            <w:tcW w:w="79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1D688BB" w14:textId="77777777" w:rsidR="0090765F" w:rsidRDefault="00000000">
            <w:pPr>
              <w:spacing w:line="252" w:lineRule="auto"/>
            </w:pPr>
            <w:r>
              <w:rPr>
                <w:sz w:val="19"/>
                <w:szCs w:val="19"/>
              </w:rPr>
              <w:t>Satellite and sensor integrations; continuous monitoring; automated/continuous verification (dMRV).</w:t>
            </w:r>
          </w:p>
        </w:tc>
      </w:tr>
      <w:tr w:rsidR="0090765F" w14:paraId="08A17FE4" w14:textId="77777777">
        <w:tblPrEx>
          <w:tblCellMar>
            <w:top w:w="0" w:type="dxa"/>
            <w:bottom w:w="0" w:type="dxa"/>
          </w:tblCellMar>
        </w:tblPrEx>
        <w:tc>
          <w:tcPr>
            <w:tcW w:w="14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87A2BA2" w14:textId="77777777" w:rsidR="0090765F" w:rsidRDefault="00000000">
            <w:pPr>
              <w:spacing w:line="252" w:lineRule="auto"/>
            </w:pPr>
            <w:r>
              <w:rPr>
                <w:b/>
                <w:bCs/>
                <w:sz w:val="19"/>
                <w:szCs w:val="19"/>
              </w:rPr>
              <w:t>V4</w:t>
            </w:r>
          </w:p>
        </w:tc>
        <w:tc>
          <w:tcPr>
            <w:tcW w:w="79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1E8BCD7" w14:textId="77777777" w:rsidR="0090765F" w:rsidRDefault="00000000">
            <w:pPr>
              <w:spacing w:line="252" w:lineRule="auto"/>
            </w:pPr>
            <w:r>
              <w:rPr>
                <w:sz w:val="19"/>
                <w:szCs w:val="19"/>
              </w:rPr>
              <w:t>Carbon financing marketplace; carbon-backed lending; securitization; global carbon-asset management.</w:t>
            </w:r>
          </w:p>
        </w:tc>
      </w:tr>
    </w:tbl>
    <w:p w14:paraId="36B40401" w14:textId="77777777" w:rsidR="0090765F" w:rsidRDefault="0090765F">
      <w:pPr>
        <w:spacing w:after="60"/>
      </w:pPr>
    </w:p>
    <w:p w14:paraId="330A5A5A" w14:textId="661BE3FD" w:rsidR="0090765F" w:rsidRDefault="00000000">
      <w:pPr>
        <w:spacing w:after="120" w:line="276" w:lineRule="auto"/>
      </w:pPr>
      <w:r>
        <w:rPr>
          <w:b/>
          <w:bCs/>
        </w:rPr>
        <w:t xml:space="preserve">Already in production: </w:t>
      </w:r>
      <w:r>
        <w:t xml:space="preserve">the IFM Screener </w:t>
      </w:r>
      <w:r w:rsidR="00391C3B">
        <w:t>,</w:t>
      </w:r>
      <w:r>
        <w:t xml:space="preserve"> an Improved Forest Management revenue calculator with updated Tier 1 data, simplified UX and 5-year revenue projections </w:t>
      </w:r>
      <w:r w:rsidR="00391C3B">
        <w:t>,</w:t>
      </w:r>
      <w:r>
        <w:t xml:space="preserve"> is live as a web app (continuous-deploy via GitHub + Netlify), pending technical review ahead of wider rollout. It is the first production instance of CarbonOS calculator logic and a template for the methodology-specific tools that seed developer adoption.</w:t>
      </w:r>
    </w:p>
    <w:p w14:paraId="2F390D2E" w14:textId="64902A45" w:rsidR="0090765F" w:rsidRDefault="00000000">
      <w:pPr>
        <w:spacing w:after="120" w:line="276" w:lineRule="auto"/>
      </w:pPr>
      <w:r>
        <w:t xml:space="preserve">The sequencing front-loads the workflow and data capture (V1–V2) so the outcomes dataset </w:t>
      </w:r>
      <w:r w:rsidR="00391C3B">
        <w:t>,</w:t>
      </w:r>
      <w:r>
        <w:t xml:space="preserve"> and therefore the moat </w:t>
      </w:r>
      <w:r w:rsidR="00391C3B">
        <w:t>,</w:t>
      </w:r>
      <w:r>
        <w:t xml:space="preserve"> begins compounding as early as possible.</w:t>
      </w:r>
    </w:p>
    <w:p w14:paraId="3ABB796C" w14:textId="77777777" w:rsidR="0090765F" w:rsidRDefault="00000000">
      <w:pPr>
        <w:pStyle w:val="Heading1"/>
      </w:pPr>
      <w:bookmarkStart w:id="33" w:name="_Toc231833194"/>
      <w:r>
        <w:t>13. Team &amp; Organization</w:t>
      </w:r>
      <w:bookmarkEnd w:id="33"/>
    </w:p>
    <w:p w14:paraId="452E0AA9" w14:textId="77777777" w:rsidR="0090765F" w:rsidRDefault="00000000">
      <w:pPr>
        <w:spacing w:after="120" w:line="276" w:lineRule="auto"/>
      </w:pPr>
      <w:r>
        <w:t>CarbonOS is founded and led by Ashik Karim. The platform requires a rare combination of three competencies, which we hire deliberately against: carbon science and methodology expertise; financial engineering and capital-markets fluency; and AI/ML and platform engineering. Key early hires include a Head of Carbon Science (methodologies, MRV), a Head of AI (the algorithm family and outcomes ledger), a Head of Capital Markets (Carbonator, financing, buyer relationships), and a Head of Product. Advisory positions are targeted at former registry, VVB and corporate-buyer leaders to accelerate credibility and distribution.</w:t>
      </w:r>
    </w:p>
    <w:p w14:paraId="125BDADA" w14:textId="77777777" w:rsidR="0090765F" w:rsidRDefault="00000000">
      <w:pPr>
        <w:pStyle w:val="Heading1"/>
      </w:pPr>
      <w:bookmarkStart w:id="34" w:name="_Toc231833195"/>
      <w:r>
        <w:t>14. The Ask</w:t>
      </w:r>
      <w:bookmarkEnd w:id="34"/>
    </w:p>
    <w:p w14:paraId="68E78E6C" w14:textId="77777777" w:rsidR="0090765F" w:rsidRDefault="00000000">
      <w:pPr>
        <w:spacing w:after="120" w:line="276" w:lineRule="auto"/>
      </w:pPr>
      <w:r>
        <w:t>We are raising a Series A to fund the build-out of V1, the beachhead go-to-market, and the foundational patent family. Use of funds:</w:t>
      </w:r>
    </w:p>
    <w:p w14:paraId="164FAC0A" w14:textId="77777777" w:rsidR="0090765F" w:rsidRDefault="00000000">
      <w:pPr>
        <w:pStyle w:val="ListParagraph"/>
        <w:numPr>
          <w:ilvl w:val="0"/>
          <w:numId w:val="2"/>
        </w:numPr>
        <w:spacing w:after="80" w:line="268" w:lineRule="auto"/>
      </w:pPr>
      <w:r>
        <w:rPr>
          <w:b/>
          <w:bCs/>
        </w:rPr>
        <w:t xml:space="preserve">Product &amp; engineering (~45%): </w:t>
      </w:r>
      <w:r>
        <w:t>build the five engines, Carbon Copilot, and the intelligence layer; stand up the outcomes ledger and data pipelines.</w:t>
      </w:r>
    </w:p>
    <w:p w14:paraId="0987B734" w14:textId="77777777" w:rsidR="0090765F" w:rsidRDefault="00000000">
      <w:pPr>
        <w:pStyle w:val="ListParagraph"/>
        <w:numPr>
          <w:ilvl w:val="0"/>
          <w:numId w:val="2"/>
        </w:numPr>
        <w:spacing w:after="80" w:line="268" w:lineRule="auto"/>
      </w:pPr>
      <w:r>
        <w:rPr>
          <w:b/>
          <w:bCs/>
        </w:rPr>
        <w:t xml:space="preserve">Go-to-market (~25%): </w:t>
      </w:r>
      <w:r>
        <w:t>founder-led developer sales, buyer-side enterprise sales, and the data-authority marketing engine in the beachhead.</w:t>
      </w:r>
    </w:p>
    <w:p w14:paraId="368C08E1" w14:textId="77777777" w:rsidR="0090765F" w:rsidRDefault="00000000">
      <w:pPr>
        <w:pStyle w:val="ListParagraph"/>
        <w:numPr>
          <w:ilvl w:val="0"/>
          <w:numId w:val="2"/>
        </w:numPr>
        <w:spacing w:after="80" w:line="268" w:lineRule="auto"/>
      </w:pPr>
      <w:r>
        <w:rPr>
          <w:b/>
          <w:bCs/>
        </w:rPr>
        <w:t xml:space="preserve">Carbon science &amp; data (~15%): </w:t>
      </w:r>
      <w:r>
        <w:t>methodology graph, satellite/soil data, and MRV partnerships.</w:t>
      </w:r>
    </w:p>
    <w:p w14:paraId="353D620D" w14:textId="77777777" w:rsidR="0090765F" w:rsidRDefault="00000000">
      <w:pPr>
        <w:pStyle w:val="ListParagraph"/>
        <w:numPr>
          <w:ilvl w:val="0"/>
          <w:numId w:val="2"/>
        </w:numPr>
        <w:spacing w:after="80" w:line="268" w:lineRule="auto"/>
      </w:pPr>
      <w:r>
        <w:rPr>
          <w:b/>
          <w:bCs/>
        </w:rPr>
        <w:t xml:space="preserve">IP &amp; legal (~5%): </w:t>
      </w:r>
      <w:r>
        <w:t>file the P1–P8 patent family, trademarks, and freedom-to-operate analysis.</w:t>
      </w:r>
    </w:p>
    <w:p w14:paraId="0EE75D0D" w14:textId="77777777" w:rsidR="0090765F" w:rsidRDefault="00000000">
      <w:pPr>
        <w:pStyle w:val="ListParagraph"/>
        <w:numPr>
          <w:ilvl w:val="0"/>
          <w:numId w:val="2"/>
        </w:numPr>
        <w:spacing w:after="80" w:line="268" w:lineRule="auto"/>
      </w:pPr>
      <w:r>
        <w:rPr>
          <w:b/>
          <w:bCs/>
        </w:rPr>
        <w:t>G&amp;A and reserve (~10%).</w:t>
      </w:r>
    </w:p>
    <w:p w14:paraId="5CE96468" w14:textId="77777777" w:rsidR="0090765F" w:rsidRDefault="00000000">
      <w:pPr>
        <w:spacing w:after="120" w:line="276" w:lineRule="auto"/>
      </w:pPr>
      <w:r>
        <w:lastRenderedPageBreak/>
        <w:t>Milestones to the next round: V1 live with paying developers in the beachhead; first projects through to registry submission with measured approval-prediction accuracy; the buyer network seeded with anchor enterprise data subscribers; and the first patents filed. These de-risk the model and unlock the transaction-linked revenue streams that drive the Year 4+ inflection.</w:t>
      </w:r>
    </w:p>
    <w:p w14:paraId="00BDDBD4" w14:textId="77777777" w:rsidR="0090765F" w:rsidRDefault="00000000">
      <w:pPr>
        <w:pStyle w:val="Heading1"/>
      </w:pPr>
      <w:bookmarkStart w:id="35" w:name="_Toc231833196"/>
      <w:r>
        <w:t>15. Risks &amp; Mitigations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765F" w14:paraId="740C82B3" w14:textId="77777777">
        <w:tblPrEx>
          <w:tblCellMar>
            <w:top w:w="0" w:type="dxa"/>
            <w:bottom w:w="0" w:type="dxa"/>
          </w:tblCellMar>
        </w:tblPrEx>
        <w:trPr>
          <w:tblHeader/>
        </w:trPr>
        <w:tc>
          <w:tcPr>
            <w:tcW w:w="300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0EA6F2AA" w14:textId="77777777" w:rsidR="0090765F" w:rsidRDefault="00000000">
            <w:pPr>
              <w:spacing w:line="252" w:lineRule="auto"/>
            </w:pPr>
            <w:r>
              <w:rPr>
                <w:b/>
                <w:bCs/>
                <w:color w:val="FFFFFF"/>
                <w:sz w:val="19"/>
                <w:szCs w:val="19"/>
              </w:rPr>
              <w:t>Risk</w:t>
            </w:r>
          </w:p>
        </w:tc>
        <w:tc>
          <w:tcPr>
            <w:tcW w:w="6360" w:type="dxa"/>
            <w:tcBorders>
              <w:top w:val="single" w:sz="1" w:space="0" w:color="D0D6D2"/>
              <w:left w:val="single" w:sz="1" w:space="0" w:color="D0D6D2"/>
              <w:bottom w:val="single" w:sz="1" w:space="0" w:color="D0D6D2"/>
              <w:right w:val="single" w:sz="1" w:space="0" w:color="D0D6D2"/>
            </w:tcBorders>
            <w:shd w:val="clear" w:color="auto" w:fill="0E3D2B"/>
            <w:tcMar>
              <w:top w:w="60" w:type="dxa"/>
              <w:left w:w="110" w:type="dxa"/>
              <w:bottom w:w="60" w:type="dxa"/>
              <w:right w:w="110" w:type="dxa"/>
            </w:tcMar>
          </w:tcPr>
          <w:p w14:paraId="35B82266" w14:textId="77777777" w:rsidR="0090765F" w:rsidRDefault="00000000">
            <w:pPr>
              <w:spacing w:line="252" w:lineRule="auto"/>
            </w:pPr>
            <w:r>
              <w:rPr>
                <w:b/>
                <w:bCs/>
                <w:color w:val="FFFFFF"/>
                <w:sz w:val="19"/>
                <w:szCs w:val="19"/>
              </w:rPr>
              <w:t>Mitigation</w:t>
            </w:r>
          </w:p>
        </w:tc>
      </w:tr>
      <w:tr w:rsidR="0090765F" w14:paraId="7F7B10BB" w14:textId="77777777">
        <w:tblPrEx>
          <w:tblCellMar>
            <w:top w:w="0" w:type="dxa"/>
            <w:bottom w:w="0" w:type="dxa"/>
          </w:tblCellMar>
        </w:tblPrEx>
        <w:tc>
          <w:tcPr>
            <w:tcW w:w="30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EFEF4E1" w14:textId="77777777" w:rsidR="0090765F" w:rsidRDefault="00000000">
            <w:pPr>
              <w:spacing w:line="252" w:lineRule="auto"/>
            </w:pPr>
            <w:r>
              <w:rPr>
                <w:b/>
                <w:bCs/>
                <w:sz w:val="19"/>
                <w:szCs w:val="19"/>
              </w:rPr>
              <w:t>Market integrity / demand softness</w:t>
            </w:r>
          </w:p>
        </w:tc>
        <w:tc>
          <w:tcPr>
            <w:tcW w:w="6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36052C23" w14:textId="77777777" w:rsidR="0090765F" w:rsidRDefault="00000000">
            <w:pPr>
              <w:spacing w:line="252" w:lineRule="auto"/>
            </w:pPr>
            <w:r>
              <w:rPr>
                <w:sz w:val="19"/>
                <w:szCs w:val="19"/>
              </w:rPr>
              <w:t>VCM demand has been volatile and scrutinized. We sell the system of record and data layer that work regardless of price level, and our integrity tooling (RAP-GD, PADL) directly addresses the trust deficit that suppresses demand.</w:t>
            </w:r>
          </w:p>
        </w:tc>
      </w:tr>
      <w:tr w:rsidR="0090765F" w14:paraId="6C7C77E7" w14:textId="77777777">
        <w:tblPrEx>
          <w:tblCellMar>
            <w:top w:w="0" w:type="dxa"/>
            <w:bottom w:w="0" w:type="dxa"/>
          </w:tblCellMar>
        </w:tblPrEx>
        <w:tc>
          <w:tcPr>
            <w:tcW w:w="30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F3DC3DB" w14:textId="77777777" w:rsidR="0090765F" w:rsidRDefault="00000000">
            <w:pPr>
              <w:spacing w:line="252" w:lineRule="auto"/>
            </w:pPr>
            <w:r>
              <w:rPr>
                <w:b/>
                <w:bCs/>
                <w:sz w:val="19"/>
                <w:szCs w:val="19"/>
              </w:rPr>
              <w:t>Regulatory change</w:t>
            </w:r>
          </w:p>
        </w:tc>
        <w:tc>
          <w:tcPr>
            <w:tcW w:w="6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F8F6E04" w14:textId="77777777" w:rsidR="0090765F" w:rsidRDefault="00000000">
            <w:pPr>
              <w:spacing w:line="252" w:lineRule="auto"/>
            </w:pPr>
            <w:r>
              <w:rPr>
                <w:sz w:val="19"/>
                <w:szCs w:val="19"/>
              </w:rPr>
              <w:t>Methodologies and registry rules evolve. Our machine-readable methodology graph is built to version and update; change is a feature (it raises switching costs) rather than a threat.</w:t>
            </w:r>
          </w:p>
        </w:tc>
      </w:tr>
      <w:tr w:rsidR="0090765F" w14:paraId="76D2D98C" w14:textId="77777777">
        <w:tblPrEx>
          <w:tblCellMar>
            <w:top w:w="0" w:type="dxa"/>
            <w:bottom w:w="0" w:type="dxa"/>
          </w:tblCellMar>
        </w:tblPrEx>
        <w:tc>
          <w:tcPr>
            <w:tcW w:w="30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7E10BAB2" w14:textId="77777777" w:rsidR="0090765F" w:rsidRDefault="00000000">
            <w:pPr>
              <w:spacing w:line="252" w:lineRule="auto"/>
            </w:pPr>
            <w:r>
              <w:rPr>
                <w:b/>
                <w:bCs/>
                <w:sz w:val="19"/>
                <w:szCs w:val="19"/>
              </w:rPr>
              <w:t>Model/algorithm accuracy</w:t>
            </w:r>
          </w:p>
        </w:tc>
        <w:tc>
          <w:tcPr>
            <w:tcW w:w="6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62D74083" w14:textId="77777777" w:rsidR="0090765F" w:rsidRDefault="00000000">
            <w:pPr>
              <w:spacing w:line="252" w:lineRule="auto"/>
            </w:pPr>
            <w:r>
              <w:rPr>
                <w:sz w:val="19"/>
                <w:szCs w:val="19"/>
              </w:rPr>
              <w:t>Predictions improve with data. We launch with human-in-the-loop review, publish accuracy, and let the outcomes ledger compound.</w:t>
            </w:r>
          </w:p>
        </w:tc>
      </w:tr>
      <w:tr w:rsidR="0090765F" w14:paraId="1C38C643" w14:textId="77777777">
        <w:tblPrEx>
          <w:tblCellMar>
            <w:top w:w="0" w:type="dxa"/>
            <w:bottom w:w="0" w:type="dxa"/>
          </w:tblCellMar>
        </w:tblPrEx>
        <w:tc>
          <w:tcPr>
            <w:tcW w:w="30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11F0C8A6" w14:textId="77777777" w:rsidR="0090765F" w:rsidRDefault="00000000">
            <w:pPr>
              <w:spacing w:line="252" w:lineRule="auto"/>
            </w:pPr>
            <w:r>
              <w:rPr>
                <w:b/>
                <w:bCs/>
                <w:sz w:val="19"/>
                <w:szCs w:val="19"/>
              </w:rPr>
              <w:t>Two-sided cold start</w:t>
            </w:r>
          </w:p>
        </w:tc>
        <w:tc>
          <w:tcPr>
            <w:tcW w:w="6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5D4E3449" w14:textId="77777777" w:rsidR="0090765F" w:rsidRDefault="00000000">
            <w:pPr>
              <w:spacing w:line="252" w:lineRule="auto"/>
            </w:pPr>
            <w:r>
              <w:rPr>
                <w:sz w:val="19"/>
                <w:szCs w:val="19"/>
              </w:rPr>
              <w:t>We seed supply in a focused beachhead and lead demand with a free intelligence hook and data subscriptions, sequencing liquidity rather than assuming it.</w:t>
            </w:r>
          </w:p>
        </w:tc>
      </w:tr>
      <w:tr w:rsidR="0090765F" w14:paraId="4D6C7414" w14:textId="77777777">
        <w:tblPrEx>
          <w:tblCellMar>
            <w:top w:w="0" w:type="dxa"/>
            <w:bottom w:w="0" w:type="dxa"/>
          </w:tblCellMar>
        </w:tblPrEx>
        <w:tc>
          <w:tcPr>
            <w:tcW w:w="300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491AC7D7" w14:textId="77777777" w:rsidR="0090765F" w:rsidRDefault="00000000">
            <w:pPr>
              <w:spacing w:line="252" w:lineRule="auto"/>
            </w:pPr>
            <w:r>
              <w:rPr>
                <w:b/>
                <w:bCs/>
                <w:sz w:val="19"/>
                <w:szCs w:val="19"/>
              </w:rPr>
              <w:t>Patentability (Alice/Mayo)</w:t>
            </w:r>
          </w:p>
        </w:tc>
        <w:tc>
          <w:tcPr>
            <w:tcW w:w="6360" w:type="dxa"/>
            <w:tcBorders>
              <w:top w:val="single" w:sz="1" w:space="0" w:color="D0D6D2"/>
              <w:left w:val="single" w:sz="1" w:space="0" w:color="D0D6D2"/>
              <w:bottom w:val="single" w:sz="1" w:space="0" w:color="D0D6D2"/>
              <w:right w:val="single" w:sz="1" w:space="0" w:color="D0D6D2"/>
            </w:tcBorders>
            <w:tcMar>
              <w:top w:w="60" w:type="dxa"/>
              <w:left w:w="110" w:type="dxa"/>
              <w:bottom w:w="60" w:type="dxa"/>
              <w:right w:w="110" w:type="dxa"/>
            </w:tcMar>
          </w:tcPr>
          <w:p w14:paraId="2371523B" w14:textId="77777777" w:rsidR="0090765F" w:rsidRDefault="00000000">
            <w:pPr>
              <w:spacing w:line="252" w:lineRule="auto"/>
            </w:pPr>
            <w:r>
              <w:rPr>
                <w:sz w:val="19"/>
                <w:szCs w:val="19"/>
              </w:rPr>
              <w:t>Claims drafted around concrete technical implementations; trade-secret protection for the dataset and weights as the primary durable moat.</w:t>
            </w:r>
          </w:p>
        </w:tc>
      </w:tr>
    </w:tbl>
    <w:p w14:paraId="54AE0A84" w14:textId="77777777" w:rsidR="0090765F" w:rsidRDefault="00000000">
      <w:r>
        <w:br w:type="page"/>
      </w:r>
    </w:p>
    <w:p w14:paraId="33D64F55" w14:textId="77777777" w:rsidR="0090765F" w:rsidRDefault="00000000">
      <w:pPr>
        <w:pStyle w:val="Heading1"/>
      </w:pPr>
      <w:bookmarkStart w:id="36" w:name="_Toc231833197"/>
      <w:r>
        <w:lastRenderedPageBreak/>
        <w:t>16. Appendix: Key Assumptions &amp; Sources</w:t>
      </w:r>
      <w:bookmarkEnd w:id="36"/>
    </w:p>
    <w:p w14:paraId="3FAE4081" w14:textId="77777777" w:rsidR="0090765F" w:rsidRDefault="00000000">
      <w:pPr>
        <w:pStyle w:val="Heading3"/>
      </w:pPr>
      <w:r>
        <w:t>Core model assumptions (editable in the Excel model)</w:t>
      </w:r>
    </w:p>
    <w:p w14:paraId="1AED596D" w14:textId="77777777" w:rsidR="0090765F" w:rsidRDefault="00000000">
      <w:pPr>
        <w:pStyle w:val="ListParagraph"/>
        <w:numPr>
          <w:ilvl w:val="0"/>
          <w:numId w:val="2"/>
        </w:numPr>
        <w:spacing w:after="80" w:line="268" w:lineRule="auto"/>
      </w:pPr>
      <w:r>
        <w:t>Throughput grows 350 → 1,300 Mt CO2e (2026–2032); blended price $18 → $32/t; penetration 0.1% → 5.0%.</w:t>
      </w:r>
    </w:p>
    <w:p w14:paraId="1E8C65CB" w14:textId="77777777" w:rsidR="0090765F" w:rsidRDefault="00000000">
      <w:pPr>
        <w:pStyle w:val="ListParagraph"/>
        <w:numPr>
          <w:ilvl w:val="0"/>
          <w:numId w:val="2"/>
        </w:numPr>
        <w:spacing w:after="80" w:line="268" w:lineRule="auto"/>
      </w:pPr>
      <w:r>
        <w:t>Take-rates: SaaS ~$45k/project/yr; issuance fee 2.0%; exchange 3.0%; financing 2.5%; data seat ~$22k/yr; carry 0.5%.</w:t>
      </w:r>
    </w:p>
    <w:p w14:paraId="0B29E342" w14:textId="77777777" w:rsidR="0090765F" w:rsidRDefault="00000000">
      <w:pPr>
        <w:pStyle w:val="ListParagraph"/>
        <w:numPr>
          <w:ilvl w:val="0"/>
          <w:numId w:val="2"/>
        </w:numPr>
        <w:spacing w:after="80" w:line="268" w:lineRule="auto"/>
      </w:pPr>
      <w:r>
        <w:t>Cost: loaded cost ~$165k/employee; COGS 48% → 22% of revenue; SaaS churn 12%, NRR ~120%.</w:t>
      </w:r>
    </w:p>
    <w:p w14:paraId="61000B87" w14:textId="77777777" w:rsidR="0090765F" w:rsidRDefault="00000000">
      <w:pPr>
        <w:pStyle w:val="Heading3"/>
      </w:pPr>
      <w:r>
        <w:t>Sources</w:t>
      </w:r>
    </w:p>
    <w:p w14:paraId="59C72EDB" w14:textId="2158D8A4" w:rsidR="0090765F" w:rsidRDefault="00000000">
      <w:pPr>
        <w:pStyle w:val="ListParagraph"/>
        <w:numPr>
          <w:ilvl w:val="0"/>
          <w:numId w:val="2"/>
        </w:numPr>
        <w:spacing w:after="80" w:line="268" w:lineRule="auto"/>
      </w:pPr>
      <w:r>
        <w:t xml:space="preserve">MSCI </w:t>
      </w:r>
      <w:r w:rsidR="00391C3B">
        <w:t>,</w:t>
      </w:r>
      <w:r>
        <w:t xml:space="preserve"> Future Size of the Voluntary Carbon Market (VCM $7–35B by 2030).</w:t>
      </w:r>
    </w:p>
    <w:p w14:paraId="495D6837" w14:textId="7045F7C5" w:rsidR="0090765F" w:rsidRDefault="00000000">
      <w:pPr>
        <w:pStyle w:val="ListParagraph"/>
        <w:numPr>
          <w:ilvl w:val="0"/>
          <w:numId w:val="2"/>
        </w:numPr>
        <w:spacing w:after="80" w:line="268" w:lineRule="auto"/>
      </w:pPr>
      <w:r>
        <w:t xml:space="preserve">McKinsey </w:t>
      </w:r>
      <w:r w:rsidR="00391C3B">
        <w:t>,</w:t>
      </w:r>
      <w:r>
        <w:t xml:space="preserve"> A blueprint for scaling voluntary carbon markets (demand ~15×; &gt;$50B by 2030).</w:t>
      </w:r>
    </w:p>
    <w:p w14:paraId="1F73EBF6" w14:textId="5F12296B" w:rsidR="0090765F" w:rsidRDefault="00000000">
      <w:pPr>
        <w:pStyle w:val="ListParagraph"/>
        <w:numPr>
          <w:ilvl w:val="0"/>
          <w:numId w:val="2"/>
        </w:numPr>
        <w:spacing w:after="80" w:line="268" w:lineRule="auto"/>
      </w:pPr>
      <w:r>
        <w:t xml:space="preserve">BloombergNEF </w:t>
      </w:r>
      <w:r w:rsidR="00391C3B">
        <w:t>,</w:t>
      </w:r>
      <w:r>
        <w:t xml:space="preserve"> carbon credit price scenarios ($146/t removals 2030; $238/t 2050).</w:t>
      </w:r>
    </w:p>
    <w:p w14:paraId="3D2FF803" w14:textId="63ECF4F3" w:rsidR="0090765F" w:rsidRDefault="00000000">
      <w:pPr>
        <w:pStyle w:val="ListParagraph"/>
        <w:numPr>
          <w:ilvl w:val="0"/>
          <w:numId w:val="2"/>
        </w:numPr>
        <w:spacing w:after="80" w:line="268" w:lineRule="auto"/>
      </w:pPr>
      <w:r>
        <w:t xml:space="preserve">World Bank </w:t>
      </w:r>
      <w:r w:rsidR="00391C3B">
        <w:t>,</w:t>
      </w:r>
      <w:r>
        <w:t xml:space="preserve"> State and Trends of Carbon Pricing 2024 (&gt;$104B compliance revenue, 2023).</w:t>
      </w:r>
    </w:p>
    <w:p w14:paraId="744A550B" w14:textId="4015D7DA" w:rsidR="0090765F" w:rsidRDefault="00000000">
      <w:pPr>
        <w:pStyle w:val="ListParagraph"/>
        <w:numPr>
          <w:ilvl w:val="0"/>
          <w:numId w:val="2"/>
        </w:numPr>
        <w:spacing w:after="80" w:line="268" w:lineRule="auto"/>
      </w:pPr>
      <w:r>
        <w:t xml:space="preserve">Sylvera </w:t>
      </w:r>
      <w:r w:rsidR="00391C3B">
        <w:t>,</w:t>
      </w:r>
      <w:r>
        <w:t xml:space="preserve"> Q2-2025 carbon data snapshot (~176M retired 2024; Verra ~63% share).</w:t>
      </w:r>
    </w:p>
    <w:p w14:paraId="62AD6B8C" w14:textId="151F777D" w:rsidR="0090765F" w:rsidRDefault="00000000">
      <w:pPr>
        <w:pStyle w:val="ListParagraph"/>
        <w:numPr>
          <w:ilvl w:val="0"/>
          <w:numId w:val="2"/>
        </w:numPr>
        <w:spacing w:after="80" w:line="268" w:lineRule="auto"/>
      </w:pPr>
      <w:r>
        <w:t xml:space="preserve">Verra </w:t>
      </w:r>
      <w:r w:rsidR="00391C3B">
        <w:t>,</w:t>
      </w:r>
      <w:r>
        <w:t xml:space="preserve"> Program Fee Schedule 2024 ($0.23/VCU issuance levy; $0.02 transfer/retirement).</w:t>
      </w:r>
    </w:p>
    <w:p w14:paraId="3203D0EC" w14:textId="3BD6001C" w:rsidR="0090765F" w:rsidRDefault="00000000">
      <w:pPr>
        <w:pStyle w:val="ListParagraph"/>
        <w:numPr>
          <w:ilvl w:val="0"/>
          <w:numId w:val="2"/>
        </w:numPr>
        <w:spacing w:after="80" w:line="268" w:lineRule="auto"/>
      </w:pPr>
      <w:r>
        <w:t xml:space="preserve">Comparables </w:t>
      </w:r>
      <w:r w:rsidR="00391C3B">
        <w:t>,</w:t>
      </w:r>
      <w:r>
        <w:t xml:space="preserve"> Carta ($500M ARR/$7.4B), Procore (~$1.1B rev/~$7B EV), ServiceTitan (1.17% payments take).</w:t>
      </w:r>
    </w:p>
    <w:p w14:paraId="5772B943" w14:textId="77777777" w:rsidR="0090765F" w:rsidRDefault="0090765F">
      <w:pPr>
        <w:spacing w:after="60"/>
      </w:pPr>
    </w:p>
    <w:p w14:paraId="673A1CC6" w14:textId="77777777" w:rsidR="0090765F" w:rsidRDefault="00000000">
      <w:pPr>
        <w:spacing w:after="120" w:line="276" w:lineRule="auto"/>
      </w:pPr>
      <w:r>
        <w:t>This document is strictly private and confidential and is provided for information only. It does not constitute investment, legal, tax or financial advice, nor an offer to sell securities. Figures are illustrative model outputs based on stated assumptions and proven analogues from adjacent markets; actual results will differ. Patent candidates are conceptual and require review by registered patent counsel.</w:t>
      </w:r>
    </w:p>
    <w:sectPr w:rsidR="009076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C43A" w14:textId="77777777" w:rsidR="00163377" w:rsidRDefault="00163377">
      <w:r>
        <w:separator/>
      </w:r>
    </w:p>
  </w:endnote>
  <w:endnote w:type="continuationSeparator" w:id="0">
    <w:p w14:paraId="35571A51" w14:textId="77777777" w:rsidR="00163377" w:rsidRDefault="00163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4934" w14:textId="2689B2A0" w:rsidR="0090765F" w:rsidRDefault="00000000">
    <w:pPr>
      <w:jc w:val="center"/>
    </w:pPr>
    <w:r>
      <w:rPr>
        <w:color w:val="6B7670"/>
        <w:sz w:val="16"/>
        <w:szCs w:val="16"/>
      </w:rPr>
      <w:t xml:space="preserve">CarbonOS </w:t>
    </w:r>
    <w:r w:rsidR="00391C3B">
      <w:rPr>
        <w:color w:val="6B7670"/>
        <w:sz w:val="16"/>
        <w:szCs w:val="16"/>
      </w:rPr>
      <w:t>,</w:t>
    </w:r>
    <w:r>
      <w:rPr>
        <w:color w:val="6B7670"/>
        <w:sz w:val="16"/>
        <w:szCs w:val="16"/>
      </w:rPr>
      <w:t xml:space="preserve"> Confidential </w:t>
    </w:r>
    <w:r w:rsidR="00391C3B">
      <w:rPr>
        <w:color w:val="6B7670"/>
        <w:sz w:val="16"/>
        <w:szCs w:val="16"/>
      </w:rPr>
      <w:t>,</w:t>
    </w:r>
    <w:r>
      <w:rPr>
        <w:color w:val="6B7670"/>
        <w:sz w:val="16"/>
        <w:szCs w:val="16"/>
      </w:rPr>
      <w:t xml:space="preserve"> Prepared by Ashik Karim </w:t>
    </w:r>
    <w:r w:rsidR="00391C3B">
      <w:rPr>
        <w:color w:val="6B7670"/>
        <w:sz w:val="16"/>
        <w:szCs w:val="16"/>
      </w:rPr>
      <w:t>,</w:t>
    </w:r>
    <w:r>
      <w:rPr>
        <w:color w:val="6B7670"/>
        <w:sz w:val="16"/>
        <w:szCs w:val="16"/>
      </w:rPr>
      <w:t xml:space="preserve"> Page </w:t>
    </w:r>
    <w:r>
      <w:rPr>
        <w:color w:val="6B7670"/>
        <w:sz w:val="16"/>
        <w:szCs w:val="16"/>
      </w:rPr>
      <w:fldChar w:fldCharType="begin"/>
    </w:r>
    <w:r>
      <w:rPr>
        <w:color w:val="6B7670"/>
        <w:sz w:val="16"/>
        <w:szCs w:val="16"/>
      </w:rPr>
      <w:instrText>PAGE</w:instrText>
    </w:r>
    <w:r>
      <w:rPr>
        <w:color w:val="6B7670"/>
        <w:sz w:val="16"/>
        <w:szCs w:val="16"/>
      </w:rPr>
      <w:fldChar w:fldCharType="separate"/>
    </w:r>
    <w:r w:rsidR="008D7DCC">
      <w:rPr>
        <w:noProof/>
        <w:color w:val="6B7670"/>
        <w:sz w:val="16"/>
        <w:szCs w:val="16"/>
      </w:rPr>
      <w:t>2</w:t>
    </w:r>
    <w:r>
      <w:rPr>
        <w:color w:val="6B7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9A84" w14:textId="77777777" w:rsidR="00163377" w:rsidRDefault="00163377">
      <w:r>
        <w:separator/>
      </w:r>
    </w:p>
  </w:footnote>
  <w:footnote w:type="continuationSeparator" w:id="0">
    <w:p w14:paraId="3DAC8324" w14:textId="77777777" w:rsidR="00163377" w:rsidRDefault="00163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7D8D"/>
    <w:multiLevelType w:val="hybridMultilevel"/>
    <w:tmpl w:val="BBA8A7D0"/>
    <w:lvl w:ilvl="0" w:tplc="876CB25C">
      <w:start w:val="1"/>
      <w:numFmt w:val="decimal"/>
      <w:lvlText w:val="%1."/>
      <w:lvlJc w:val="left"/>
      <w:pPr>
        <w:ind w:left="560" w:hanging="280"/>
      </w:pPr>
    </w:lvl>
    <w:lvl w:ilvl="1" w:tplc="04ACB79E">
      <w:numFmt w:val="decimal"/>
      <w:lvlText w:val=""/>
      <w:lvlJc w:val="left"/>
    </w:lvl>
    <w:lvl w:ilvl="2" w:tplc="BAC0F0AC">
      <w:numFmt w:val="decimal"/>
      <w:lvlText w:val=""/>
      <w:lvlJc w:val="left"/>
    </w:lvl>
    <w:lvl w:ilvl="3" w:tplc="7D4AE0C2">
      <w:numFmt w:val="decimal"/>
      <w:lvlText w:val=""/>
      <w:lvlJc w:val="left"/>
    </w:lvl>
    <w:lvl w:ilvl="4" w:tplc="FE70ACE4">
      <w:numFmt w:val="decimal"/>
      <w:lvlText w:val=""/>
      <w:lvlJc w:val="left"/>
    </w:lvl>
    <w:lvl w:ilvl="5" w:tplc="133421E2">
      <w:numFmt w:val="decimal"/>
      <w:lvlText w:val=""/>
      <w:lvlJc w:val="left"/>
    </w:lvl>
    <w:lvl w:ilvl="6" w:tplc="3D041578">
      <w:numFmt w:val="decimal"/>
      <w:lvlText w:val=""/>
      <w:lvlJc w:val="left"/>
    </w:lvl>
    <w:lvl w:ilvl="7" w:tplc="2598B84A">
      <w:numFmt w:val="decimal"/>
      <w:lvlText w:val=""/>
      <w:lvlJc w:val="left"/>
    </w:lvl>
    <w:lvl w:ilvl="8" w:tplc="A4862374">
      <w:numFmt w:val="decimal"/>
      <w:lvlText w:val=""/>
      <w:lvlJc w:val="left"/>
    </w:lvl>
  </w:abstractNum>
  <w:abstractNum w:abstractNumId="1" w15:restartNumberingAfterBreak="0">
    <w:nsid w:val="68507F84"/>
    <w:multiLevelType w:val="hybridMultilevel"/>
    <w:tmpl w:val="8A6010CE"/>
    <w:lvl w:ilvl="0" w:tplc="08168028">
      <w:start w:val="1"/>
      <w:numFmt w:val="bullet"/>
      <w:lvlText w:val="●"/>
      <w:lvlJc w:val="left"/>
      <w:pPr>
        <w:ind w:left="720" w:hanging="360"/>
      </w:pPr>
    </w:lvl>
    <w:lvl w:ilvl="1" w:tplc="ED4ABC7A">
      <w:start w:val="1"/>
      <w:numFmt w:val="bullet"/>
      <w:lvlText w:val="○"/>
      <w:lvlJc w:val="left"/>
      <w:pPr>
        <w:ind w:left="1440" w:hanging="360"/>
      </w:pPr>
    </w:lvl>
    <w:lvl w:ilvl="2" w:tplc="33D6F504">
      <w:start w:val="1"/>
      <w:numFmt w:val="bullet"/>
      <w:lvlText w:val="■"/>
      <w:lvlJc w:val="left"/>
      <w:pPr>
        <w:ind w:left="2160" w:hanging="360"/>
      </w:pPr>
    </w:lvl>
    <w:lvl w:ilvl="3" w:tplc="28BAB402">
      <w:start w:val="1"/>
      <w:numFmt w:val="bullet"/>
      <w:lvlText w:val="●"/>
      <w:lvlJc w:val="left"/>
      <w:pPr>
        <w:ind w:left="2880" w:hanging="360"/>
      </w:pPr>
    </w:lvl>
    <w:lvl w:ilvl="4" w:tplc="5C023082">
      <w:start w:val="1"/>
      <w:numFmt w:val="bullet"/>
      <w:lvlText w:val="○"/>
      <w:lvlJc w:val="left"/>
      <w:pPr>
        <w:ind w:left="3600" w:hanging="360"/>
      </w:pPr>
    </w:lvl>
    <w:lvl w:ilvl="5" w:tplc="72627D7C">
      <w:start w:val="1"/>
      <w:numFmt w:val="bullet"/>
      <w:lvlText w:val="■"/>
      <w:lvlJc w:val="left"/>
      <w:pPr>
        <w:ind w:left="4320" w:hanging="360"/>
      </w:pPr>
    </w:lvl>
    <w:lvl w:ilvl="6" w:tplc="948AFD86">
      <w:start w:val="1"/>
      <w:numFmt w:val="bullet"/>
      <w:lvlText w:val="●"/>
      <w:lvlJc w:val="left"/>
      <w:pPr>
        <w:ind w:left="5040" w:hanging="360"/>
      </w:pPr>
    </w:lvl>
    <w:lvl w:ilvl="7" w:tplc="CC5C7A9E">
      <w:start w:val="1"/>
      <w:numFmt w:val="bullet"/>
      <w:lvlText w:val="●"/>
      <w:lvlJc w:val="left"/>
      <w:pPr>
        <w:ind w:left="5760" w:hanging="360"/>
      </w:pPr>
    </w:lvl>
    <w:lvl w:ilvl="8" w:tplc="8E7E114A">
      <w:start w:val="1"/>
      <w:numFmt w:val="bullet"/>
      <w:lvlText w:val="●"/>
      <w:lvlJc w:val="left"/>
      <w:pPr>
        <w:ind w:left="6480" w:hanging="360"/>
      </w:pPr>
    </w:lvl>
  </w:abstractNum>
  <w:abstractNum w:abstractNumId="2" w15:restartNumberingAfterBreak="0">
    <w:nsid w:val="6AD12097"/>
    <w:multiLevelType w:val="hybridMultilevel"/>
    <w:tmpl w:val="F57071B6"/>
    <w:lvl w:ilvl="0" w:tplc="BB02B72E">
      <w:start w:val="1"/>
      <w:numFmt w:val="decimal"/>
      <w:lvlText w:val="%1."/>
      <w:lvlJc w:val="left"/>
      <w:pPr>
        <w:ind w:left="560" w:hanging="280"/>
      </w:pPr>
    </w:lvl>
    <w:lvl w:ilvl="1" w:tplc="F85A332E">
      <w:numFmt w:val="decimal"/>
      <w:lvlText w:val=""/>
      <w:lvlJc w:val="left"/>
    </w:lvl>
    <w:lvl w:ilvl="2" w:tplc="F1444E1A">
      <w:numFmt w:val="decimal"/>
      <w:lvlText w:val=""/>
      <w:lvlJc w:val="left"/>
    </w:lvl>
    <w:lvl w:ilvl="3" w:tplc="A7F29508">
      <w:numFmt w:val="decimal"/>
      <w:lvlText w:val=""/>
      <w:lvlJc w:val="left"/>
    </w:lvl>
    <w:lvl w:ilvl="4" w:tplc="E8F21122">
      <w:numFmt w:val="decimal"/>
      <w:lvlText w:val=""/>
      <w:lvlJc w:val="left"/>
    </w:lvl>
    <w:lvl w:ilvl="5" w:tplc="A4B8B58A">
      <w:numFmt w:val="decimal"/>
      <w:lvlText w:val=""/>
      <w:lvlJc w:val="left"/>
    </w:lvl>
    <w:lvl w:ilvl="6" w:tplc="24C85C34">
      <w:numFmt w:val="decimal"/>
      <w:lvlText w:val=""/>
      <w:lvlJc w:val="left"/>
    </w:lvl>
    <w:lvl w:ilvl="7" w:tplc="B52AB912">
      <w:numFmt w:val="decimal"/>
      <w:lvlText w:val=""/>
      <w:lvlJc w:val="left"/>
    </w:lvl>
    <w:lvl w:ilvl="8" w:tplc="8CB0E468">
      <w:numFmt w:val="decimal"/>
      <w:lvlText w:val=""/>
      <w:lvlJc w:val="left"/>
    </w:lvl>
  </w:abstractNum>
  <w:abstractNum w:abstractNumId="3" w15:restartNumberingAfterBreak="0">
    <w:nsid w:val="714127FC"/>
    <w:multiLevelType w:val="hybridMultilevel"/>
    <w:tmpl w:val="630C28E6"/>
    <w:lvl w:ilvl="0" w:tplc="5428E372">
      <w:start w:val="1"/>
      <w:numFmt w:val="bullet"/>
      <w:lvlText w:val="•"/>
      <w:lvlJc w:val="left"/>
      <w:pPr>
        <w:ind w:left="560" w:hanging="280"/>
      </w:pPr>
    </w:lvl>
    <w:lvl w:ilvl="1" w:tplc="2B28F494">
      <w:numFmt w:val="decimal"/>
      <w:lvlText w:val=""/>
      <w:lvlJc w:val="left"/>
    </w:lvl>
    <w:lvl w:ilvl="2" w:tplc="85BADA74">
      <w:numFmt w:val="decimal"/>
      <w:lvlText w:val=""/>
      <w:lvlJc w:val="left"/>
    </w:lvl>
    <w:lvl w:ilvl="3" w:tplc="1E88A144">
      <w:numFmt w:val="decimal"/>
      <w:lvlText w:val=""/>
      <w:lvlJc w:val="left"/>
    </w:lvl>
    <w:lvl w:ilvl="4" w:tplc="17347500">
      <w:numFmt w:val="decimal"/>
      <w:lvlText w:val=""/>
      <w:lvlJc w:val="left"/>
    </w:lvl>
    <w:lvl w:ilvl="5" w:tplc="0BA62C6A">
      <w:numFmt w:val="decimal"/>
      <w:lvlText w:val=""/>
      <w:lvlJc w:val="left"/>
    </w:lvl>
    <w:lvl w:ilvl="6" w:tplc="3AE26EBE">
      <w:numFmt w:val="decimal"/>
      <w:lvlText w:val=""/>
      <w:lvlJc w:val="left"/>
    </w:lvl>
    <w:lvl w:ilvl="7" w:tplc="01905A92">
      <w:numFmt w:val="decimal"/>
      <w:lvlText w:val=""/>
      <w:lvlJc w:val="left"/>
    </w:lvl>
    <w:lvl w:ilvl="8" w:tplc="1E54E2E0">
      <w:numFmt w:val="decimal"/>
      <w:lvlText w:val=""/>
      <w:lvlJc w:val="left"/>
    </w:lvl>
  </w:abstractNum>
  <w:num w:numId="1" w16cid:durableId="789517954">
    <w:abstractNumId w:val="1"/>
    <w:lvlOverride w:ilvl="0">
      <w:startOverride w:val="1"/>
    </w:lvlOverride>
  </w:num>
  <w:num w:numId="2" w16cid:durableId="730151976">
    <w:abstractNumId w:val="3"/>
    <w:lvlOverride w:ilvl="0">
      <w:startOverride w:val="1"/>
    </w:lvlOverride>
  </w:num>
  <w:num w:numId="3" w16cid:durableId="1317875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65F"/>
    <w:rsid w:val="000F1091"/>
    <w:rsid w:val="00163377"/>
    <w:rsid w:val="00391C3B"/>
    <w:rsid w:val="008D7DCC"/>
    <w:rsid w:val="009076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69532E"/>
  <w15:docId w15:val="{2923E4FE-65DC-B14D-BAE3-8647D5E8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4211A"/>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E3D2B"/>
      <w:sz w:val="30"/>
      <w:szCs w:val="30"/>
    </w:rPr>
  </w:style>
  <w:style w:type="paragraph" w:styleId="Heading2">
    <w:name w:val="heading 2"/>
    <w:uiPriority w:val="9"/>
    <w:unhideWhenUsed/>
    <w:qFormat/>
    <w:pPr>
      <w:spacing w:before="200" w:after="100"/>
      <w:outlineLvl w:val="1"/>
    </w:pPr>
    <w:rPr>
      <w:b/>
      <w:bCs/>
      <w:color w:val="1A6F49"/>
      <w:sz w:val="24"/>
      <w:szCs w:val="24"/>
    </w:rPr>
  </w:style>
  <w:style w:type="paragraph" w:styleId="Heading3">
    <w:name w:val="heading 3"/>
    <w:uiPriority w:val="9"/>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D7DCC"/>
    <w:pPr>
      <w:spacing w:after="100"/>
    </w:pPr>
  </w:style>
  <w:style w:type="paragraph" w:styleId="TOC2">
    <w:name w:val="toc 2"/>
    <w:basedOn w:val="Normal"/>
    <w:next w:val="Normal"/>
    <w:autoRedefine/>
    <w:uiPriority w:val="39"/>
    <w:unhideWhenUsed/>
    <w:rsid w:val="008D7DC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5544</Words>
  <Characters>34375</Characters>
  <Application>Microsoft Office Word</Application>
  <DocSecurity>0</DocSecurity>
  <Lines>881</Lines>
  <Paragraphs>562</Paragraphs>
  <ScaleCrop>false</ScaleCrop>
  <Company/>
  <LinksUpToDate>false</LinksUpToDate>
  <CharactersWithSpaces>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cp:lastModifiedBy>
  <cp:revision>3</cp:revision>
  <dcterms:created xsi:type="dcterms:W3CDTF">2026-06-08T13:43:00Z</dcterms:created>
  <dcterms:modified xsi:type="dcterms:W3CDTF">2026-06-08T13:46:00Z</dcterms:modified>
</cp:coreProperties>
</file>