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TEST PLAN</w:t>
      </w:r>
    </w:p>
    <w:p>
      <w:pPr>
        <w:spacing w:after="0" w:before="120"/>
        <w:jc w:val="center"/>
      </w:pPr>
      <w:r>
        <w:rPr>
          <w:rFonts w:ascii="Arial" w:cs="Arial" w:eastAsia="Arial" w:hAnsi="Arial"/>
          <w:b/>
          <w:bCs/>
          <w:color w:val="2F5496"/>
          <w:sz w:val="32"/>
          <w:szCs w:val="32"/>
        </w:rPr>
        <w:t xml:space="preserve">ParaBank Sign-Up &amp; Login Automation</w:t>
      </w:r>
    </w:p>
    <w:p>
      <w:pPr>
        <w:spacing w:after="600" w:before="60"/>
        <w:jc w:val="center"/>
      </w:pPr>
      <w:r>
        <w:rPr>
          <w:rFonts w:ascii="Arial" w:cs="Arial" w:eastAsia="Arial" w:hAnsi="Arial"/>
          <w:color w:val="595959"/>
          <w:sz w:val="22"/>
          <w:szCs w:val="22"/>
        </w:rPr>
        <w:t xml:space="preserve">Deep Functional, Boundary, Security, Access-Control &amp; Performance Testing</w:t>
      </w:r>
    </w:p>
    <w:p>
      <w:pPr>
        <w:spacing w:after="40" w:before="0"/>
        <w:jc w:val="center"/>
      </w:pPr>
      <w:r>
        <w:rPr>
          <w:rFonts w:ascii="Arial" w:cs="Arial" w:eastAsia="Arial" w:hAnsi="Arial"/>
          <w:color w:val="595959"/>
          <w:sz w:val="18"/>
          <w:szCs w:val="18"/>
        </w:rPr>
        <w:t xml:space="preserve">Application under test</w:t>
      </w:r>
    </w:p>
    <w:p>
      <w:pPr>
        <w:spacing w:after="600"/>
        <w:jc w:val="center"/>
      </w:pPr>
      <w:r>
        <w:rPr>
          <w:rFonts w:ascii="Arial" w:cs="Arial" w:eastAsia="Arial" w:hAnsi="Arial"/>
          <w:b/>
          <w:bCs/>
          <w:sz w:val="22"/>
          <w:szCs w:val="22"/>
        </w:rPr>
        <w:t xml:space="preserve">https://parabank.parasoft.com/parabank/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Document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Test Plan</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Project</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ParaBank Sign-Up &amp; Login Automation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Prepared for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Incubyte - Software Craftsperson assessment</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Prepared by</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Ashik Mohamed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Version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1.0</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Date</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24 May 2026</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Status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Baseline - executed (33 / 33 passed)</w:t>
            </w:r>
          </w:p>
        </w:tc>
      </w:tr>
    </w:tbl>
    <w:p>
      <w:r>
        <w:br w:type="page"/>
      </w:r>
    </w:p>
    <w:p>
      <w:pPr>
        <w:spacing w:after="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20"/>
      </w:pPr>
      <w:r>
        <w:rPr>
          <w:rFonts w:ascii="Arial" w:cs="Arial" w:eastAsia="Arial" w:hAnsi="Arial"/>
        </w:rPr>
        <w:t xml:space="preserve">This document is the test plan for the automation of the ParaBank sign-up and login flow. It defines the objectives, scope, approach, environment, criteria, schedule and risks for verifying that a customer can register an account, sign in with it, and view the balance shown after login.</w:t>
      </w:r>
    </w:p>
    <w:p>
      <w:pPr>
        <w:spacing w:after="120"/>
      </w:pPr>
      <w:r>
        <w:rPr>
          <w:rFonts w:ascii="Arial" w:cs="Arial" w:eastAsia="Arial" w:hAnsi="Arial"/>
        </w:rPr>
        <w:t xml:space="preserve">Beyond the core flow, the plan also covers deep testing of the registration and login modules across five test types: functional, boundary and validation, security, session and access control, and performance.</w:t>
      </w:r>
    </w:p>
    <w:p>
      <w:pPr>
        <w:pStyle w:val="Heading1"/>
      </w:pPr>
      <w:r>
        <w:rPr>
          <w:rFonts w:ascii="Arial" w:cs="Arial" w:eastAsia="Arial" w:hAnsi="Arial"/>
        </w:rPr>
        <w:t xml:space="preserve">2. Objectives</w:t>
      </w:r>
    </w:p>
    <w:p>
      <w:pPr>
        <w:pStyle w:val="ListParagraph"/>
        <w:numPr>
          <w:ilvl w:val="0"/>
          <w:numId w:val="2"/>
        </w:numPr>
        <w:spacing w:after="60"/>
      </w:pPr>
      <w:r>
        <w:rPr>
          <w:rFonts w:ascii="Arial" w:cs="Arial" w:eastAsia="Arial" w:hAnsi="Arial"/>
        </w:rPr>
        <w:t xml:space="preserve">Verify that a new customer can register successfully and is signed in automatically.</w:t>
      </w:r>
    </w:p>
    <w:p>
      <w:pPr>
        <w:pStyle w:val="ListParagraph"/>
        <w:numPr>
          <w:ilvl w:val="0"/>
          <w:numId w:val="2"/>
        </w:numPr>
        <w:spacing w:after="60"/>
      </w:pPr>
      <w:r>
        <w:rPr>
          <w:rFonts w:ascii="Arial" w:cs="Arial" w:eastAsia="Arial" w:hAnsi="Arial"/>
        </w:rPr>
        <w:t xml:space="preserve">Verify that a registered customer can sign in and that the post-login account balance is displayed and recorded.</w:t>
      </w:r>
    </w:p>
    <w:p>
      <w:pPr>
        <w:pStyle w:val="ListParagraph"/>
        <w:numPr>
          <w:ilvl w:val="0"/>
          <w:numId w:val="2"/>
        </w:numPr>
        <w:spacing w:after="60"/>
      </w:pPr>
      <w:r>
        <w:rPr>
          <w:rFonts w:ascii="Arial" w:cs="Arial" w:eastAsia="Arial" w:hAnsi="Arial"/>
        </w:rPr>
        <w:t xml:space="preserve">Verify that invalid input and unauthorised access are rejected with clear, correct feedback.</w:t>
      </w:r>
    </w:p>
    <w:p>
      <w:pPr>
        <w:pStyle w:val="ListParagraph"/>
        <w:numPr>
          <w:ilvl w:val="0"/>
          <w:numId w:val="2"/>
        </w:numPr>
        <w:spacing w:after="60"/>
      </w:pPr>
      <w:r>
        <w:rPr>
          <w:rFonts w:ascii="Arial" w:cs="Arial" w:eastAsia="Arial" w:hAnsi="Arial"/>
        </w:rPr>
        <w:t xml:space="preserve">Exercise the registration and login modules in depth - boundary values, security attacks, access control and response-time performance.</w:t>
      </w:r>
    </w:p>
    <w:p>
      <w:pPr>
        <w:pStyle w:val="ListParagraph"/>
        <w:numPr>
          <w:ilvl w:val="0"/>
          <w:numId w:val="2"/>
        </w:numPr>
        <w:spacing w:after="60"/>
      </w:pPr>
      <w:r>
        <w:rPr>
          <w:rFonts w:ascii="Arial" w:cs="Arial" w:eastAsia="Arial" w:hAnsi="Arial"/>
        </w:rPr>
        <w:t xml:space="preserve">Deliver the suite as maintainable, behaviour-driven automation with a documented, repeatable test catalogue.</w:t>
      </w:r>
    </w:p>
    <w:p>
      <w:pPr>
        <w:pStyle w:val="Heading1"/>
      </w:pPr>
      <w:r>
        <w:rPr>
          <w:rFonts w:ascii="Arial" w:cs="Arial" w:eastAsia="Arial" w:hAnsi="Arial"/>
        </w:rPr>
        <w:t xml:space="preserve">3. Scope</w:t>
      </w:r>
    </w:p>
    <w:p>
      <w:pPr>
        <w:pStyle w:val="Heading2"/>
      </w:pPr>
      <w:r>
        <w:rPr>
          <w:rFonts w:ascii="Arial" w:cs="Arial" w:eastAsia="Arial" w:hAnsi="Arial"/>
        </w:rPr>
        <w:t xml:space="preserve">3.1 In scope</w:t>
      </w:r>
    </w:p>
    <w:p>
      <w:pPr>
        <w:pStyle w:val="ListParagraph"/>
        <w:numPr>
          <w:ilvl w:val="0"/>
          <w:numId w:val="2"/>
        </w:numPr>
        <w:spacing w:after="60"/>
      </w:pPr>
      <w:r>
        <w:rPr>
          <w:rFonts w:ascii="Arial" w:cs="Arial" w:eastAsia="Arial" w:hAnsi="Arial"/>
        </w:rPr>
        <w:t xml:space="preserve">Customer registration module - form submission, field validation, duplicate detection.</w:t>
      </w:r>
    </w:p>
    <w:p>
      <w:pPr>
        <w:pStyle w:val="ListParagraph"/>
        <w:numPr>
          <w:ilvl w:val="0"/>
          <w:numId w:val="2"/>
        </w:numPr>
        <w:spacing w:after="60"/>
      </w:pPr>
      <w:r>
        <w:rPr>
          <w:rFonts w:ascii="Arial" w:cs="Arial" w:eastAsia="Arial" w:hAnsi="Arial"/>
        </w:rPr>
        <w:t xml:space="preserve">Customer login module - authentication, logout, session behaviour.</w:t>
      </w:r>
    </w:p>
    <w:p>
      <w:pPr>
        <w:pStyle w:val="ListParagraph"/>
        <w:numPr>
          <w:ilvl w:val="0"/>
          <w:numId w:val="2"/>
        </w:numPr>
        <w:spacing w:after="60"/>
      </w:pPr>
      <w:r>
        <w:rPr>
          <w:rFonts w:ascii="Arial" w:cs="Arial" w:eastAsia="Arial" w:hAnsi="Arial"/>
        </w:rPr>
        <w:t xml:space="preserve">Post-login Accounts Overview and account balance display.</w:t>
      </w:r>
    </w:p>
    <w:p>
      <w:pPr>
        <w:pStyle w:val="ListParagraph"/>
        <w:numPr>
          <w:ilvl w:val="0"/>
          <w:numId w:val="2"/>
        </w:numPr>
        <w:spacing w:after="60"/>
      </w:pPr>
      <w:r>
        <w:rPr>
          <w:rFonts w:ascii="Arial" w:cs="Arial" w:eastAsia="Arial" w:hAnsi="Arial"/>
        </w:rPr>
        <w:t xml:space="preserve">Boundary and input validation - minimum / maximum length, special characters, missing fields, password confirmation.</w:t>
      </w:r>
    </w:p>
    <w:p>
      <w:pPr>
        <w:pStyle w:val="ListParagraph"/>
        <w:numPr>
          <w:ilvl w:val="0"/>
          <w:numId w:val="2"/>
        </w:numPr>
        <w:spacing w:after="60"/>
      </w:pPr>
      <w:r>
        <w:rPr>
          <w:rFonts w:ascii="Arial" w:cs="Arial" w:eastAsia="Arial" w:hAnsi="Arial"/>
        </w:rPr>
        <w:t xml:space="preserve">Security - input masking, SQL and HTML injection, HTTPS, session-cookie hardening, user enumeration, brute-force resilience.</w:t>
      </w:r>
    </w:p>
    <w:p>
      <w:pPr>
        <w:pStyle w:val="ListParagraph"/>
        <w:numPr>
          <w:ilvl w:val="0"/>
          <w:numId w:val="2"/>
        </w:numPr>
        <w:spacing w:after="60"/>
      </w:pPr>
      <w:r>
        <w:rPr>
          <w:rFonts w:ascii="Arial" w:cs="Arial" w:eastAsia="Arial" w:hAnsi="Arial"/>
        </w:rPr>
        <w:t xml:space="preserve">Session and access control - protected pages reachable only by an authenticated user.</w:t>
      </w:r>
    </w:p>
    <w:p>
      <w:pPr>
        <w:pStyle w:val="ListParagraph"/>
        <w:numPr>
          <w:ilvl w:val="0"/>
          <w:numId w:val="2"/>
        </w:numPr>
        <w:spacing w:after="60"/>
      </w:pPr>
      <w:r>
        <w:rPr>
          <w:rFonts w:ascii="Arial" w:cs="Arial" w:eastAsia="Arial" w:hAnsi="Arial"/>
        </w:rPr>
        <w:t xml:space="preserve">Performance - page-load and action response times against agreed soft budgets.</w:t>
      </w:r>
    </w:p>
    <w:p>
      <w:pPr>
        <w:pStyle w:val="Heading2"/>
      </w:pPr>
      <w:r>
        <w:rPr>
          <w:rFonts w:ascii="Arial" w:cs="Arial" w:eastAsia="Arial" w:hAnsi="Arial"/>
        </w:rPr>
        <w:t xml:space="preserve">3.2 Out of scope</w:t>
      </w:r>
    </w:p>
    <w:p>
      <w:pPr>
        <w:pStyle w:val="ListParagraph"/>
        <w:numPr>
          <w:ilvl w:val="0"/>
          <w:numId w:val="2"/>
        </w:numPr>
        <w:spacing w:after="60"/>
      </w:pPr>
      <w:r>
        <w:rPr>
          <w:rFonts w:ascii="Arial" w:cs="Arial" w:eastAsia="Arial" w:hAnsi="Arial"/>
        </w:rPr>
        <w:t xml:space="preserve">ParaBank modules beyond registration and login (fund transfer, bill pay, loan request) other than verifying their access control.</w:t>
      </w:r>
    </w:p>
    <w:p>
      <w:pPr>
        <w:pStyle w:val="ListParagraph"/>
        <w:numPr>
          <w:ilvl w:val="0"/>
          <w:numId w:val="2"/>
        </w:numPr>
        <w:spacing w:after="60"/>
      </w:pPr>
      <w:r>
        <w:rPr>
          <w:rFonts w:ascii="Arial" w:cs="Arial" w:eastAsia="Arial" w:hAnsi="Arial"/>
        </w:rPr>
        <w:t xml:space="preserve">Cross-browser and mobile-device coverage beyond the Chromium / Desktop Chrome profile.</w:t>
      </w:r>
    </w:p>
    <w:p>
      <w:pPr>
        <w:pStyle w:val="ListParagraph"/>
        <w:numPr>
          <w:ilvl w:val="0"/>
          <w:numId w:val="2"/>
        </w:numPr>
        <w:spacing w:after="60"/>
      </w:pPr>
      <w:r>
        <w:rPr>
          <w:rFonts w:ascii="Arial" w:cs="Arial" w:eastAsia="Arial" w:hAnsi="Arial"/>
        </w:rPr>
        <w:t xml:space="preserve">Large-scale load, stress and soak testing.</w:t>
      </w:r>
    </w:p>
    <w:p>
      <w:pPr>
        <w:pStyle w:val="ListParagraph"/>
        <w:numPr>
          <w:ilvl w:val="0"/>
          <w:numId w:val="2"/>
        </w:numPr>
        <w:spacing w:after="60"/>
      </w:pPr>
      <w:r>
        <w:rPr>
          <w:rFonts w:ascii="Arial" w:cs="Arial" w:eastAsia="Arial" w:hAnsi="Arial"/>
        </w:rPr>
        <w:t xml:space="preserve">API-level and database-level testing of the ParaBank backend.</w:t>
      </w:r>
    </w:p>
    <w:p>
      <w:pPr>
        <w:pStyle w:val="ListParagraph"/>
        <w:numPr>
          <w:ilvl w:val="0"/>
          <w:numId w:val="2"/>
        </w:numPr>
        <w:spacing w:after="60"/>
      </w:pPr>
      <w:r>
        <w:rPr>
          <w:rFonts w:ascii="Arial" w:cs="Arial" w:eastAsia="Arial" w:hAnsi="Arial"/>
        </w:rPr>
        <w:t xml:space="preserve">Penetration testing beyond the scripted security checks listed above.</w:t>
      </w:r>
    </w:p>
    <w:p>
      <w:pPr>
        <w:pStyle w:val="Heading1"/>
      </w:pPr>
      <w:r>
        <w:rPr>
          <w:rFonts w:ascii="Arial" w:cs="Arial" w:eastAsia="Arial" w:hAnsi="Arial"/>
        </w:rPr>
        <w:t xml:space="preserve">4. Test Approach</w:t>
      </w:r>
    </w:p>
    <w:p>
      <w:pPr>
        <w:spacing w:after="120"/>
      </w:pPr>
      <w:r>
        <w:rPr>
          <w:rFonts w:ascii="Arial" w:cs="Arial" w:eastAsia="Arial" w:hAnsi="Arial"/>
        </w:rPr>
        <w:t xml:space="preserve">Testing is fully automated and behaviour-driven. Test behaviour is specified in plain-language Gherkin feature files; each scenario is implemented with the Page Object Model so that selectors and interactions stay isolated from test logic.</w:t>
      </w:r>
    </w:p>
    <w:p>
      <w:pPr>
        <w:pStyle w:val="Heading2"/>
      </w:pPr>
      <w:r>
        <w:rPr>
          <w:rFonts w:ascii="Arial" w:cs="Arial" w:eastAsia="Arial" w:hAnsi="Arial"/>
        </w:rPr>
        <w:t xml:space="preserve">4.1 Methodology</w:t>
      </w:r>
    </w:p>
    <w:p>
      <w:pPr>
        <w:pStyle w:val="ListParagraph"/>
        <w:numPr>
          <w:ilvl w:val="0"/>
          <w:numId w:val="2"/>
        </w:numPr>
        <w:spacing w:after="60"/>
      </w:pPr>
      <w:r>
        <w:rPr>
          <w:rFonts w:ascii="Arial" w:cs="Arial" w:eastAsia="Arial" w:hAnsi="Arial"/>
          <w:b/>
          <w:bCs/>
        </w:rPr>
        <w:t xml:space="preserve">BDD (Behaviour-Driven Development) - </w:t>
      </w:r>
      <w:r>
        <w:rPr>
          <w:rFonts w:ascii="Arial" w:cs="Arial" w:eastAsia="Arial" w:hAnsi="Arial"/>
        </w:rPr>
        <w:t xml:space="preserve">Gherkin </w:t>
      </w:r>
      <w:r>
        <w:rPr>
          <w:rFonts w:ascii="Arial" w:cs="Arial" w:eastAsia="Arial" w:hAnsi="Arial"/>
        </w:rPr>
        <w:t xml:space="preserve">.feature</w:t>
      </w:r>
      <w:r>
        <w:rPr>
          <w:rFonts w:ascii="Arial" w:cs="Arial" w:eastAsia="Arial" w:hAnsi="Arial"/>
        </w:rPr>
        <w:t xml:space="preserve"> files describe each scenario as Given / When / Then steps, executed by playwright-bdd.</w:t>
      </w:r>
    </w:p>
    <w:p>
      <w:pPr>
        <w:pStyle w:val="ListParagraph"/>
        <w:numPr>
          <w:ilvl w:val="0"/>
          <w:numId w:val="2"/>
        </w:numPr>
        <w:spacing w:after="60"/>
      </w:pPr>
      <w:r>
        <w:rPr>
          <w:rFonts w:ascii="Arial" w:cs="Arial" w:eastAsia="Arial" w:hAnsi="Arial"/>
          <w:b/>
          <w:bCs/>
        </w:rPr>
        <w:t xml:space="preserve">POM (Page Object Model) - </w:t>
      </w:r>
      <w:r>
        <w:rPr>
          <w:rFonts w:ascii="Arial" w:cs="Arial" w:eastAsia="Arial" w:hAnsi="Arial"/>
        </w:rPr>
        <w:t xml:space="preserve">one class per page encapsulates locators and actions; step definitions stay thin and readable.</w:t>
      </w:r>
    </w:p>
    <w:p>
      <w:pPr>
        <w:pStyle w:val="ListParagraph"/>
        <w:numPr>
          <w:ilvl w:val="0"/>
          <w:numId w:val="2"/>
        </w:numPr>
        <w:spacing w:after="60"/>
      </w:pPr>
      <w:r>
        <w:rPr>
          <w:rFonts w:ascii="Arial" w:cs="Arial" w:eastAsia="Arial" w:hAnsi="Arial"/>
          <w:b/>
          <w:bCs/>
        </w:rPr>
        <w:t xml:space="preserve">Data factory - </w:t>
      </w:r>
      <w:r>
        <w:rPr>
          <w:rFonts w:ascii="Arial" w:cs="Arial" w:eastAsia="Arial" w:hAnsi="Arial"/>
        </w:rPr>
        <w:t xml:space="preserve">test data is generated dynamically with unique usernames so the suite is repeatable against the shared demo site.</w:t>
      </w:r>
    </w:p>
    <w:p>
      <w:pPr>
        <w:pStyle w:val="Heading2"/>
      </w:pPr>
      <w:r>
        <w:rPr>
          <w:rFonts w:ascii="Arial" w:cs="Arial" w:eastAsia="Arial" w:hAnsi="Arial"/>
        </w:rPr>
        <w:t xml:space="preserve">4.2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160"/>
        <w:gridCol w:w="13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Test type</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What it verifies</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Cases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Functional</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Core registration, login and post-login balance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6</w:t>
            </w:r>
          </w:p>
        </w:tc>
      </w:tr>
      <w:tr>
        <w:tc>
          <w:tcPr>
            <w:tcW w:type="dxa" w:w="1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Boundary &amp; validation</w:t>
            </w:r>
          </w:p>
        </w:tc>
        <w:tc>
          <w:tcPr>
            <w:tcW w:type="dxa" w:w="61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Password mismatch, partial forms, min / max length, special characters, missing credentials</w:t>
            </w:r>
          </w:p>
        </w:tc>
        <w:tc>
          <w:tcPr>
            <w:tcW w:type="dxa" w:w="13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8</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Security</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Input masking, SQL / HTML injection, HTTPS, HttpOnly cookie, user enumeration, brute-force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9</w:t>
            </w:r>
          </w:p>
        </w:tc>
      </w:tr>
      <w:tr>
        <w:tc>
          <w:tcPr>
            <w:tcW w:type="dxa" w:w="1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Access control</w:t>
            </w:r>
          </w:p>
        </w:tc>
        <w:tc>
          <w:tcPr>
            <w:tcW w:type="dxa" w:w="61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Protected pages blocked when logged out / after logout; session persistence</w:t>
            </w:r>
          </w:p>
        </w:tc>
        <w:tc>
          <w:tcPr>
            <w:tcW w:type="dxa" w:w="13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5</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Performance</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Page-load and action response times against soft budgets</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5</w:t>
            </w:r>
          </w:p>
        </w:tc>
      </w:tr>
    </w:tbl>
    <w:p>
      <w:pPr>
        <w:spacing w:after="80"/>
      </w:pPr>
      <w:r>
        <w:rPr>
          <w:rFonts w:ascii="Arial" w:cs="Arial" w:eastAsia="Arial" w:hAnsi="Arial"/>
        </w:rPr>
        <w:t xml:space="preserve"/>
      </w:r>
    </w:p>
    <w:p>
      <w:pPr>
        <w:spacing w:after="120"/>
      </w:pPr>
      <w:r>
        <w:rPr>
          <w:rFonts w:ascii="Arial" w:cs="Arial" w:eastAsia="Arial" w:hAnsi="Arial"/>
          <w:i/>
          <w:iCs/>
          <w:color w:val="595959"/>
          <w:sz w:val="19"/>
          <w:szCs w:val="19"/>
        </w:rPr>
        <w:t xml:space="preserve">Total: 33 automated test cases across 6 BDD feature files.</w:t>
      </w:r>
    </w:p>
    <w:p>
      <w:pPr>
        <w:pStyle w:val="Heading1"/>
      </w:pPr>
      <w:r>
        <w:rPr>
          <w:rFonts w:ascii="Arial" w:cs="Arial" w:eastAsia="Arial" w:hAnsi="Arial"/>
        </w:rPr>
        <w:t xml:space="preserve">5.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Component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Application under test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ParaBank - Parasoft online banking demo (https://parabank.parasoft.com/parabank/)</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Test framework</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Playwright with playwright-bdd (Cucumber-style Gherkin)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Language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TypeScript</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Browser</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Chromium - Desktop Chrome viewport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Runtime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Node.js 18+</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Reporting</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Playwright HTML report and Monocart rich report (video, screenshots, trace)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Continuous integration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GitHub Actions workflow on every push and pull request</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Execution mode</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Serial, single worker - the demo is a shared environment</w:t>
            </w:r>
          </w:p>
        </w:tc>
      </w:tr>
    </w:tbl>
    <w:p>
      <w:pPr>
        <w:pStyle w:val="Heading1"/>
      </w:pPr>
      <w:r>
        <w:rPr>
          <w:rFonts w:ascii="Arial" w:cs="Arial" w:eastAsia="Arial" w:hAnsi="Arial"/>
        </w:rPr>
        <w:t xml:space="preserve">6. Test Data Strategy</w:t>
      </w:r>
    </w:p>
    <w:p>
      <w:pPr>
        <w:pStyle w:val="ListParagraph"/>
        <w:numPr>
          <w:ilvl w:val="0"/>
          <w:numId w:val="2"/>
        </w:numPr>
        <w:spacing w:after="60"/>
      </w:pPr>
      <w:r>
        <w:rPr>
          <w:rFonts w:ascii="Arial" w:cs="Arial" w:eastAsia="Arial" w:hAnsi="Arial"/>
        </w:rPr>
        <w:t xml:space="preserve">Customer records are built by a data factory at run time; each username carries a timestamp and random suffix so registrations never collide.</w:t>
      </w:r>
    </w:p>
    <w:p>
      <w:pPr>
        <w:pStyle w:val="ListParagraph"/>
        <w:numPr>
          <w:ilvl w:val="0"/>
          <w:numId w:val="2"/>
        </w:numPr>
        <w:spacing w:after="60"/>
      </w:pPr>
      <w:r>
        <w:rPr>
          <w:rFonts w:ascii="Arial" w:cs="Arial" w:eastAsia="Arial" w:hAnsi="Arial"/>
        </w:rPr>
        <w:t xml:space="preserve">Boundary scenarios use dedicated profiles - minimum-length, maximum-length and special-character field values.</w:t>
      </w:r>
    </w:p>
    <w:p>
      <w:pPr>
        <w:pStyle w:val="ListParagraph"/>
        <w:numPr>
          <w:ilvl w:val="0"/>
          <w:numId w:val="2"/>
        </w:numPr>
        <w:spacing w:after="60"/>
      </w:pPr>
      <w:r>
        <w:rPr>
          <w:rFonts w:ascii="Arial" w:cs="Arial" w:eastAsia="Arial" w:hAnsi="Arial"/>
        </w:rPr>
        <w:t xml:space="preserve">Security scenarios use crafted payloads (SQL injection strings, HTML markup) and known-invalid credentials.</w:t>
      </w:r>
    </w:p>
    <w:p>
      <w:pPr>
        <w:pStyle w:val="ListParagraph"/>
        <w:numPr>
          <w:ilvl w:val="0"/>
          <w:numId w:val="2"/>
        </w:numPr>
        <w:spacing w:after="60"/>
      </w:pPr>
      <w:r>
        <w:rPr>
          <w:rFonts w:ascii="Arial" w:cs="Arial" w:eastAsia="Arial" w:hAnsi="Arial"/>
        </w:rPr>
        <w:t xml:space="preserve">No real or sensitive personal data is used; all data is synthetic and disposable.</w:t>
      </w:r>
    </w:p>
    <w:p>
      <w:pPr>
        <w:pStyle w:val="Heading1"/>
      </w:pPr>
      <w:r>
        <w:rPr>
          <w:rFonts w:ascii="Arial" w:cs="Arial" w:eastAsia="Arial" w:hAnsi="Arial"/>
        </w:rPr>
        <w:t xml:space="preserve">7. Entry &amp; Exit Criteria</w:t>
      </w:r>
    </w:p>
    <w:p>
      <w:pPr>
        <w:pStyle w:val="Heading2"/>
      </w:pPr>
      <w:r>
        <w:rPr>
          <w:rFonts w:ascii="Arial" w:cs="Arial" w:eastAsia="Arial" w:hAnsi="Arial"/>
        </w:rPr>
        <w:t xml:space="preserve">7.1 Entry criteria</w:t>
      </w:r>
    </w:p>
    <w:p>
      <w:pPr>
        <w:pStyle w:val="ListParagraph"/>
        <w:numPr>
          <w:ilvl w:val="0"/>
          <w:numId w:val="2"/>
        </w:numPr>
        <w:spacing w:after="60"/>
      </w:pPr>
      <w:r>
        <w:rPr>
          <w:rFonts w:ascii="Arial" w:cs="Arial" w:eastAsia="Arial" w:hAnsi="Arial"/>
        </w:rPr>
        <w:t xml:space="preserve">The ParaBank demo site is reachable.</w:t>
      </w:r>
    </w:p>
    <w:p>
      <w:pPr>
        <w:pStyle w:val="ListParagraph"/>
        <w:numPr>
          <w:ilvl w:val="0"/>
          <w:numId w:val="2"/>
        </w:numPr>
        <w:spacing w:after="60"/>
      </w:pPr>
      <w:r>
        <w:rPr>
          <w:rFonts w:ascii="Arial" w:cs="Arial" w:eastAsia="Arial" w:hAnsi="Arial"/>
        </w:rPr>
        <w:t xml:space="preserve">Dependencies are installed (npm install) and the Chromium browser is provisioned.</w:t>
      </w:r>
    </w:p>
    <w:p>
      <w:pPr>
        <w:pStyle w:val="ListParagraph"/>
        <w:numPr>
          <w:ilvl w:val="0"/>
          <w:numId w:val="2"/>
        </w:numPr>
        <w:spacing w:after="60"/>
      </w:pPr>
      <w:r>
        <w:rPr>
          <w:rFonts w:ascii="Arial" w:cs="Arial" w:eastAsia="Arial" w:hAnsi="Arial"/>
        </w:rPr>
        <w:t xml:space="preserve">Feature files, step definitions and page objects compile cleanly (TypeScript type-check passes).</w:t>
      </w:r>
    </w:p>
    <w:p>
      <w:pPr>
        <w:pStyle w:val="Heading2"/>
      </w:pPr>
      <w:r>
        <w:rPr>
          <w:rFonts w:ascii="Arial" w:cs="Arial" w:eastAsia="Arial" w:hAnsi="Arial"/>
        </w:rPr>
        <w:t xml:space="preserve">7.2 Exit criteria</w:t>
      </w:r>
    </w:p>
    <w:p>
      <w:pPr>
        <w:pStyle w:val="ListParagraph"/>
        <w:numPr>
          <w:ilvl w:val="0"/>
          <w:numId w:val="2"/>
        </w:numPr>
        <w:spacing w:after="60"/>
      </w:pPr>
      <w:r>
        <w:rPr>
          <w:rFonts w:ascii="Arial" w:cs="Arial" w:eastAsia="Arial" w:hAnsi="Arial"/>
        </w:rPr>
        <w:t xml:space="preserve">All 33 scenarios have been executed.</w:t>
      </w:r>
    </w:p>
    <w:p>
      <w:pPr>
        <w:pStyle w:val="ListParagraph"/>
        <w:numPr>
          <w:ilvl w:val="0"/>
          <w:numId w:val="2"/>
        </w:numPr>
        <w:spacing w:after="60"/>
      </w:pPr>
      <w:r>
        <w:rPr>
          <w:rFonts w:ascii="Arial" w:cs="Arial" w:eastAsia="Arial" w:hAnsi="Arial"/>
        </w:rPr>
        <w:t xml:space="preserve">All scenarios pass; the HTML injection scenario is an expected failure (tagged @fail) that documents a known defect and keeps the suite green.</w:t>
      </w:r>
    </w:p>
    <w:p>
      <w:pPr>
        <w:pStyle w:val="ListParagraph"/>
        <w:numPr>
          <w:ilvl w:val="0"/>
          <w:numId w:val="2"/>
        </w:numPr>
        <w:spacing w:after="60"/>
      </w:pPr>
      <w:r>
        <w:rPr>
          <w:rFonts w:ascii="Arial" w:cs="Arial" w:eastAsia="Arial" w:hAnsi="Arial"/>
        </w:rPr>
        <w:t xml:space="preserve">A test report (HTML / Monocart) and the post-login balance log have been produced.</w:t>
      </w:r>
    </w:p>
    <w:p>
      <w:pPr>
        <w:pStyle w:val="ListParagraph"/>
        <w:numPr>
          <w:ilvl w:val="0"/>
          <w:numId w:val="2"/>
        </w:numPr>
        <w:spacing w:after="60"/>
      </w:pPr>
      <w:r>
        <w:rPr>
          <w:rFonts w:ascii="Arial" w:cs="Arial" w:eastAsia="Arial" w:hAnsi="Arial"/>
        </w:rPr>
        <w:t xml:space="preserve">Any new defect is logged with evidence.</w:t>
      </w:r>
    </w:p>
    <w:p>
      <w:pPr>
        <w:pStyle w:val="Heading1"/>
      </w:pPr>
      <w:r>
        <w:rPr>
          <w:rFonts w:ascii="Arial" w:cs="Arial" w:eastAsia="Arial" w:hAnsi="Arial"/>
        </w:rPr>
        <w:t xml:space="preserve">8. Test Deliverables</w:t>
      </w:r>
    </w:p>
    <w:p>
      <w:pPr>
        <w:pStyle w:val="ListParagraph"/>
        <w:numPr>
          <w:ilvl w:val="0"/>
          <w:numId w:val="2"/>
        </w:numPr>
        <w:spacing w:after="60"/>
      </w:pPr>
      <w:r>
        <w:rPr>
          <w:rFonts w:ascii="Arial" w:cs="Arial" w:eastAsia="Arial" w:hAnsi="Arial"/>
        </w:rPr>
        <w:t xml:space="preserve">BDD feature files (6) and step definitions.</w:t>
      </w:r>
    </w:p>
    <w:p>
      <w:pPr>
        <w:pStyle w:val="ListParagraph"/>
        <w:numPr>
          <w:ilvl w:val="0"/>
          <w:numId w:val="2"/>
        </w:numPr>
        <w:spacing w:after="60"/>
      </w:pPr>
      <w:r>
        <w:rPr>
          <w:rFonts w:ascii="Arial" w:cs="Arial" w:eastAsia="Arial" w:hAnsi="Arial"/>
        </w:rPr>
        <w:t xml:space="preserve">Page Object Model classes and supporting utilities.</w:t>
      </w:r>
    </w:p>
    <w:p>
      <w:pPr>
        <w:pStyle w:val="ListParagraph"/>
        <w:numPr>
          <w:ilvl w:val="0"/>
          <w:numId w:val="2"/>
        </w:numPr>
        <w:spacing w:after="60"/>
      </w:pPr>
      <w:r>
        <w:rPr>
          <w:rFonts w:ascii="Arial" w:cs="Arial" w:eastAsia="Arial" w:hAnsi="Arial"/>
        </w:rPr>
        <w:t xml:space="preserve">Test case workbook - ParaBank_Test_Cases.xlsx (33 cases, 5 sheets).</w:t>
      </w:r>
    </w:p>
    <w:p>
      <w:pPr>
        <w:pStyle w:val="ListParagraph"/>
        <w:numPr>
          <w:ilvl w:val="0"/>
          <w:numId w:val="2"/>
        </w:numPr>
        <w:spacing w:after="60"/>
      </w:pPr>
      <w:r>
        <w:rPr>
          <w:rFonts w:ascii="Arial" w:cs="Arial" w:eastAsia="Arial" w:hAnsi="Arial"/>
        </w:rPr>
        <w:t xml:space="preserve">This test plan document.</w:t>
      </w:r>
    </w:p>
    <w:p>
      <w:pPr>
        <w:pStyle w:val="ListParagraph"/>
        <w:numPr>
          <w:ilvl w:val="0"/>
          <w:numId w:val="2"/>
        </w:numPr>
        <w:spacing w:after="60"/>
      </w:pPr>
      <w:r>
        <w:rPr>
          <w:rFonts w:ascii="Arial" w:cs="Arial" w:eastAsia="Arial" w:hAnsi="Arial"/>
        </w:rPr>
        <w:t xml:space="preserve">Execution evidence - Playwright / Monocart report with video, screenshots and trace; balance, performance and security logs.</w:t>
      </w:r>
    </w:p>
    <w:p>
      <w:pPr>
        <w:pStyle w:val="ListParagraph"/>
        <w:numPr>
          <w:ilvl w:val="0"/>
          <w:numId w:val="2"/>
        </w:numPr>
        <w:spacing w:after="60"/>
      </w:pPr>
      <w:r>
        <w:rPr>
          <w:rFonts w:ascii="Arial" w:cs="Arial" w:eastAsia="Arial" w:hAnsi="Arial"/>
        </w:rPr>
        <w:t xml:space="preserve">GitHub repository with full commit history and CI workflow.</w:t>
      </w:r>
    </w:p>
    <w:p>
      <w:pPr>
        <w:pStyle w:val="ListParagraph"/>
        <w:numPr>
          <w:ilvl w:val="0"/>
          <w:numId w:val="2"/>
        </w:numPr>
        <w:spacing w:after="60"/>
      </w:pPr>
      <w:r>
        <w:rPr>
          <w:rFonts w:ascii="Arial" w:cs="Arial" w:eastAsia="Arial" w:hAnsi="Arial"/>
        </w:rPr>
        <w:t xml:space="preserve">Demo presentation deck and narration script.</w:t>
      </w:r>
    </w:p>
    <w:p>
      <w:pPr>
        <w:pStyle w:val="Heading1"/>
      </w:pPr>
      <w:r>
        <w:rPr>
          <w:rFonts w:ascii="Arial" w:cs="Arial" w:eastAsia="Arial" w:hAnsi="Arial"/>
        </w:rPr>
        <w:t xml:space="preserve">9.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Phase</w:t>
            </w:r>
          </w:p>
        </w:tc>
        <w:tc>
          <w:tcPr>
            <w:tcW w:type="dxa" w:w="6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Activity</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Status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1</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Analyse the assignment and the ParaBank application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2</w:t>
            </w:r>
          </w:p>
        </w:tc>
        <w:tc>
          <w:tcPr>
            <w:tcW w:type="dxa" w:w="66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Design test cases and the automation framework (BDD + POM)</w:t>
            </w:r>
          </w:p>
        </w:tc>
        <w:tc>
          <w:tcPr>
            <w:tcW w:type="dxa" w:w="18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3</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Implement functional registration and login scenarios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4</w:t>
            </w:r>
          </w:p>
        </w:tc>
        <w:tc>
          <w:tcPr>
            <w:tcW w:type="dxa" w:w="66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Implement deep testing - boundary, security, access control, performance</w:t>
            </w:r>
          </w:p>
        </w:tc>
        <w:tc>
          <w:tcPr>
            <w:tcW w:type="dxa" w:w="18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5</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Execute the full suite and produce the report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r>
        <w:tc>
          <w:tcPr>
            <w:tcW w:type="dxa" w:w="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6</w:t>
            </w:r>
          </w:p>
        </w:tc>
        <w:tc>
          <w:tcPr>
            <w:tcW w:type="dxa" w:w="66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Document test cases, test plan and presentation</w:t>
            </w:r>
          </w:p>
        </w:tc>
        <w:tc>
          <w:tcPr>
            <w:tcW w:type="dxa" w:w="18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Complete</w:t>
            </w:r>
          </w:p>
        </w:tc>
      </w:tr>
    </w:tbl>
    <w:p>
      <w:pPr>
        <w:pStyle w:val="Heading1"/>
      </w:pPr>
      <w:r>
        <w:rPr>
          <w:rFonts w:ascii="Arial" w:cs="Arial" w:eastAsia="Arial" w:hAnsi="Arial"/>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Risk</w:t>
            </w:r>
          </w:p>
        </w:tc>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Impact</w:t>
            </w:r>
          </w:p>
        </w:tc>
        <w:tc>
          <w:tcPr>
            <w:tcW w:type="dxa" w:w="4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Mitigation</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ParaBank is a shared public demo - data may change between runs</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Medium</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Unique usernames per run; the suite reads displayed values rather than asserting fixed data</w:t>
            </w:r>
          </w:p>
        </w:tc>
      </w:tr>
      <w:tr>
        <w:tc>
          <w:tcPr>
            <w:tcW w:type="dxa" w:w="33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 web application firewall challenges injection payloads</w:t>
            </w:r>
          </w:p>
        </w:tc>
        <w:tc>
          <w:tcPr>
            <w:tcW w:type="dxa" w:w="12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Low</w:t>
            </w:r>
          </w:p>
        </w:tc>
        <w:tc>
          <w:tcPr>
            <w:tcW w:type="dxa" w:w="48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Security scenarios assert that the attack is blocked, which holds whether the firewall or the application rejects it</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The JPA-backed backend is slow under load</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Medium</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Generous soft performance budgets; serial execution; measured times are logged</w:t>
            </w:r>
          </w:p>
        </w:tc>
      </w:tr>
      <w:tr>
        <w:tc>
          <w:tcPr>
            <w:tcW w:type="dxa" w:w="33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Demo environment downtime</w:t>
            </w:r>
          </w:p>
        </w:tc>
        <w:tc>
          <w:tcPr>
            <w:tcW w:type="dxa" w:w="12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Medium</w:t>
            </w:r>
          </w:p>
        </w:tc>
        <w:tc>
          <w:tcPr>
            <w:tcW w:type="dxa" w:w="48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Re-run when available; CI retries once on failure</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ParaBank renders the first name unescaped (stored XSS)</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9"/>
                <w:szCs w:val="19"/>
              </w:rPr>
              <w:t xml:space="preserve">High</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Logged as a defect (TC-019); scenario tagged @fail so it is tracked without breaking the suite</w:t>
            </w:r>
          </w:p>
        </w:tc>
      </w:tr>
    </w:tbl>
    <w:p>
      <w:pPr>
        <w:pStyle w:val="Heading1"/>
      </w:pPr>
      <w:r>
        <w:rPr>
          <w:rFonts w:ascii="Arial" w:cs="Arial" w:eastAsia="Arial" w:hAnsi="Arial"/>
        </w:rPr>
        <w:t xml:space="preserve">11.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Tool</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Purpose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Playwright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Browser automation and test runner</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playwright-bdd</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Runs Gherkin feature files on the Playwright runner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TypeScript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Typed, maintainable test code</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Monocart Reporter</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Rich HTML report with video, screenshots and trace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GitHub Actions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Continuous integration</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Git</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Version control with an incremental commit history</w:t>
            </w:r>
          </w:p>
        </w:tc>
      </w:tr>
    </w:tbl>
    <w:p>
      <w:pPr>
        <w:pStyle w:val="Heading1"/>
      </w:pPr>
      <w:r>
        <w:rPr>
          <w:rFonts w:ascii="Arial" w:cs="Arial" w:eastAsia="Arial" w:hAnsi="Arial"/>
        </w:rPr>
        <w:t xml:space="preserve">12. Known Issues</w:t>
      </w:r>
    </w:p>
    <w:p>
      <w:pPr>
        <w:spacing w:after="120"/>
      </w:pPr>
      <w:r>
        <w:rPr>
          <w:rFonts w:ascii="Arial" w:cs="Arial" w:eastAsia="Arial" w:hAnsi="Arial"/>
        </w:rPr>
        <w:t xml:space="preserve">One defect was confirmed during testing:</w:t>
      </w:r>
    </w:p>
    <w:p>
      <w:pPr>
        <w:pStyle w:val="ListParagraph"/>
        <w:numPr>
          <w:ilvl w:val="0"/>
          <w:numId w:val="2"/>
        </w:numPr>
        <w:spacing w:after="60"/>
      </w:pPr>
      <w:r>
        <w:rPr>
          <w:rFonts w:ascii="Arial" w:cs="Arial" w:eastAsia="Arial" w:hAnsi="Arial"/>
          <w:b/>
          <w:bCs/>
        </w:rPr>
        <w:t xml:space="preserve">TC-019 - Stored XSS / HTML injection. </w:t>
      </w:r>
      <w:r>
        <w:rPr>
          <w:rFonts w:ascii="Arial" w:cs="Arial" w:eastAsia="Arial" w:hAnsi="Arial"/>
        </w:rPr>
        <w:t xml:space="preserve">ParaBank renders the registration first name without escaping, so HTML or script markup entered into that field becomes live page content. The security scenario asserts the secure expectation (markup must be neutralised); it is tagged </w:t>
      </w:r>
      <w:r>
        <w:rPr>
          <w:rFonts w:ascii="Arial" w:cs="Arial" w:eastAsia="Arial" w:hAnsi="Arial"/>
          <w:b/>
          <w:bCs/>
        </w:rPr>
        <w:t xml:space="preserve">@fail</w:t>
      </w:r>
      <w:r>
        <w:rPr>
          <w:rFonts w:ascii="Arial" w:cs="Arial" w:eastAsia="Arial" w:hAnsi="Arial"/>
        </w:rPr>
        <w:t xml:space="preserve"> as an expected failure, so the regression suite stays green while the defect remains clearly tracked.</w:t>
      </w:r>
    </w:p>
    <w:p>
      <w:pPr>
        <w:pStyle w:val="Heading1"/>
      </w:pPr>
      <w:r>
        <w:rPr>
          <w:rFonts w:ascii="Arial" w:cs="Arial" w:eastAsia="Arial" w:hAnsi="Arial"/>
        </w:rPr>
        <w:t xml:space="preserve">13. Approval</w:t>
      </w:r>
    </w:p>
    <w:p>
      <w:pPr>
        <w:spacing w:after="120"/>
      </w:pPr>
      <w:r>
        <w:rPr>
          <w:rFonts w:ascii="Arial" w:cs="Arial" w:eastAsia="Arial" w:hAnsi="Arial"/>
        </w:rPr>
        <w:t xml:space="preserve">This test plan baseline was prepared and executed by Ashik Mohamed for the Incubyte Software Craftsperson assessment.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Role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Name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Date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Prepared by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Ashik Mohamed</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24 May 2026</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Reviewed by</w:t>
            </w:r>
          </w:p>
        </w:tc>
        <w:tc>
          <w:tcPr>
            <w:tcW w:type="dxa" w:w="43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
            </w:r>
          </w:p>
        </w:tc>
        <w:tc>
          <w:tcPr>
            <w:tcW w:type="dxa" w:w="24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Approved by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Ashik Mohamed   -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Test Plan  |  ParaBank Sign-Up &amp; Login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ParaBank Sign-Up &amp; Login Automation</dc:title>
  <dc:creator>Ashik Mohamed</dc:creator>
  <cp:lastModifiedBy>Un-named</cp:lastModifiedBy>
  <cp:revision>1</cp:revision>
  <dcterms:created xsi:type="dcterms:W3CDTF">2026-05-24T13:47:17.285Z</dcterms:created>
  <dcterms:modified xsi:type="dcterms:W3CDTF">2026-05-24T13:47:17.285Z</dcterms:modified>
</cp:coreProperties>
</file>

<file path=docProps/custom.xml><?xml version="1.0" encoding="utf-8"?>
<Properties xmlns="http://schemas.openxmlformats.org/officeDocument/2006/custom-properties" xmlns:vt="http://schemas.openxmlformats.org/officeDocument/2006/docPropsVTypes"/>
</file>