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jc w:val="center"/>
      </w:pPr>
      <w:r>
        <w:rPr>
          <w:rFonts w:ascii="Arial" w:cs="Arial" w:eastAsia="Arial" w:hAnsi="Arial"/>
          <w:b/>
          <w:bCs/>
          <w:color w:val="1F3864"/>
          <w:sz w:val="50"/>
          <w:szCs w:val="50"/>
        </w:rPr>
        <w:t xml:space="preserve">PRESENTATION SCRIPT</w:t>
      </w:r>
    </w:p>
    <w:p>
      <w:pPr>
        <w:spacing w:after="0" w:before="110"/>
        <w:jc w:val="center"/>
      </w:pPr>
      <w:r>
        <w:rPr>
          <w:rFonts w:ascii="Arial" w:cs="Arial" w:eastAsia="Arial" w:hAnsi="Arial"/>
          <w:b/>
          <w:bCs/>
          <w:color w:val="2F5496"/>
          <w:sz w:val="30"/>
          <w:szCs w:val="30"/>
        </w:rPr>
        <w:t xml:space="preserve">ParaBank Automation - Demo Video Narration</w:t>
      </w:r>
    </w:p>
    <w:p>
      <w:pPr>
        <w:spacing w:after="700" w:before="60"/>
        <w:jc w:val="center"/>
      </w:pPr>
      <w:r>
        <w:rPr>
          <w:rFonts w:ascii="Arial" w:cs="Arial" w:eastAsia="Arial" w:hAnsi="Arial"/>
          <w:i/>
          <w:iCs/>
          <w:color w:val="595959"/>
          <w:sz w:val="22"/>
          <w:szCs w:val="22"/>
        </w:rPr>
        <w:t xml:space="preserve">Slide-by-slide script for a 6-8 minute recorded walkthrough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8"/>
                <w:szCs w:val="18"/>
              </w:rPr>
              <w:t xml:space="preserve">Field</w:t>
            </w:r>
          </w:p>
        </w:tc>
        <w:tc>
          <w:tcPr>
            <w:tcW w:type="dxa" w:w="676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8"/>
                <w:szCs w:val="18"/>
              </w:rPr>
              <w:t xml:space="preserve">Detail</w:t>
            </w:r>
          </w:p>
        </w:tc>
      </w:tr>
      <w:t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8"/>
                <w:szCs w:val="18"/>
              </w:rPr>
              <w:t xml:space="preserve">Deliverable</w:t>
            </w:r>
          </w:p>
        </w:tc>
        <w:tc>
          <w:tcPr>
            <w:tcW w:type="dxa" w:w="67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Demo video narration script</w:t>
            </w:r>
          </w:p>
        </w:tc>
      </w:tr>
      <w:tr>
        <w:tc>
          <w:tcPr>
            <w:tcW w:type="dxa" w:w="26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bCs/>
                <w:sz w:val="18"/>
                <w:szCs w:val="18"/>
              </w:rPr>
              <w:t xml:space="preserve">Companion deck</w:t>
            </w:r>
          </w:p>
        </w:tc>
        <w:tc>
          <w:tcPr>
            <w:tcW w:type="dxa" w:w="67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ParaBank_Assessment_Demo.pptx (11 slides)</w:t>
            </w:r>
          </w:p>
        </w:tc>
      </w:tr>
      <w:t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8"/>
                <w:szCs w:val="18"/>
              </w:rPr>
              <w:t xml:space="preserve">Target length</w:t>
            </w:r>
          </w:p>
        </w:tc>
        <w:tc>
          <w:tcPr>
            <w:tcW w:type="dxa" w:w="67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6 - 8 minutes</w:t>
            </w:r>
          </w:p>
        </w:tc>
      </w:tr>
      <w:tr>
        <w:tc>
          <w:tcPr>
            <w:tcW w:type="dxa" w:w="26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bCs/>
                <w:sz w:val="18"/>
                <w:szCs w:val="18"/>
              </w:rPr>
              <w:t xml:space="preserve">Presenter</w:t>
            </w:r>
          </w:p>
        </w:tc>
        <w:tc>
          <w:tcPr>
            <w:tcW w:type="dxa" w:w="67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Ashik Mohamed</w:t>
            </w:r>
          </w:p>
        </w:tc>
      </w:tr>
      <w:t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8"/>
                <w:szCs w:val="18"/>
              </w:rPr>
              <w:t xml:space="preserve">Date</w:t>
            </w:r>
          </w:p>
        </w:tc>
        <w:tc>
          <w:tcPr>
            <w:tcW w:type="dxa" w:w="67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24 May 2026</w:t>
            </w:r>
          </w:p>
        </w:tc>
      </w:tr>
    </w:tbl>
    <w:p>
      <w:r>
        <w:br w:type="page"/>
      </w:r>
    </w:p>
    <w:p>
      <w:pPr>
        <w:pStyle w:val="Heading1"/>
      </w:pPr>
      <w:r>
        <w:rPr>
          <w:rFonts w:ascii="Arial" w:cs="Arial" w:eastAsia="Arial" w:hAnsi="Arial"/>
        </w:rPr>
        <w:t xml:space="preserve">How to use this script</w:t>
      </w:r>
    </w:p>
    <w:p>
      <w:pPr>
        <w:spacing w:after="120"/>
      </w:pPr>
      <w:r>
        <w:rPr>
          <w:rFonts w:ascii="Arial" w:cs="Arial" w:eastAsia="Arial" w:hAnsi="Arial"/>
        </w:rPr>
        <w:t xml:space="preserve">Each slide below has a SAY block - the words to narrate - and, where relevant, a DO block listing the screen actions to perform. Speak naturally; the script is a guide, not a word-for-word cue card. Aim for a calm, even pace of roughly 130-140 words per minute.</w:t>
      </w:r>
    </w:p>
    <w:p>
      <w:pPr>
        <w:pStyle w:val="ListParagraph"/>
        <w:numPr>
          <w:ilvl w:val="0"/>
          <w:numId w:val="2"/>
        </w:numPr>
        <w:spacing w:after="60"/>
      </w:pPr>
      <w:r>
        <w:rPr>
          <w:rFonts w:ascii="Arial" w:cs="Arial" w:eastAsia="Arial" w:hAnsi="Arial"/>
          <w:sz w:val="21"/>
          <w:szCs w:val="21"/>
        </w:rPr>
        <w:t xml:space="preserve">Record the slides and the live demo in one pass, or record them separately and stitch them.</w:t>
      </w:r>
    </w:p>
    <w:p>
      <w:pPr>
        <w:pStyle w:val="ListParagraph"/>
        <w:numPr>
          <w:ilvl w:val="0"/>
          <w:numId w:val="2"/>
        </w:numPr>
        <w:spacing w:after="60"/>
      </w:pPr>
      <w:r>
        <w:rPr>
          <w:rFonts w:ascii="Arial" w:cs="Arial" w:eastAsia="Arial" w:hAnsi="Arial"/>
          <w:sz w:val="21"/>
          <w:szCs w:val="21"/>
        </w:rPr>
        <w:t xml:space="preserve">The demo (Slide 7) is the longest segment - if the full run is slow, show it sped up or pre-recorded.</w:t>
      </w:r>
    </w:p>
    <w:p>
      <w:pPr>
        <w:pStyle w:val="ListParagraph"/>
        <w:numPr>
          <w:ilvl w:val="0"/>
          <w:numId w:val="2"/>
        </w:numPr>
        <w:spacing w:after="60"/>
      </w:pPr>
      <w:r>
        <w:rPr>
          <w:rFonts w:ascii="Arial" w:cs="Arial" w:eastAsia="Arial" w:hAnsi="Arial"/>
          <w:sz w:val="21"/>
          <w:szCs w:val="21"/>
        </w:rPr>
        <w:t xml:space="preserve">Keep the total between 6 and 8 minutes; trim the demo first if you run long.</w:t>
      </w:r>
    </w:p>
    <w:p>
      <w:pPr>
        <w:pStyle w:val="ListParagraph"/>
        <w:numPr>
          <w:ilvl w:val="0"/>
          <w:numId w:val="2"/>
        </w:numPr>
        <w:spacing w:after="200"/>
      </w:pPr>
      <w:r>
        <w:rPr>
          <w:rFonts w:ascii="Arial" w:cs="Arial" w:eastAsia="Arial" w:hAnsi="Arial"/>
          <w:sz w:val="21"/>
          <w:szCs w:val="21"/>
        </w:rPr>
        <w:t xml:space="preserve">The same narration is also saved in each slide’s Notes panel inside the .pptx.</w:t>
      </w:r>
    </w:p>
    <w:p>
      <w:pPr>
        <w:pStyle w:val="Heading1"/>
      </w:pPr>
      <w:r>
        <w:rPr>
          <w:rFonts w:ascii="Arial" w:cs="Arial" w:eastAsia="Arial" w:hAnsi="Arial"/>
        </w:rPr>
        <w:t xml:space="preserve">Timing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260"/>
        <w:gridCol w:w="1800"/>
        <w:gridCol w:w="2400"/>
      </w:tblGrid>
      <w:tr>
        <w:trPr>
          <w:tblHeader/>
        </w:trPr>
        <w:tc>
          <w:tcPr>
            <w:tcW w:type="dxa" w:w="90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8"/>
                <w:szCs w:val="18"/>
              </w:rPr>
              <w:t xml:space="preserve">Slide</w:t>
            </w:r>
          </w:p>
        </w:tc>
        <w:tc>
          <w:tcPr>
            <w:tcW w:type="dxa" w:w="426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8"/>
                <w:szCs w:val="18"/>
              </w:rPr>
              <w:t xml:space="preserve">Segment</w:t>
            </w:r>
          </w:p>
        </w:tc>
        <w:tc>
          <w:tcPr>
            <w:tcW w:type="dxa" w:w="180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8"/>
                <w:szCs w:val="18"/>
              </w:rPr>
              <w:t xml:space="preserve">Target</w:t>
            </w:r>
          </w:p>
        </w:tc>
        <w:tc>
          <w:tcPr>
            <w:tcW w:type="dxa" w:w="240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8"/>
                <w:szCs w:val="18"/>
              </w:rPr>
              <w:t xml:space="preserve">Running total</w:t>
            </w:r>
          </w:p>
        </w:tc>
      </w:tr>
      <w:tr>
        <w:tc>
          <w:tcPr>
            <w:tcW w:type="dxa" w:w="9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8"/>
                <w:szCs w:val="18"/>
              </w:rPr>
              <w:t xml:space="preserve">1</w:t>
            </w:r>
          </w:p>
        </w:tc>
        <w:tc>
          <w:tcPr>
            <w:tcW w:type="dxa" w:w="42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Title &amp; introduction</w:t>
            </w:r>
          </w:p>
        </w:tc>
        <w:tc>
          <w:tcPr>
            <w:tcW w:type="dxa" w:w="18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0:25</w:t>
            </w:r>
          </w:p>
        </w:tc>
        <w:tc>
          <w:tcPr>
            <w:tcW w:type="dxa" w:w="24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0:25</w:t>
            </w:r>
          </w:p>
        </w:tc>
      </w:tr>
      <w:tr>
        <w:tc>
          <w:tcPr>
            <w:tcW w:type="dxa" w:w="9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bCs/>
                <w:sz w:val="18"/>
                <w:szCs w:val="18"/>
              </w:rPr>
              <w:t xml:space="preserve">2</w:t>
            </w:r>
          </w:p>
        </w:tc>
        <w:tc>
          <w:tcPr>
            <w:tcW w:type="dxa" w:w="42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The assignment</w:t>
            </w:r>
          </w:p>
        </w:tc>
        <w:tc>
          <w:tcPr>
            <w:tcW w:type="dxa" w:w="18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0:40</w:t>
            </w:r>
          </w:p>
        </w:tc>
        <w:tc>
          <w:tcPr>
            <w:tcW w:type="dxa" w:w="24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1:05</w:t>
            </w:r>
          </w:p>
        </w:tc>
      </w:tr>
      <w:tr>
        <w:tc>
          <w:tcPr>
            <w:tcW w:type="dxa" w:w="9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8"/>
                <w:szCs w:val="18"/>
              </w:rPr>
              <w:t xml:space="preserve">3</w:t>
            </w:r>
          </w:p>
        </w:tc>
        <w:tc>
          <w:tcPr>
            <w:tcW w:type="dxa" w:w="42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Approach &amp; tech stack</w:t>
            </w:r>
          </w:p>
        </w:tc>
        <w:tc>
          <w:tcPr>
            <w:tcW w:type="dxa" w:w="18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0:40</w:t>
            </w:r>
          </w:p>
        </w:tc>
        <w:tc>
          <w:tcPr>
            <w:tcW w:type="dxa" w:w="24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1:45</w:t>
            </w:r>
          </w:p>
        </w:tc>
      </w:tr>
      <w:tr>
        <w:tc>
          <w:tcPr>
            <w:tcW w:type="dxa" w:w="9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bCs/>
                <w:sz w:val="18"/>
                <w:szCs w:val="18"/>
              </w:rPr>
              <w:t xml:space="preserve">4</w:t>
            </w:r>
          </w:p>
        </w:tc>
        <w:tc>
          <w:tcPr>
            <w:tcW w:type="dxa" w:w="42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Framework architecture</w:t>
            </w:r>
          </w:p>
        </w:tc>
        <w:tc>
          <w:tcPr>
            <w:tcW w:type="dxa" w:w="18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0:35</w:t>
            </w:r>
          </w:p>
        </w:tc>
        <w:tc>
          <w:tcPr>
            <w:tcW w:type="dxa" w:w="24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2:20</w:t>
            </w:r>
          </w:p>
        </w:tc>
      </w:tr>
      <w:tr>
        <w:tc>
          <w:tcPr>
            <w:tcW w:type="dxa" w:w="9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8"/>
                <w:szCs w:val="18"/>
              </w:rPr>
              <w:t xml:space="preserve">5</w:t>
            </w:r>
          </w:p>
        </w:tc>
        <w:tc>
          <w:tcPr>
            <w:tcW w:type="dxa" w:w="42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Test coverage</w:t>
            </w:r>
          </w:p>
        </w:tc>
        <w:tc>
          <w:tcPr>
            <w:tcW w:type="dxa" w:w="18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0:35</w:t>
            </w:r>
          </w:p>
        </w:tc>
        <w:tc>
          <w:tcPr>
            <w:tcW w:type="dxa" w:w="24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2:55</w:t>
            </w:r>
          </w:p>
        </w:tc>
      </w:tr>
      <w:tr>
        <w:tc>
          <w:tcPr>
            <w:tcW w:type="dxa" w:w="9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bCs/>
                <w:sz w:val="18"/>
                <w:szCs w:val="18"/>
              </w:rPr>
              <w:t xml:space="preserve">6</w:t>
            </w:r>
          </w:p>
        </w:tc>
        <w:tc>
          <w:tcPr>
            <w:tcW w:type="dxa" w:w="42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Deep testing</w:t>
            </w:r>
          </w:p>
        </w:tc>
        <w:tc>
          <w:tcPr>
            <w:tcW w:type="dxa" w:w="18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0:45</w:t>
            </w:r>
          </w:p>
        </w:tc>
        <w:tc>
          <w:tcPr>
            <w:tcW w:type="dxa" w:w="24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3:40</w:t>
            </w:r>
          </w:p>
        </w:tc>
      </w:tr>
      <w:tr>
        <w:tc>
          <w:tcPr>
            <w:tcW w:type="dxa" w:w="9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8"/>
                <w:szCs w:val="18"/>
              </w:rPr>
              <w:t xml:space="preserve">7</w:t>
            </w:r>
          </w:p>
        </w:tc>
        <w:tc>
          <w:tcPr>
            <w:tcW w:type="dxa" w:w="42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Live demo</w:t>
            </w:r>
          </w:p>
        </w:tc>
        <w:tc>
          <w:tcPr>
            <w:tcW w:type="dxa" w:w="18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1:45</w:t>
            </w:r>
          </w:p>
        </w:tc>
        <w:tc>
          <w:tcPr>
            <w:tcW w:type="dxa" w:w="24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5:25</w:t>
            </w:r>
          </w:p>
        </w:tc>
      </w:tr>
      <w:tr>
        <w:tc>
          <w:tcPr>
            <w:tcW w:type="dxa" w:w="9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bCs/>
                <w:sz w:val="18"/>
                <w:szCs w:val="18"/>
              </w:rPr>
              <w:t xml:space="preserve">8</w:t>
            </w:r>
          </w:p>
        </w:tc>
        <w:tc>
          <w:tcPr>
            <w:tcW w:type="dxa" w:w="42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Results</w:t>
            </w:r>
          </w:p>
        </w:tc>
        <w:tc>
          <w:tcPr>
            <w:tcW w:type="dxa" w:w="18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0:35</w:t>
            </w:r>
          </w:p>
        </w:tc>
        <w:tc>
          <w:tcPr>
            <w:tcW w:type="dxa" w:w="24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6:00</w:t>
            </w:r>
          </w:p>
        </w:tc>
      </w:tr>
      <w:tr>
        <w:tc>
          <w:tcPr>
            <w:tcW w:type="dxa" w:w="9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8"/>
                <w:szCs w:val="18"/>
              </w:rPr>
              <w:t xml:space="preserve">9</w:t>
            </w:r>
          </w:p>
        </w:tc>
        <w:tc>
          <w:tcPr>
            <w:tcW w:type="dxa" w:w="42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Security finding</w:t>
            </w:r>
          </w:p>
        </w:tc>
        <w:tc>
          <w:tcPr>
            <w:tcW w:type="dxa" w:w="18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0:45</w:t>
            </w:r>
          </w:p>
        </w:tc>
        <w:tc>
          <w:tcPr>
            <w:tcW w:type="dxa" w:w="24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6:45</w:t>
            </w:r>
          </w:p>
        </w:tc>
      </w:tr>
      <w:tr>
        <w:tc>
          <w:tcPr>
            <w:tcW w:type="dxa" w:w="9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bCs/>
                <w:sz w:val="18"/>
                <w:szCs w:val="18"/>
              </w:rPr>
              <w:t xml:space="preserve">10</w:t>
            </w:r>
          </w:p>
        </w:tc>
        <w:tc>
          <w:tcPr>
            <w:tcW w:type="dxa" w:w="42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Deliverables</w:t>
            </w:r>
          </w:p>
        </w:tc>
        <w:tc>
          <w:tcPr>
            <w:tcW w:type="dxa" w:w="18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0:25</w:t>
            </w:r>
          </w:p>
        </w:tc>
        <w:tc>
          <w:tcPr>
            <w:tcW w:type="dxa" w:w="24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7:10</w:t>
            </w:r>
          </w:p>
        </w:tc>
      </w:tr>
      <w:tr>
        <w:tc>
          <w:tcPr>
            <w:tcW w:type="dxa" w:w="9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8"/>
                <w:szCs w:val="18"/>
              </w:rPr>
              <w:t xml:space="preserve">11</w:t>
            </w:r>
          </w:p>
        </w:tc>
        <w:tc>
          <w:tcPr>
            <w:tcW w:type="dxa" w:w="42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Closing</w:t>
            </w:r>
          </w:p>
        </w:tc>
        <w:tc>
          <w:tcPr>
            <w:tcW w:type="dxa" w:w="18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0:20</w:t>
            </w:r>
          </w:p>
        </w:tc>
        <w:tc>
          <w:tcPr>
            <w:tcW w:type="dxa" w:w="24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7:30</w:t>
            </w:r>
          </w:p>
        </w:tc>
      </w:tr>
    </w:tbl>
    <w:p>
      <w:pPr>
        <w:spacing w:after="120"/>
      </w:pPr>
      <w:r>
        <w:rPr>
          <w:rFonts w:ascii="Arial" w:cs="Arial" w:eastAsia="Arial" w:hAnsi="Arial"/>
          <w:i/>
          <w:iCs/>
          <w:color w:val="595959"/>
          <w:sz w:val="20"/>
          <w:szCs w:val="20"/>
        </w:rPr>
        <w:t xml:space="preserve">Estimated total: about 7 minutes 30 seconds, comfortably inside the 6-8 minute window.</w:t>
      </w:r>
    </w:p>
    <w:p>
      <w:r>
        <w:br w:type="page"/>
      </w:r>
    </w:p>
    <w:p>
      <w:pPr>
        <w:pStyle w:val="Heading1"/>
      </w:pPr>
      <w:r>
        <w:rPr>
          <w:rFonts w:ascii="Arial" w:cs="Arial" w:eastAsia="Arial" w:hAnsi="Arial"/>
        </w:rPr>
        <w:t xml:space="preserve">The script</w:t>
      </w:r>
    </w:p>
    <w:p>
      <w:pPr>
        <w:pStyle w:val="Heading2"/>
        <w:spacing w:after="90" w:before="260"/>
      </w:pPr>
      <w:r>
        <w:rPr>
          <w:rFonts w:ascii="Arial" w:cs="Arial" w:eastAsia="Arial" w:hAnsi="Arial"/>
        </w:rPr>
        <w:t xml:space="preserve">Slide 1  ·  Title &amp; Introduction</w:t>
      </w:r>
      <w:r>
        <w:rPr>
          <w:rFonts w:ascii="Arial" w:cs="Arial" w:eastAsia="Arial" w:hAnsi="Arial"/>
          <w:b/>
          <w:bCs/>
          <w:color w:val="147E72"/>
          <w:sz w:val="20"/>
          <w:szCs w:val="20"/>
        </w:rPr>
        <w:t xml:space="preserve">          target  0:25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30"/>
              <w:left w:type="dxa" w:w="180"/>
              <w:bottom w:type="dxa" w:w="130"/>
              <w:right w:type="dxa" w:w="160"/>
            </w:tcMar>
          </w:tcPr>
          <w:p>
            <w:pPr>
              <w:spacing w:after="70"/>
            </w:pPr>
            <w:r>
              <w:rPr>
                <w:rFonts w:ascii="Arial" w:cs="Arial" w:eastAsia="Arial" w:hAnsi="Arial"/>
                <w:b/>
                <w:bCs/>
                <w:color w:val="147E72"/>
                <w:sz w:val="16"/>
                <w:szCs w:val="16"/>
              </w:rPr>
              <w:t xml:space="preserve">SAY</w:t>
            </w:r>
          </w:p>
          <w:p>
            <w:pPr>
              <w:spacing w:after="0"/>
            </w:pPr>
            <w:r>
              <w:rPr>
                <w:rFonts w:ascii="Arial" w:cs="Arial" w:eastAsia="Arial" w:hAnsi="Arial"/>
                <w:color w:val="1A1A1A"/>
                <w:sz w:val="23"/>
                <w:szCs w:val="23"/>
              </w:rPr>
              <w:t xml:space="preserve">Hi, I’m Ashik. This is my submission for the Incubyte Software Craftsperson assessment. The task was to automate ParaBank’s sign-up and login flow, and I’ve built it into a full deep-testing suite of 33 automated scenarios using Playwright, TypeScript, BDD and the Page Object Model. Let me walk you through it.</w:t>
            </w:r>
          </w:p>
        </w:tc>
      </w:tr>
    </w:tbl>
    <w:p>
      <w:pPr>
        <w:spacing w:after="140"/>
      </w:pPr>
      <w:r>
        <w:rPr>
          <w:rFonts w:ascii="Arial" w:cs="Arial" w:eastAsia="Arial" w:hAnsi="Arial"/>
        </w:rPr>
        <w:t xml:space="preserve"/>
      </w:r>
    </w:p>
    <w:p>
      <w:pPr>
        <w:pStyle w:val="Heading2"/>
        <w:spacing w:after="90" w:before="260"/>
      </w:pPr>
      <w:r>
        <w:rPr>
          <w:rFonts w:ascii="Arial" w:cs="Arial" w:eastAsia="Arial" w:hAnsi="Arial"/>
        </w:rPr>
        <w:t xml:space="preserve">Slide 2  ·  The Assignment</w:t>
      </w:r>
      <w:r>
        <w:rPr>
          <w:rFonts w:ascii="Arial" w:cs="Arial" w:eastAsia="Arial" w:hAnsi="Arial"/>
          <w:b/>
          <w:bCs/>
          <w:color w:val="147E72"/>
          <w:sz w:val="20"/>
          <w:szCs w:val="20"/>
        </w:rPr>
        <w:t xml:space="preserve">          target  0:40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30"/>
              <w:left w:type="dxa" w:w="180"/>
              <w:bottom w:type="dxa" w:w="130"/>
              <w:right w:type="dxa" w:w="160"/>
            </w:tcMar>
          </w:tcPr>
          <w:p>
            <w:pPr>
              <w:spacing w:after="70"/>
            </w:pPr>
            <w:r>
              <w:rPr>
                <w:rFonts w:ascii="Arial" w:cs="Arial" w:eastAsia="Arial" w:hAnsi="Arial"/>
                <w:b/>
                <w:bCs/>
                <w:color w:val="147E72"/>
                <w:sz w:val="16"/>
                <w:szCs w:val="16"/>
              </w:rPr>
              <w:t xml:space="preserve">SAY</w:t>
            </w:r>
          </w:p>
          <w:p>
            <w:pPr>
              <w:spacing w:after="0"/>
            </w:pPr>
            <w:r>
              <w:rPr>
                <w:rFonts w:ascii="Arial" w:cs="Arial" w:eastAsia="Arial" w:hAnsi="Arial"/>
                <w:color w:val="1A1A1A"/>
                <w:sz w:val="23"/>
                <w:szCs w:val="23"/>
              </w:rPr>
              <w:t xml:space="preserve">First, the assignment. The core objective was to automate creating a ParaBank account, signing in with it, and logging the balance shown after login. The deliverables were test cases in Excel, automation code on GitHub using BDD to structure the tests and BDD plus the Page Object Model for the scripts, multiple commits, and proof of execution. I treated this as a craftsmanship exercise, so I expanded the scope into deep testing across functional, boundary, security, access-control and performance.</w:t>
            </w:r>
          </w:p>
        </w:tc>
      </w:tr>
    </w:tbl>
    <w:p>
      <w:pPr>
        <w:spacing w:after="140"/>
      </w:pPr>
      <w:r>
        <w:rPr>
          <w:rFonts w:ascii="Arial" w:cs="Arial" w:eastAsia="Arial" w:hAnsi="Arial"/>
        </w:rPr>
        <w:t xml:space="preserve"/>
      </w:r>
    </w:p>
    <w:p>
      <w:pPr>
        <w:pStyle w:val="Heading2"/>
        <w:spacing w:after="90" w:before="260"/>
      </w:pPr>
      <w:r>
        <w:rPr>
          <w:rFonts w:ascii="Arial" w:cs="Arial" w:eastAsia="Arial" w:hAnsi="Arial"/>
        </w:rPr>
        <w:t xml:space="preserve">Slide 3  ·  Approach &amp; Tech Stack</w:t>
      </w:r>
      <w:r>
        <w:rPr>
          <w:rFonts w:ascii="Arial" w:cs="Arial" w:eastAsia="Arial" w:hAnsi="Arial"/>
          <w:b/>
          <w:bCs/>
          <w:color w:val="147E72"/>
          <w:sz w:val="20"/>
          <w:szCs w:val="20"/>
        </w:rPr>
        <w:t xml:space="preserve">          target  0:40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30"/>
              <w:left w:type="dxa" w:w="180"/>
              <w:bottom w:type="dxa" w:w="130"/>
              <w:right w:type="dxa" w:w="160"/>
            </w:tcMar>
          </w:tcPr>
          <w:p>
            <w:pPr>
              <w:spacing w:after="70"/>
            </w:pPr>
            <w:r>
              <w:rPr>
                <w:rFonts w:ascii="Arial" w:cs="Arial" w:eastAsia="Arial" w:hAnsi="Arial"/>
                <w:b/>
                <w:bCs/>
                <w:color w:val="147E72"/>
                <w:sz w:val="16"/>
                <w:szCs w:val="16"/>
              </w:rPr>
              <w:t xml:space="preserve">SAY</w:t>
            </w:r>
          </w:p>
          <w:p>
            <w:pPr>
              <w:spacing w:after="0"/>
            </w:pPr>
            <w:r>
              <w:rPr>
                <w:rFonts w:ascii="Arial" w:cs="Arial" w:eastAsia="Arial" w:hAnsi="Arial"/>
                <w:color w:val="1A1A1A"/>
                <w:sz w:val="23"/>
                <w:szCs w:val="23"/>
              </w:rPr>
              <w:t xml:space="preserve">The suite stands on three pillars. Playwright with TypeScript gives fast, reliable browser automation in fully typed code. BDD means every scenario is written in plain Gherkin - Given, When, Then - so anyone can read what is being tested. And the Page Object Model keeps every selector inside a page class, so the test steps stay clean and readable. Tying it together is playwright-bdd, which runs the Gherkin files on the Playwright engine, plus fixtures that hand ready-to-use page objects to each step.</w:t>
            </w:r>
          </w:p>
        </w:tc>
      </w:tr>
    </w:tbl>
    <w:p>
      <w:pPr>
        <w:spacing w:after="140"/>
      </w:pPr>
      <w:r>
        <w:rPr>
          <w:rFonts w:ascii="Arial" w:cs="Arial" w:eastAsia="Arial" w:hAnsi="Arial"/>
        </w:rPr>
        <w:t xml:space="preserve"/>
      </w:r>
    </w:p>
    <w:p>
      <w:pPr>
        <w:pStyle w:val="Heading2"/>
        <w:spacing w:after="90" w:before="260"/>
      </w:pPr>
      <w:r>
        <w:rPr>
          <w:rFonts w:ascii="Arial" w:cs="Arial" w:eastAsia="Arial" w:hAnsi="Arial"/>
        </w:rPr>
        <w:t xml:space="preserve">Slide 4  ·  Framework Architecture</w:t>
      </w:r>
      <w:r>
        <w:rPr>
          <w:rFonts w:ascii="Arial" w:cs="Arial" w:eastAsia="Arial" w:hAnsi="Arial"/>
          <w:b/>
          <w:bCs/>
          <w:color w:val="147E72"/>
          <w:sz w:val="20"/>
          <w:szCs w:val="20"/>
        </w:rPr>
        <w:t xml:space="preserve">          target  0:35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30"/>
              <w:left w:type="dxa" w:w="180"/>
              <w:bottom w:type="dxa" w:w="130"/>
              <w:right w:type="dxa" w:w="160"/>
            </w:tcMar>
          </w:tcPr>
          <w:p>
            <w:pPr>
              <w:spacing w:after="70"/>
            </w:pPr>
            <w:r>
              <w:rPr>
                <w:rFonts w:ascii="Arial" w:cs="Arial" w:eastAsia="Arial" w:hAnsi="Arial"/>
                <w:b/>
                <w:bCs/>
                <w:color w:val="147E72"/>
                <w:sz w:val="16"/>
                <w:szCs w:val="16"/>
              </w:rPr>
              <w:t xml:space="preserve">SAY</w:t>
            </w:r>
          </w:p>
          <w:p>
            <w:pPr>
              <w:spacing w:after="0"/>
            </w:pPr>
            <w:r>
              <w:rPr>
                <w:rFonts w:ascii="Arial" w:cs="Arial" w:eastAsia="Arial" w:hAnsi="Arial"/>
                <w:color w:val="1A1A1A"/>
                <w:sz w:val="23"/>
                <w:szCs w:val="23"/>
              </w:rPr>
              <w:t xml:space="preserve">Architecturally, the framework is cleanly layered. Feature files describe the scenarios in Gherkin. Step definitions turn each Gherkin line into actions. Page objects hold all the locators and page interactions. And at the end is the live ParaBank application. Because of this separation the suite is readable, maintainable - a UI change is a one-place fix - repeatable thanks to a data factory, and reusable, since steps are shared across all six feature files.</w:t>
            </w:r>
          </w:p>
        </w:tc>
      </w:tr>
    </w:tbl>
    <w:p>
      <w:pPr>
        <w:spacing w:after="140"/>
      </w:pPr>
      <w:r>
        <w:rPr>
          <w:rFonts w:ascii="Arial" w:cs="Arial" w:eastAsia="Arial" w:hAnsi="Arial"/>
        </w:rPr>
        <w:t xml:space="preserve"/>
      </w:r>
    </w:p>
    <w:p>
      <w:pPr>
        <w:pStyle w:val="Heading2"/>
        <w:spacing w:after="90" w:before="260"/>
      </w:pPr>
      <w:r>
        <w:rPr>
          <w:rFonts w:ascii="Arial" w:cs="Arial" w:eastAsia="Arial" w:hAnsi="Arial"/>
        </w:rPr>
        <w:t xml:space="preserve">Slide 5  ·  Test Coverage</w:t>
      </w:r>
      <w:r>
        <w:rPr>
          <w:rFonts w:ascii="Arial" w:cs="Arial" w:eastAsia="Arial" w:hAnsi="Arial"/>
          <w:b/>
          <w:bCs/>
          <w:color w:val="147E72"/>
          <w:sz w:val="20"/>
          <w:szCs w:val="20"/>
        </w:rPr>
        <w:t xml:space="preserve">          target  0:35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30"/>
              <w:left w:type="dxa" w:w="180"/>
              <w:bottom w:type="dxa" w:w="130"/>
              <w:right w:type="dxa" w:w="160"/>
            </w:tcMar>
          </w:tcPr>
          <w:p>
            <w:pPr>
              <w:spacing w:after="70"/>
            </w:pPr>
            <w:r>
              <w:rPr>
                <w:rFonts w:ascii="Arial" w:cs="Arial" w:eastAsia="Arial" w:hAnsi="Arial"/>
                <w:b/>
                <w:bCs/>
                <w:color w:val="147E72"/>
                <w:sz w:val="16"/>
                <w:szCs w:val="16"/>
              </w:rPr>
              <w:t xml:space="preserve">SAY</w:t>
            </w:r>
          </w:p>
          <w:p>
            <w:pPr>
              <w:spacing w:after="0"/>
            </w:pPr>
            <w:r>
              <w:rPr>
                <w:rFonts w:ascii="Arial" w:cs="Arial" w:eastAsia="Arial" w:hAnsi="Arial"/>
                <w:color w:val="1A1A1A"/>
                <w:sz w:val="23"/>
                <w:szCs w:val="23"/>
              </w:rPr>
              <w:t xml:space="preserve">Now coverage. The suite has 33 automated test cases across six feature files. Six are core functional tests - registration, login and the post-login balance. Then comes the deep testing: eight boundary and validation tests, nine security tests, five access-control tests, and five performance tests. Every single case is automated - nothing is manual-only.</w:t>
            </w:r>
          </w:p>
        </w:tc>
      </w:tr>
    </w:tbl>
    <w:p>
      <w:pPr>
        <w:spacing w:after="140"/>
      </w:pPr>
      <w:r>
        <w:rPr>
          <w:rFonts w:ascii="Arial" w:cs="Arial" w:eastAsia="Arial" w:hAnsi="Arial"/>
        </w:rPr>
        <w:t xml:space="preserve"/>
      </w:r>
    </w:p>
    <w:p>
      <w:pPr>
        <w:pStyle w:val="Heading2"/>
        <w:spacing w:after="90" w:before="260"/>
      </w:pPr>
      <w:r>
        <w:rPr>
          <w:rFonts w:ascii="Arial" w:cs="Arial" w:eastAsia="Arial" w:hAnsi="Arial"/>
        </w:rPr>
        <w:t xml:space="preserve">Slide 6  ·  Deep Testing</w:t>
      </w:r>
      <w:r>
        <w:rPr>
          <w:rFonts w:ascii="Arial" w:cs="Arial" w:eastAsia="Arial" w:hAnsi="Arial"/>
          <w:b/>
          <w:bCs/>
          <w:color w:val="147E72"/>
          <w:sz w:val="20"/>
          <w:szCs w:val="20"/>
        </w:rPr>
        <w:t xml:space="preserve">          target  0:45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30"/>
              <w:left w:type="dxa" w:w="180"/>
              <w:bottom w:type="dxa" w:w="130"/>
              <w:right w:type="dxa" w:w="160"/>
            </w:tcMar>
          </w:tcPr>
          <w:p>
            <w:pPr>
              <w:spacing w:after="70"/>
            </w:pPr>
            <w:r>
              <w:rPr>
                <w:rFonts w:ascii="Arial" w:cs="Arial" w:eastAsia="Arial" w:hAnsi="Arial"/>
                <w:b/>
                <w:bCs/>
                <w:color w:val="147E72"/>
                <w:sz w:val="16"/>
                <w:szCs w:val="16"/>
              </w:rPr>
              <w:t xml:space="preserve">SAY</w:t>
            </w:r>
          </w:p>
          <w:p>
            <w:pPr>
              <w:spacing w:after="0"/>
            </w:pPr>
            <w:r>
              <w:rPr>
                <w:rFonts w:ascii="Arial" w:cs="Arial" w:eastAsia="Arial" w:hAnsi="Arial"/>
                <w:color w:val="1A1A1A"/>
                <w:sz w:val="23"/>
                <w:szCs w:val="23"/>
              </w:rPr>
              <w:t xml:space="preserve">This is the heart of the suite - going beyond the happy path. Boundary testing pushes the field limits: lengths, special characters and password mismatch. Security testing fires SQL and HTML injection, checks that passwords are masked and the site uses HTTPS, and confirms that login errors do not reveal whether a username exists. Access control proves that protected pages cannot be reached without signing in. And performance measures page-load and action times against generous budgets, suited to ParaBank’s slow database backend.</w:t>
            </w:r>
          </w:p>
        </w:tc>
      </w:tr>
    </w:tbl>
    <w:p>
      <w:pPr>
        <w:spacing w:after="140"/>
      </w:pPr>
      <w:r>
        <w:rPr>
          <w:rFonts w:ascii="Arial" w:cs="Arial" w:eastAsia="Arial" w:hAnsi="Arial"/>
        </w:rPr>
        <w:t xml:space="preserve"/>
      </w:r>
    </w:p>
    <w:p>
      <w:pPr>
        <w:pStyle w:val="Heading2"/>
        <w:spacing w:after="90" w:before="260"/>
      </w:pPr>
      <w:r>
        <w:rPr>
          <w:rFonts w:ascii="Arial" w:cs="Arial" w:eastAsia="Arial" w:hAnsi="Arial"/>
        </w:rPr>
        <w:t xml:space="preserve">Slide 7  ·  Live Demo</w:t>
      </w:r>
      <w:r>
        <w:rPr>
          <w:rFonts w:ascii="Arial" w:cs="Arial" w:eastAsia="Arial" w:hAnsi="Arial"/>
          <w:b/>
          <w:bCs/>
          <w:color w:val="147E72"/>
          <w:sz w:val="20"/>
          <w:szCs w:val="20"/>
        </w:rPr>
        <w:t xml:space="preserve">          target  1:45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30"/>
              <w:left w:type="dxa" w:w="180"/>
              <w:bottom w:type="dxa" w:w="130"/>
              <w:right w:type="dxa" w:w="160"/>
            </w:tcMar>
          </w:tcPr>
          <w:p>
            <w:pPr>
              <w:spacing w:after="70"/>
            </w:pPr>
            <w:r>
              <w:rPr>
                <w:rFonts w:ascii="Arial" w:cs="Arial" w:eastAsia="Arial" w:hAnsi="Arial"/>
                <w:b/>
                <w:bCs/>
                <w:color w:val="147E72"/>
                <w:sz w:val="16"/>
                <w:szCs w:val="16"/>
              </w:rPr>
              <w:t xml:space="preserve">SAY</w:t>
            </w:r>
          </w:p>
          <w:p>
            <w:pPr>
              <w:spacing w:after="0"/>
            </w:pPr>
            <w:r>
              <w:rPr>
                <w:rFonts w:ascii="Arial" w:cs="Arial" w:eastAsia="Arial" w:hAnsi="Arial"/>
                <w:color w:val="1A1A1A"/>
                <w:sz w:val="23"/>
                <w:szCs w:val="23"/>
              </w:rPr>
              <w:t xml:space="preserve">Now let me show the suite actually running.   [Switch to the screen recording and narrate lightly as you go - keep this segment around a minute and a half.]</w:t>
            </w:r>
          </w:p>
        </w:tc>
      </w:tr>
    </w:tbl>
    <w:p>
      <w:pPr>
        <w:spacing w:after="20" w:before="120"/>
      </w:pPr>
      <w:r>
        <w:rPr>
          <w:rFonts w:ascii="Arial" w:cs="Arial" w:eastAsia="Arial" w:hAnsi="Arial"/>
          <w:b/>
          <w:bCs/>
          <w:color w:val="2F5496"/>
          <w:sz w:val="16"/>
          <w:szCs w:val="16"/>
        </w:rPr>
        <w:t xml:space="preserve">DO  (screen actions)</w:t>
      </w:r>
    </w:p>
    <w:p>
      <w:pPr>
        <w:pStyle w:val="ListParagraph"/>
        <w:numPr>
          <w:ilvl w:val="0"/>
          <w:numId w:val="3"/>
        </w:numPr>
        <w:spacing w:after="60" w:before="80"/>
      </w:pPr>
      <w:r>
        <w:rPr>
          <w:rFonts w:ascii="Arial" w:cs="Arial" w:eastAsia="Arial" w:hAnsi="Arial"/>
          <w:sz w:val="21"/>
          <w:szCs w:val="21"/>
        </w:rPr>
        <w:t xml:space="preserve">Run "npm test" - show bddgen compiling the features, then scenarios passing in the terminal.</w:t>
      </w:r>
    </w:p>
    <w:p>
      <w:pPr>
        <w:pStyle w:val="ListParagraph"/>
        <w:numPr>
          <w:ilvl w:val="0"/>
          <w:numId w:val="3"/>
        </w:numPr>
        <w:spacing w:after="60" w:before="0"/>
      </w:pPr>
      <w:r>
        <w:rPr>
          <w:rFonts w:ascii="Arial" w:cs="Arial" w:eastAsia="Arial" w:hAnsi="Arial"/>
          <w:sz w:val="21"/>
          <w:szCs w:val="21"/>
        </w:rPr>
        <w:t xml:space="preserve">Show one registration scenario in the browser - the form being filled, submitted, and the result read.</w:t>
      </w:r>
    </w:p>
    <w:p>
      <w:pPr>
        <w:pStyle w:val="ListParagraph"/>
        <w:numPr>
          <w:ilvl w:val="0"/>
          <w:numId w:val="3"/>
        </w:numPr>
        <w:spacing w:after="60" w:before="0"/>
      </w:pPr>
      <w:r>
        <w:rPr>
          <w:rFonts w:ascii="Arial" w:cs="Arial" w:eastAsia="Arial" w:hAnsi="Arial"/>
          <w:sz w:val="21"/>
          <w:szCs w:val="21"/>
        </w:rPr>
        <w:t xml:space="preserve">Open the Monocart HTML report - click into one test to show its video, screenshots and trace.</w:t>
      </w:r>
    </w:p>
    <w:p>
      <w:pPr>
        <w:pStyle w:val="ListParagraph"/>
        <w:numPr>
          <w:ilvl w:val="0"/>
          <w:numId w:val="3"/>
        </w:numPr>
        <w:spacing w:after="60" w:before="0"/>
      </w:pPr>
      <w:r>
        <w:rPr>
          <w:rFonts w:ascii="Arial" w:cs="Arial" w:eastAsia="Arial" w:hAnsi="Arial"/>
          <w:sz w:val="21"/>
          <w:szCs w:val="21"/>
        </w:rPr>
        <w:t xml:space="preserve">Briefly open ParaBank_Test_Cases.xlsx so the viewer sees the documented test cases.</w:t>
      </w:r>
    </w:p>
    <w:p>
      <w:pPr>
        <w:pStyle w:val="ListParagraph"/>
        <w:numPr>
          <w:ilvl w:val="0"/>
          <w:numId w:val="3"/>
        </w:numPr>
        <w:spacing w:after="60" w:before="0"/>
      </w:pPr>
      <w:r>
        <w:rPr>
          <w:rFonts w:ascii="Arial" w:cs="Arial" w:eastAsia="Arial" w:hAnsi="Arial"/>
          <w:sz w:val="21"/>
          <w:szCs w:val="21"/>
        </w:rPr>
        <w:t xml:space="preserve">Then return to the slides for the wrap-up.</w:t>
      </w:r>
    </w:p>
    <w:p>
      <w:pPr>
        <w:spacing w:after="140"/>
      </w:pPr>
      <w:r>
        <w:rPr>
          <w:rFonts w:ascii="Arial" w:cs="Arial" w:eastAsia="Arial" w:hAnsi="Arial"/>
        </w:rPr>
        <w:t xml:space="preserve"/>
      </w:r>
    </w:p>
    <w:p>
      <w:pPr>
        <w:pStyle w:val="Heading2"/>
        <w:spacing w:after="90" w:before="260"/>
      </w:pPr>
      <w:r>
        <w:rPr>
          <w:rFonts w:ascii="Arial" w:cs="Arial" w:eastAsia="Arial" w:hAnsi="Arial"/>
        </w:rPr>
        <w:t xml:space="preserve">Slide 8  ·  Results</w:t>
      </w:r>
      <w:r>
        <w:rPr>
          <w:rFonts w:ascii="Arial" w:cs="Arial" w:eastAsia="Arial" w:hAnsi="Arial"/>
          <w:b/>
          <w:bCs/>
          <w:color w:val="147E72"/>
          <w:sz w:val="20"/>
          <w:szCs w:val="20"/>
        </w:rPr>
        <w:t xml:space="preserve">          target  0:35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30"/>
              <w:left w:type="dxa" w:w="180"/>
              <w:bottom w:type="dxa" w:w="130"/>
              <w:right w:type="dxa" w:w="160"/>
            </w:tcMar>
          </w:tcPr>
          <w:p>
            <w:pPr>
              <w:spacing w:after="70"/>
            </w:pPr>
            <w:r>
              <w:rPr>
                <w:rFonts w:ascii="Arial" w:cs="Arial" w:eastAsia="Arial" w:hAnsi="Arial"/>
                <w:b/>
                <w:bCs/>
                <w:color w:val="147E72"/>
                <w:sz w:val="16"/>
                <w:szCs w:val="16"/>
              </w:rPr>
              <w:t xml:space="preserve">SAY</w:t>
            </w:r>
          </w:p>
          <w:p>
            <w:pPr>
              <w:spacing w:after="0"/>
            </w:pPr>
            <w:r>
              <w:rPr>
                <w:rFonts w:ascii="Arial" w:cs="Arial" w:eastAsia="Arial" w:hAnsi="Arial"/>
                <w:color w:val="1A1A1A"/>
                <w:sz w:val="23"/>
                <w:szCs w:val="23"/>
              </w:rPr>
              <w:t xml:space="preserve">Here are the results. The full suite was run on the 24th of May - 33 of 33 scenarios passed, zero failures, in about 141 seconds, and it is 100 percent automated. Every run also produces proof automatically: a rich HTML report with video, screenshots and a network trace for every test, a plain-English executive summary, and logs capturing the balance, the performance timings and the security observations.</w:t>
            </w:r>
          </w:p>
        </w:tc>
      </w:tr>
    </w:tbl>
    <w:p>
      <w:pPr>
        <w:spacing w:after="140"/>
      </w:pPr>
      <w:r>
        <w:rPr>
          <w:rFonts w:ascii="Arial" w:cs="Arial" w:eastAsia="Arial" w:hAnsi="Arial"/>
        </w:rPr>
        <w:t xml:space="preserve"/>
      </w:r>
    </w:p>
    <w:p>
      <w:pPr>
        <w:pStyle w:val="Heading2"/>
        <w:spacing w:after="90" w:before="260"/>
      </w:pPr>
      <w:r>
        <w:rPr>
          <w:rFonts w:ascii="Arial" w:cs="Arial" w:eastAsia="Arial" w:hAnsi="Arial"/>
        </w:rPr>
        <w:t xml:space="preserve">Slide 9  ·  Security Finding</w:t>
      </w:r>
      <w:r>
        <w:rPr>
          <w:rFonts w:ascii="Arial" w:cs="Arial" w:eastAsia="Arial" w:hAnsi="Arial"/>
          <w:b/>
          <w:bCs/>
          <w:color w:val="147E72"/>
          <w:sz w:val="20"/>
          <w:szCs w:val="20"/>
        </w:rPr>
        <w:t xml:space="preserve">          target  0:45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30"/>
              <w:left w:type="dxa" w:w="180"/>
              <w:bottom w:type="dxa" w:w="130"/>
              <w:right w:type="dxa" w:w="160"/>
            </w:tcMar>
          </w:tcPr>
          <w:p>
            <w:pPr>
              <w:spacing w:after="70"/>
            </w:pPr>
            <w:r>
              <w:rPr>
                <w:rFonts w:ascii="Arial" w:cs="Arial" w:eastAsia="Arial" w:hAnsi="Arial"/>
                <w:b/>
                <w:bCs/>
                <w:color w:val="147E72"/>
                <w:sz w:val="16"/>
                <w:szCs w:val="16"/>
              </w:rPr>
              <w:t xml:space="preserve">SAY</w:t>
            </w:r>
          </w:p>
          <w:p>
            <w:pPr>
              <w:spacing w:after="0"/>
            </w:pPr>
            <w:r>
              <w:rPr>
                <w:rFonts w:ascii="Arial" w:cs="Arial" w:eastAsia="Arial" w:hAnsi="Arial"/>
                <w:color w:val="1A1A1A"/>
                <w:sz w:val="23"/>
                <w:szCs w:val="23"/>
              </w:rPr>
              <w:t xml:space="preserve">One finding I want to call out. The security suite caught a real defect - a stored cross-site-scripting vulnerability in the registration first-name field; ParaBank renders that field without escaping it. My test asserts the secure expectation - that the markup should be neutralised - so against the vulnerable site it fails. I tagged it as an expected failure, so the defect is clearly tracked while the suite stays green. A security test that catches a genuine vulnerability is doing exactly its job, and the finding is documented in both the test case workbook and the test plan.</w:t>
            </w:r>
          </w:p>
        </w:tc>
      </w:tr>
    </w:tbl>
    <w:p>
      <w:pPr>
        <w:spacing w:after="140"/>
      </w:pPr>
      <w:r>
        <w:rPr>
          <w:rFonts w:ascii="Arial" w:cs="Arial" w:eastAsia="Arial" w:hAnsi="Arial"/>
        </w:rPr>
        <w:t xml:space="preserve"/>
      </w:r>
    </w:p>
    <w:p>
      <w:pPr>
        <w:pStyle w:val="Heading2"/>
        <w:spacing w:after="90" w:before="260"/>
      </w:pPr>
      <w:r>
        <w:rPr>
          <w:rFonts w:ascii="Arial" w:cs="Arial" w:eastAsia="Arial" w:hAnsi="Arial"/>
        </w:rPr>
        <w:t xml:space="preserve">Slide 10  ·  Deliverables</w:t>
      </w:r>
      <w:r>
        <w:rPr>
          <w:rFonts w:ascii="Arial" w:cs="Arial" w:eastAsia="Arial" w:hAnsi="Arial"/>
          <w:b/>
          <w:bCs/>
          <w:color w:val="147E72"/>
          <w:sz w:val="20"/>
          <w:szCs w:val="20"/>
        </w:rPr>
        <w:t xml:space="preserve">          target  0:25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30"/>
              <w:left w:type="dxa" w:w="180"/>
              <w:bottom w:type="dxa" w:w="130"/>
              <w:right w:type="dxa" w:w="160"/>
            </w:tcMar>
          </w:tcPr>
          <w:p>
            <w:pPr>
              <w:spacing w:after="70"/>
            </w:pPr>
            <w:r>
              <w:rPr>
                <w:rFonts w:ascii="Arial" w:cs="Arial" w:eastAsia="Arial" w:hAnsi="Arial"/>
                <w:b/>
                <w:bCs/>
                <w:color w:val="147E72"/>
                <w:sz w:val="16"/>
                <w:szCs w:val="16"/>
              </w:rPr>
              <w:t xml:space="preserve">SAY</w:t>
            </w:r>
          </w:p>
          <w:p>
            <w:pPr>
              <w:spacing w:after="0"/>
            </w:pPr>
            <w:r>
              <w:rPr>
                <w:rFonts w:ascii="Arial" w:cs="Arial" w:eastAsia="Arial" w:hAnsi="Arial"/>
                <w:color w:val="1A1A1A"/>
                <w:sz w:val="23"/>
                <w:szCs w:val="23"/>
              </w:rPr>
              <w:t xml:space="preserve">So, everything that ships: the automation suite, the Excel test-case workbook, a Word test plan, the GitHub repository with an incremental commit history, a CI pipeline that runs the suite on every push, and rich reporting. Throughout, I focused on craftsmanship - typed code, small reviewable commits, reusable steps, repeatable data, and documentation a non-technical reader can follow.</w:t>
            </w:r>
          </w:p>
        </w:tc>
      </w:tr>
    </w:tbl>
    <w:p>
      <w:pPr>
        <w:spacing w:after="140"/>
      </w:pPr>
      <w:r>
        <w:rPr>
          <w:rFonts w:ascii="Arial" w:cs="Arial" w:eastAsia="Arial" w:hAnsi="Arial"/>
        </w:rPr>
        <w:t xml:space="preserve"/>
      </w:r>
    </w:p>
    <w:p>
      <w:pPr>
        <w:pStyle w:val="Heading2"/>
        <w:spacing w:after="90" w:before="260"/>
      </w:pPr>
      <w:r>
        <w:rPr>
          <w:rFonts w:ascii="Arial" w:cs="Arial" w:eastAsia="Arial" w:hAnsi="Arial"/>
        </w:rPr>
        <w:t xml:space="preserve">Slide 11  ·  Closing</w:t>
      </w:r>
      <w:r>
        <w:rPr>
          <w:rFonts w:ascii="Arial" w:cs="Arial" w:eastAsia="Arial" w:hAnsi="Arial"/>
          <w:b/>
          <w:bCs/>
          <w:color w:val="147E72"/>
          <w:sz w:val="20"/>
          <w:szCs w:val="20"/>
        </w:rPr>
        <w:t xml:space="preserve">          target  0:20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30"/>
              <w:left w:type="dxa" w:w="180"/>
              <w:bottom w:type="dxa" w:w="130"/>
              <w:right w:type="dxa" w:w="160"/>
            </w:tcMar>
          </w:tcPr>
          <w:p>
            <w:pPr>
              <w:spacing w:after="70"/>
            </w:pPr>
            <w:r>
              <w:rPr>
                <w:rFonts w:ascii="Arial" w:cs="Arial" w:eastAsia="Arial" w:hAnsi="Arial"/>
                <w:b/>
                <w:bCs/>
                <w:color w:val="147E72"/>
                <w:sz w:val="16"/>
                <w:szCs w:val="16"/>
              </w:rPr>
              <w:t xml:space="preserve">SAY</w:t>
            </w:r>
          </w:p>
          <w:p>
            <w:pPr>
              <w:spacing w:after="0"/>
            </w:pPr>
            <w:r>
              <w:rPr>
                <w:rFonts w:ascii="Arial" w:cs="Arial" w:eastAsia="Arial" w:hAnsi="Arial"/>
                <w:color w:val="1A1A1A"/>
                <w:sz w:val="23"/>
                <w:szCs w:val="23"/>
              </w:rPr>
              <w:t xml:space="preserve">To recap: 33 deep-testing scenarios spanning functional, boundary, security, access-control and performance; built with BDD and the Page Object Model so it is readable and maintainable; a fully green run with proof of execution; and a real security finding that the suite caught and tracked. Thank you for watching - I’m happy to walk through any part of the code or the report.</w:t>
            </w:r>
          </w:p>
        </w:tc>
      </w:tr>
    </w:tbl>
    <w:p>
      <w:pPr>
        <w:spacing w:after="140"/>
      </w:pPr>
      <w:r>
        <w:rPr>
          <w:rFonts w:ascii="Arial" w:cs="Arial" w:eastAsia="Arial" w:hAnsi="Arial"/>
        </w:rP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Ashik Mohamed   -   </w:t>
    </w:r>
    <w:r>
      <w:rPr>
        <w:rFonts w:ascii="Arial" w:cs="Arial" w:eastAsia="Arial" w:hAnsi="Arial"/>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Arial" w:cs="Arial" w:eastAsia="Arial" w:hAnsi="Arial"/>
        <w:color w:val="595959"/>
        <w:sz w:val="16"/>
        <w:szCs w:val="16"/>
      </w:rPr>
      <w:t xml:space="preserve">Demo Script  |  ParaBank Automation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60" w:hanging="320"/>
      </w:pPr>
    </w:lvl>
  </w:abstractNum>
  <w:abstractNum w:abstractNumId="3" w15:restartNumberingAfterBreak="0">
    <w:multiLevelType w:val="hybridMultilevel"/>
    <w:lvl w:ilvl="0" w15:tentative="1">
      <w:start w:val="1"/>
      <w:numFmt w:val="bullet"/>
      <w:lvlText w:val="•"/>
      <w:lvlJc w:val="left"/>
      <w:pPr>
        <w:ind w:left="4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F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Presentation Script - ParaBank Automation Demo</dc:title>
  <dc:creator>Ashik Mohamed</dc:creator>
  <cp:lastModifiedBy>Un-named</cp:lastModifiedBy>
  <cp:revision>1</cp:revision>
  <dcterms:created xsi:type="dcterms:W3CDTF">2026-05-24T13:58:27.017Z</dcterms:created>
  <dcterms:modified xsi:type="dcterms:W3CDTF">2026-05-24T13:58:27.018Z</dcterms:modified>
</cp:coreProperties>
</file>

<file path=docProps/custom.xml><?xml version="1.0" encoding="utf-8"?>
<Properties xmlns="http://schemas.openxmlformats.org/officeDocument/2006/custom-properties" xmlns:vt="http://schemas.openxmlformats.org/officeDocument/2006/docPropsVTypes"/>
</file>