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50"/>
        <w:jc w:val="center"/>
      </w:pPr>
      <w:r>
        <w:rPr>
          <w:rFonts w:ascii="Arial" w:cs="Arial" w:eastAsia="Arial" w:hAnsi="Arial"/>
          <w:b/>
          <w:bCs/>
          <w:color w:val="1F3864"/>
          <w:sz w:val="44"/>
          <w:szCs w:val="44"/>
        </w:rPr>
        <w:t xml:space="preserve">10-MINUTE DEMO RUN-SHEET</w:t>
      </w:r>
    </w:p>
    <w:p>
      <w:pPr>
        <w:spacing w:after="0" w:before="110"/>
        <w:jc w:val="center"/>
      </w:pPr>
      <w:r>
        <w:rPr>
          <w:rFonts w:ascii="Arial" w:cs="Arial" w:eastAsia="Arial" w:hAnsi="Arial"/>
          <w:b/>
          <w:bCs/>
          <w:color w:val="2F5496"/>
          <w:sz w:val="28"/>
          <w:szCs w:val="28"/>
        </w:rPr>
        <w:t xml:space="preserve">ParaBank Automation - Code &amp; Report Walkthrough</w:t>
      </w:r>
    </w:p>
    <w:p>
      <w:pPr>
        <w:spacing w:after="680" w:before="60"/>
        <w:jc w:val="center"/>
      </w:pPr>
      <w:r>
        <w:rPr>
          <w:rFonts w:ascii="Arial" w:cs="Arial" w:eastAsia="Arial" w:hAnsi="Arial"/>
          <w:i/>
          <w:iCs/>
          <w:color w:val="595959"/>
          <w:sz w:val="21"/>
          <w:szCs w:val="21"/>
        </w:rPr>
        <w:t xml:space="preserve">Trimmed slides, a live end-to-end code walkthrough, the run, and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Detail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Deliverable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Run-sheet for a 10-minute recorded demo</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Format</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Framing slides + live code editor + terminal + report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Total length</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Exactly 10 minutes</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Presenter</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Ashik Mohamed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Date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24 May 2026</w:t>
            </w:r>
          </w:p>
        </w:tc>
      </w:tr>
    </w:tbl>
    <w:p>
      <w:r>
        <w:br w:type="page"/>
      </w:r>
    </w:p>
    <w:p>
      <w:pPr>
        <w:pStyle w:val="Heading1"/>
      </w:pPr>
      <w:r>
        <w:rPr>
          <w:rFonts w:ascii="Arial" w:cs="Arial" w:eastAsia="Arial" w:hAnsi="Arial"/>
        </w:rPr>
        <w:t xml:space="preserve">Before you record - setup</w:t>
      </w:r>
    </w:p>
    <w:p>
      <w:pPr>
        <w:pStyle w:val="ListParagraph"/>
        <w:numPr>
          <w:ilvl w:val="0"/>
          <w:numId w:val="2"/>
        </w:numPr>
        <w:spacing w:after="60"/>
      </w:pPr>
      <w:r>
        <w:rPr>
          <w:rFonts w:ascii="Arial" w:cs="Arial" w:eastAsia="Arial" w:hAnsi="Arial"/>
          <w:sz w:val="21"/>
          <w:szCs w:val="21"/>
        </w:rPr>
        <w:t xml:space="preserve">Open the project in your code editor (VS Code). Pre-open these tabs in order: account-login.feature, login.steps.ts, HomePage.ts, AccountOverviewPage.ts, fixtures.ts.</w:t>
      </w:r>
    </w:p>
    <w:p>
      <w:pPr>
        <w:pStyle w:val="ListParagraph"/>
        <w:numPr>
          <w:ilvl w:val="0"/>
          <w:numId w:val="2"/>
        </w:numPr>
        <w:spacing w:after="60"/>
      </w:pPr>
      <w:r>
        <w:rPr>
          <w:rFonts w:ascii="Arial" w:cs="Arial" w:eastAsia="Arial" w:hAnsi="Arial"/>
          <w:sz w:val="21"/>
          <w:szCs w:val="21"/>
        </w:rPr>
        <w:t xml:space="preserve">Open a terminal in the project folder, ready to run npm test.</w:t>
      </w:r>
    </w:p>
    <w:p>
      <w:pPr>
        <w:pStyle w:val="ListParagraph"/>
        <w:numPr>
          <w:ilvl w:val="0"/>
          <w:numId w:val="2"/>
        </w:numPr>
        <w:spacing w:after="60"/>
      </w:pPr>
      <w:r>
        <w:rPr>
          <w:rFonts w:ascii="Arial" w:cs="Arial" w:eastAsia="Arial" w:hAnsi="Arial"/>
          <w:sz w:val="21"/>
          <w:szCs w:val="21"/>
        </w:rPr>
        <w:t xml:space="preserve">Pre-generate the report so it opens instantly: run the suite once, then have monocart-report/index.html ready in a browser tab.</w:t>
      </w:r>
    </w:p>
    <w:p>
      <w:pPr>
        <w:pStyle w:val="ListParagraph"/>
        <w:numPr>
          <w:ilvl w:val="0"/>
          <w:numId w:val="2"/>
        </w:numPr>
        <w:spacing w:after="60"/>
      </w:pPr>
      <w:r>
        <w:rPr>
          <w:rFonts w:ascii="Arial" w:cs="Arial" w:eastAsia="Arial" w:hAnsi="Arial"/>
          <w:sz w:val="21"/>
          <w:szCs w:val="21"/>
        </w:rPr>
        <w:t xml:space="preserve">Open ParaBank_Assessment_Demo.pptx in PowerPoint, ready at slide 1.</w:t>
      </w:r>
    </w:p>
    <w:p>
      <w:pPr>
        <w:pStyle w:val="ListParagraph"/>
        <w:numPr>
          <w:ilvl w:val="0"/>
          <w:numId w:val="2"/>
        </w:numPr>
        <w:spacing w:after="60"/>
      </w:pPr>
      <w:r>
        <w:rPr>
          <w:rFonts w:ascii="Arial" w:cs="Arial" w:eastAsia="Arial" w:hAnsi="Arial"/>
          <w:sz w:val="21"/>
          <w:szCs w:val="21"/>
        </w:rPr>
        <w:t xml:space="preserve">Use the macOS recorder (Cmd+Shift+5, microphone on) to capture the whole screen in one pass.</w:t>
      </w:r>
    </w:p>
    <w:p>
      <w:pPr>
        <w:spacing w:after="110"/>
      </w:pPr>
      <w:r>
        <w:rPr>
          <w:rFonts w:ascii="Arial" w:cs="Arial" w:eastAsia="Arial" w:hAnsi="Arial"/>
        </w:rPr>
        <w:t xml:space="preserve"/>
      </w:r>
    </w:p>
    <w:p>
      <w:pPr>
        <w:pStyle w:val="Heading1"/>
      </w:pPr>
      <w:r>
        <w:rPr>
          <w:rFonts w:ascii="Arial" w:cs="Arial" w:eastAsia="Arial" w:hAnsi="Arial"/>
        </w:rPr>
        <w:t xml:space="preserve">The 10 minutes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850"/>
        <w:gridCol w:w="1180"/>
        <w:gridCol w:w="1980"/>
      </w:tblGrid>
      <w:tr>
        <w:trPr>
          <w:tblHeader/>
        </w:trPr>
        <w:tc>
          <w:tcPr>
            <w:tcW w:type="dxa" w:w="23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Segment</w:t>
            </w:r>
          </w:p>
        </w:tc>
        <w:tc>
          <w:tcPr>
            <w:tcW w:type="dxa" w:w="38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On screen</w:t>
            </w:r>
          </w:p>
        </w:tc>
        <w:tc>
          <w:tcPr>
            <w:tcW w:type="dxa" w:w="11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Length</w:t>
            </w:r>
          </w:p>
        </w:tc>
        <w:tc>
          <w:tcPr>
            <w:tcW w:type="dxa" w:w="19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Ends at</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A - Framing</w:t>
            </w:r>
          </w:p>
        </w:tc>
        <w:tc>
          <w:tcPr>
            <w:tcW w:type="dxa" w:w="3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Slides 1-5 and 8</w:t>
            </w:r>
          </w:p>
        </w:tc>
        <w:tc>
          <w:tcPr>
            <w:tcW w:type="dxa" w:w="11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3:30</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3:30</w:t>
            </w:r>
          </w:p>
        </w:tc>
      </w:tr>
      <w:tr>
        <w:tc>
          <w:tcPr>
            <w:tcW w:type="dxa" w:w="235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B - Code walkthrough</w:t>
            </w:r>
          </w:p>
        </w:tc>
        <w:tc>
          <w:tcPr>
            <w:tcW w:type="dxa" w:w="385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Code editor - one scenario, end to end</w:t>
            </w:r>
          </w:p>
        </w:tc>
        <w:tc>
          <w:tcPr>
            <w:tcW w:type="dxa" w:w="118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3:00</w:t>
            </w:r>
          </w:p>
        </w:tc>
        <w:tc>
          <w:tcPr>
            <w:tcW w:type="dxa" w:w="198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6:30</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C - Run the suite</w:t>
            </w:r>
          </w:p>
        </w:tc>
        <w:tc>
          <w:tcPr>
            <w:tcW w:type="dxa" w:w="3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Terminal</w:t>
            </w:r>
          </w:p>
        </w:tc>
        <w:tc>
          <w:tcPr>
            <w:tcW w:type="dxa" w:w="11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1:00</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7:30</w:t>
            </w:r>
          </w:p>
        </w:tc>
      </w:tr>
      <w:tr>
        <w:tc>
          <w:tcPr>
            <w:tcW w:type="dxa" w:w="235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D - The report</w:t>
            </w:r>
          </w:p>
        </w:tc>
        <w:tc>
          <w:tcPr>
            <w:tcW w:type="dxa" w:w="385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Monocart HTML report</w:t>
            </w:r>
          </w:p>
        </w:tc>
        <w:tc>
          <w:tcPr>
            <w:tcW w:type="dxa" w:w="118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2:00</w:t>
            </w:r>
          </w:p>
        </w:tc>
        <w:tc>
          <w:tcPr>
            <w:tcW w:type="dxa" w:w="198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9:30</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8"/>
                <w:szCs w:val="18"/>
              </w:rPr>
              <w:t xml:space="preserve">E - Close</w:t>
            </w:r>
          </w:p>
        </w:tc>
        <w:tc>
          <w:tcPr>
            <w:tcW w:type="dxa" w:w="3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Slides 13 and 17</w:t>
            </w:r>
          </w:p>
        </w:tc>
        <w:tc>
          <w:tcPr>
            <w:tcW w:type="dxa" w:w="11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0:30</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10:00</w:t>
            </w:r>
          </w:p>
        </w:tc>
      </w:tr>
    </w:tbl>
    <w:p>
      <w:pPr>
        <w:spacing w:after="120"/>
      </w:pPr>
      <w:r>
        <w:rPr>
          <w:rFonts w:ascii="Arial" w:cs="Arial" w:eastAsia="Arial" w:hAnsi="Arial"/>
          <w:i/>
          <w:iCs/>
          <w:color w:val="595959"/>
          <w:sz w:val="20"/>
          <w:szCs w:val="20"/>
        </w:rPr>
        <w:t xml:space="preserve">Tip: present slides 1-5, then jump straight to slide 8 (skip or hide slides 6-7 - the live code covers BDD and POM). After the report, finish on slides 13 and 17.</w:t>
      </w:r>
    </w:p>
    <w:p>
      <w:r>
        <w:br w:type="page"/>
      </w:r>
    </w:p>
    <w:p>
      <w:pPr>
        <w:pStyle w:val="Heading1"/>
        <w:spacing w:after="120" w:before="300"/>
      </w:pPr>
      <w:r>
        <w:rPr>
          <w:rFonts w:ascii="Arial" w:cs="Arial" w:eastAsia="Arial" w:hAnsi="Arial"/>
        </w:rPr>
        <w:t xml:space="preserve">Segment A  -  Framing slides</w:t>
      </w:r>
      <w:r>
        <w:rPr>
          <w:rFonts w:ascii="Arial" w:cs="Arial" w:eastAsia="Arial" w:hAnsi="Arial"/>
          <w:b/>
          <w:bCs/>
          <w:color w:val="147E72"/>
          <w:sz w:val="22"/>
          <w:szCs w:val="22"/>
        </w:rPr>
        <w:t xml:space="preserve">          0:00 - 3:30</w:t>
      </w:r>
    </w:p>
    <w:p>
      <w:pPr>
        <w:spacing w:after="120"/>
      </w:pPr>
      <w:r>
        <w:rPr>
          <w:rFonts w:ascii="Arial" w:cs="Arial" w:eastAsia="Arial" w:hAnsi="Arial"/>
          <w:i/>
          <w:iCs/>
          <w:color w:val="595959"/>
          <w:sz w:val="20"/>
          <w:szCs w:val="20"/>
        </w:rPr>
        <w:t xml:space="preserve">Present six slides briskly - about 35 seconds each. Keep it moving; the depth comes in the live walkthrough.</w:t>
      </w:r>
    </w:p>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Slide 1 -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Hi, I’m Ashik. This is my Incubyte Software Craftsperson assessment - an automated test suite for the ParaBank sign-up and login flow, built with Playwright, TypeScript, BDD and the Page Object Model.</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Slide 2 -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The task was to automate sign-up, sign-in, and logging the post-login balance. I expanded it into deep testing - 33 scenarios across functional, boundary, security, access-control and performance.</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Slide 3 - The Application &amp; Core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ParaBank is a public online-banking demo. The core flow is three steps: register an account, sign in with it, and read the balance shown afterwards.</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Slide 4 - Approach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The suite uses Playwright with TypeScript, BDD so every scenario is readable Gherkin, and the Page Object Model so selectors stay inside page classes.</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Slide 5 - Framework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It is cleanly layered - feature files, step definitions, page objects, then the live app. Let me show you that layering in the actual code.</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Slide 8 - Test Coverage  (skip past slides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Coverage is 33 automated scenarios across five test types. Now let me jump into the code and trace one scenario from end to end.</w:t>
            </w:r>
          </w:p>
        </w:tc>
      </w:tr>
    </w:tbl>
    <w:p>
      <w:pPr>
        <w:spacing w:after="110"/>
      </w:pPr>
      <w:r>
        <w:rPr>
          <w:rFonts w:ascii="Arial" w:cs="Arial" w:eastAsia="Arial" w:hAnsi="Arial"/>
        </w:rPr>
        <w:t xml:space="preserve"/>
      </w:r>
    </w:p>
    <w:p>
      <w:pPr>
        <w:pStyle w:val="Heading1"/>
        <w:spacing w:after="120" w:before="300"/>
      </w:pPr>
      <w:r>
        <w:rPr>
          <w:rFonts w:ascii="Arial" w:cs="Arial" w:eastAsia="Arial" w:hAnsi="Arial"/>
        </w:rPr>
        <w:t xml:space="preserve">Segment B  -  Live code walkthrough</w:t>
      </w:r>
      <w:r>
        <w:rPr>
          <w:rFonts w:ascii="Arial" w:cs="Arial" w:eastAsia="Arial" w:hAnsi="Arial"/>
          <w:b/>
          <w:bCs/>
          <w:color w:val="147E72"/>
          <w:sz w:val="22"/>
          <w:szCs w:val="22"/>
        </w:rPr>
        <w:t xml:space="preserve">          3:30 - 6:30</w:t>
      </w:r>
    </w:p>
    <w:p>
      <w:pPr>
        <w:spacing w:after="120"/>
      </w:pPr>
      <w:r>
        <w:rPr>
          <w:rFonts w:ascii="Arial" w:cs="Arial" w:eastAsia="Arial" w:hAnsi="Arial"/>
          <w:i/>
          <w:iCs/>
          <w:color w:val="595959"/>
          <w:sz w:val="20"/>
          <w:szCs w:val="20"/>
        </w:rPr>
        <w:t xml:space="preserve">Switch to the code editor and trace ONE scenario - "sign in and view the balance" - through every layer. Open these six files, at these exact lines,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360"/>
        <w:gridCol w:w="1560"/>
        <w:gridCol w:w="3920"/>
      </w:tblGrid>
      <w:tr>
        <w:trPr>
          <w:tblHeader/>
        </w:trPr>
        <w:tc>
          <w:tcPr>
            <w:tcW w:type="dxa" w:w="5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w:t>
            </w:r>
          </w:p>
        </w:tc>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File</w:t>
            </w:r>
          </w:p>
        </w:tc>
        <w:tc>
          <w:tcPr>
            <w:tcW w:type="dxa" w:w="1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Lines</w:t>
            </w:r>
          </w:p>
        </w:tc>
        <w:tc>
          <w:tcPr>
            <w:tcW w:type="dxa" w:w="39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8"/>
                <w:szCs w:val="18"/>
              </w:rPr>
              <w:t xml:space="preserve">What to show</w:t>
            </w:r>
          </w:p>
        </w:tc>
      </w:tr>
      <w:tr>
        <w:tc>
          <w:tcPr>
            <w:tcW w:type="dxa" w:w="5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bCs/>
                <w:sz w:val="18"/>
                <w:szCs w:val="18"/>
              </w:rPr>
              <w:t xml:space="preserve">1</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features/account-login.feature</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8 - 13</w:t>
            </w:r>
          </w:p>
        </w:tc>
        <w:tc>
          <w:tcPr>
            <w:tcW w:type="dxa" w:w="39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The Gherkin scenario</w:t>
            </w:r>
          </w:p>
        </w:tc>
      </w:tr>
      <w:tr>
        <w:tc>
          <w:tcPr>
            <w:tcW w:type="dxa" w:w="52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bCs/>
                <w:sz w:val="18"/>
                <w:szCs w:val="18"/>
              </w:rPr>
              <w:t xml:space="preserve">2</w:t>
            </w:r>
          </w:p>
        </w:tc>
        <w:tc>
          <w:tcPr>
            <w:tcW w:type="dxa" w:w="33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src/steps/login.steps.ts</w:t>
            </w:r>
          </w:p>
        </w:tc>
        <w:tc>
          <w:tcPr>
            <w:tcW w:type="dxa" w:w="1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28 - 34</w:t>
            </w:r>
          </w:p>
        </w:tc>
        <w:tc>
          <w:tcPr>
            <w:tcW w:type="dxa" w:w="392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The "When" step - calls the page object</w:t>
            </w:r>
          </w:p>
        </w:tc>
      </w:tr>
      <w:tr>
        <w:tc>
          <w:tcPr>
            <w:tcW w:type="dxa" w:w="5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bCs/>
                <w:sz w:val="18"/>
                <w:szCs w:val="18"/>
              </w:rPr>
              <w:t xml:space="preserve">3</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src/steps/login.steps.ts</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40 - 58</w:t>
            </w:r>
          </w:p>
        </w:tc>
        <w:tc>
          <w:tcPr>
            <w:tcW w:type="dxa" w:w="39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The "Then" step - reads &amp; logs the balance</w:t>
            </w:r>
          </w:p>
        </w:tc>
      </w:tr>
      <w:tr>
        <w:tc>
          <w:tcPr>
            <w:tcW w:type="dxa" w:w="52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bCs/>
                <w:sz w:val="18"/>
                <w:szCs w:val="18"/>
              </w:rPr>
              <w:t xml:space="preserve">4</w:t>
            </w:r>
          </w:p>
        </w:tc>
        <w:tc>
          <w:tcPr>
            <w:tcW w:type="dxa" w:w="33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src/pages/HomePage.ts</w:t>
            </w:r>
          </w:p>
        </w:tc>
        <w:tc>
          <w:tcPr>
            <w:tcW w:type="dxa" w:w="1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22-27, 51-55</w:t>
            </w:r>
          </w:p>
        </w:tc>
        <w:tc>
          <w:tcPr>
            <w:tcW w:type="dxa" w:w="392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Selectors, then the login() method</w:t>
            </w:r>
          </w:p>
        </w:tc>
      </w:tr>
      <w:tr>
        <w:tc>
          <w:tcPr>
            <w:tcW w:type="dxa" w:w="5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bCs/>
                <w:sz w:val="18"/>
                <w:szCs w:val="18"/>
              </w:rPr>
              <w:t xml:space="preserve">5</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src/pages/AccountOverviewPage.ts</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24-26, 51-55</w:t>
            </w:r>
          </w:p>
        </w:tc>
        <w:tc>
          <w:tcPr>
            <w:tcW w:type="dxa" w:w="39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Reading the balance from the table</w:t>
            </w:r>
          </w:p>
        </w:tc>
      </w:tr>
      <w:tr>
        <w:tc>
          <w:tcPr>
            <w:tcW w:type="dxa" w:w="52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bCs/>
                <w:sz w:val="18"/>
                <w:szCs w:val="18"/>
              </w:rPr>
              <w:t xml:space="preserve">6</w:t>
            </w:r>
          </w:p>
        </w:tc>
        <w:tc>
          <w:tcPr>
            <w:tcW w:type="dxa" w:w="33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src/support/fixtures.ts</w:t>
            </w:r>
          </w:p>
        </w:tc>
        <w:tc>
          <w:tcPr>
            <w:tcW w:type="dxa" w:w="15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center"/>
            </w:pPr>
            <w:r>
              <w:rPr>
                <w:rFonts w:ascii="Arial" w:cs="Arial" w:eastAsia="Arial" w:hAnsi="Arial"/>
                <w:b w:val="false"/>
                <w:bCs w:val="false"/>
                <w:sz w:val="18"/>
                <w:szCs w:val="18"/>
              </w:rPr>
              <w:t xml:space="preserve">35-46, 248-266</w:t>
            </w:r>
          </w:p>
        </w:tc>
        <w:tc>
          <w:tcPr>
            <w:tcW w:type="dxa" w:w="392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8"/>
                <w:szCs w:val="18"/>
              </w:rPr>
              <w:t xml:space="preserve">Fixtures wire the POM into the steps</w:t>
            </w:r>
          </w:p>
        </w:tc>
      </w:tr>
    </w:tbl>
    <w:p>
      <w:pPr>
        <w:spacing w:after="110"/>
      </w:pPr>
      <w:r>
        <w:rPr>
          <w:rFonts w:ascii="Arial" w:cs="Arial" w:eastAsia="Arial" w:hAnsi="Arial"/>
        </w:rPr>
        <w:t xml:space="preserve"/>
      </w:r>
    </w:p>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1.  features/account-login.feature   -   lines 8 to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This is the core scenario. Line 8 is the tag - @smoke @positive - marking it a critical happy-path test. Lines 9 to 13 are the scenario itself, in plain Gherkin: Given a customer has registered, When they sign in, Then the Accounts Overview page is displayed, And the account balance is shown and logged. This file is the living specification - anyone can read it, and Playwright runs these exact lines.</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2.  src/steps/login.steps.ts   -   lines 28 to 34   (the "When"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Each Gherkin line maps to a step definition here. This is the "When" step. Look how thin it is - line 31 calls homePage.login with the username and password, and line 32 waits for the Accounts Overview page to load. No selectors, no raw Playwright calls - the step only orchestrates page-object methods.</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3.  src/steps/login.steps.ts   -   lines 40 to 58   (the balance "Then"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This step is the heart of the assignment. Line 43 reads the account number; line 44 reads the balance. Lines 47 to 49 assert the balance is a real currency value. And line 52 logs it. That is "log the amount displayed after login" - exactly what the task asked for.</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4.  src/pages/HomePage.ts   -   lines 22 to 27, then 51 to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The step called homePage.login - here is that page object. Lines 22 to 27, in the constructor, hold every selector for this page - the username field, password field and login button. Lines 51 to 55 are the login method - fill the username, fill the password, click the button. One class owns this page, so a UI change is a one-line fix, right here.</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5.  src/pages/AccountOverviewPage.ts   -   lines 24 to 26, then 51 to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After signing in we land here. Lines 24 to 26 locate the data rows of the accounts table. The getFirstAccountBalance method, lines 51 to 55, reads the balance cell from the first row - that is the value the step logged a moment ago.</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6.  src/support/fixtures.ts   -   lines 35 to 46, then 248 to 266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Finally, fixtures tie everything together. Lines 35 to 46 declare the fixtures - the page objects and a customer. Lines 248 to 266 build them: a fresh page object and a unique customer for every scenario, injected straight into each step. That is the bridge between BDD and the Page Object Model.</w:t>
            </w:r>
          </w:p>
        </w:tc>
      </w:tr>
    </w:tbl>
    <w:p>
      <w:pPr>
        <w:spacing w:after="110"/>
      </w:pPr>
      <w:r>
        <w:rPr>
          <w:rFonts w:ascii="Arial" w:cs="Arial" w:eastAsia="Arial" w:hAnsi="Arial"/>
        </w:rPr>
        <w:t xml:space="preserve"/>
      </w:r>
    </w:p>
    <w:p>
      <w:pPr>
        <w:pStyle w:val="Heading1"/>
        <w:spacing w:after="120" w:before="300"/>
      </w:pPr>
      <w:r>
        <w:rPr>
          <w:rFonts w:ascii="Arial" w:cs="Arial" w:eastAsia="Arial" w:hAnsi="Arial"/>
        </w:rPr>
        <w:t xml:space="preserve">Segment C  -  Run the suite</w:t>
      </w:r>
      <w:r>
        <w:rPr>
          <w:rFonts w:ascii="Arial" w:cs="Arial" w:eastAsia="Arial" w:hAnsi="Arial"/>
          <w:b/>
          <w:bCs/>
          <w:color w:val="147E72"/>
          <w:sz w:val="22"/>
          <w:szCs w:val="22"/>
        </w:rPr>
        <w:t xml:space="preserve">          6:30 - 7:30</w:t>
      </w:r>
    </w:p>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Switch to the terminal  -  run  npm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Now let us run it. "npm test" first compiles the feature files into Playwright specs, then runs the scenarios in Chromium. You can watch them pass as they go. The full suite of 33 scenarios takes about two and a half minutes - I have started it ahead of time so we can move to the report.</w:t>
            </w:r>
          </w:p>
        </w:tc>
      </w:tr>
    </w:tbl>
    <w:p>
      <w:pPr>
        <w:spacing w:after="120"/>
      </w:pPr>
      <w:r>
        <w:rPr>
          <w:rFonts w:ascii="Arial" w:cs="Arial" w:eastAsia="Arial" w:hAnsi="Arial"/>
          <w:i/>
          <w:iCs/>
          <w:color w:val="595959"/>
          <w:sz w:val="19"/>
          <w:szCs w:val="19"/>
        </w:rPr>
        <w:t xml:space="preserve">If the full run is too long on camera, start it before recording and cut to it once tests are already passing, or run npm run test:smoke for a quick subset.</w:t>
      </w:r>
    </w:p>
    <w:p>
      <w:pPr>
        <w:spacing w:after="110"/>
      </w:pPr>
      <w:r>
        <w:rPr>
          <w:rFonts w:ascii="Arial" w:cs="Arial" w:eastAsia="Arial" w:hAnsi="Arial"/>
        </w:rPr>
        <w:t xml:space="preserve"/>
      </w:r>
    </w:p>
    <w:p>
      <w:pPr>
        <w:pStyle w:val="Heading1"/>
        <w:spacing w:after="120" w:before="300"/>
      </w:pPr>
      <w:r>
        <w:rPr>
          <w:rFonts w:ascii="Arial" w:cs="Arial" w:eastAsia="Arial" w:hAnsi="Arial"/>
        </w:rPr>
        <w:t xml:space="preserve">Segment D  -  Explain the report</w:t>
      </w:r>
      <w:r>
        <w:rPr>
          <w:rFonts w:ascii="Arial" w:cs="Arial" w:eastAsia="Arial" w:hAnsi="Arial"/>
          <w:b/>
          <w:bCs/>
          <w:color w:val="147E72"/>
          <w:sz w:val="22"/>
          <w:szCs w:val="22"/>
        </w:rPr>
        <w:t xml:space="preserve">          7:30 - 9:30</w:t>
      </w:r>
    </w:p>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Open  monocart-report/index.html  (or run  npm run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Every run produces this rich report. Here is the summary - 33 of 33 scenarios passed. Let me open the sign-in and balance scenario.</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Click into the "view the balance"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For every test there is a full breakdown - each Given/When/Then step, a screen recording, screenshots, and a trace you can replay. Here you can actually see the balance being read on the Accounts Overview page.</w:t>
            </w:r>
          </w:p>
        </w:tc>
      </w:tr>
    </w:tbl>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Show the dashboard and the plain-English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There is also a KPI dashboard and a plain-English summary for non-technical reviewers, plus a log file with the captured balance. So every run documents itself - this is the proof of execution.</w:t>
            </w:r>
          </w:p>
        </w:tc>
      </w:tr>
    </w:tbl>
    <w:p>
      <w:pPr>
        <w:spacing w:after="110"/>
      </w:pPr>
      <w:r>
        <w:rPr>
          <w:rFonts w:ascii="Arial" w:cs="Arial" w:eastAsia="Arial" w:hAnsi="Arial"/>
        </w:rPr>
        <w:t xml:space="preserve"/>
      </w:r>
    </w:p>
    <w:p>
      <w:pPr>
        <w:pStyle w:val="Heading1"/>
        <w:spacing w:after="120" w:before="300"/>
      </w:pPr>
      <w:r>
        <w:rPr>
          <w:rFonts w:ascii="Arial" w:cs="Arial" w:eastAsia="Arial" w:hAnsi="Arial"/>
        </w:rPr>
        <w:t xml:space="preserve">Segment E  -  Close</w:t>
      </w:r>
      <w:r>
        <w:rPr>
          <w:rFonts w:ascii="Arial" w:cs="Arial" w:eastAsia="Arial" w:hAnsi="Arial"/>
          <w:b/>
          <w:bCs/>
          <w:color w:val="147E72"/>
          <w:sz w:val="22"/>
          <w:szCs w:val="22"/>
        </w:rPr>
        <w:t xml:space="preserve">          9:30 - 10:00</w:t>
      </w:r>
    </w:p>
    <w:p>
      <w:pPr>
        <w:spacing w:after="40" w:before="130"/>
      </w:pPr>
      <w:r>
        <w:rPr>
          <w:rFonts w:ascii="Arial" w:cs="Arial" w:eastAsia="Arial" w:hAnsi="Arial"/>
          <w:b/>
          <w:bCs/>
          <w:color w:val="2F5496"/>
          <w:sz w:val="18"/>
          <w:szCs w:val="18"/>
        </w:rPr>
        <w:t xml:space="preserve">▸  SHOW   </w:t>
      </w:r>
      <w:r>
        <w:rPr>
          <w:rFonts w:ascii="Arial" w:cs="Arial" w:eastAsia="Arial" w:hAnsi="Arial"/>
          <w:b/>
          <w:bCs/>
          <w:color w:val="1F3864"/>
          <w:sz w:val="19"/>
          <w:szCs w:val="19"/>
        </w:rPr>
        <w:t xml:space="preserve">Slide 13 - Results,  then  Slide 17 -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10"/>
              <w:left w:type="dxa" w:w="170"/>
              <w:bottom w:type="dxa" w:w="110"/>
              <w:right w:type="dxa" w:w="150"/>
            </w:tcMar>
          </w:tcPr>
          <w:p>
            <w:pPr>
              <w:spacing w:after="50"/>
            </w:pPr>
            <w:r>
              <w:rPr>
                <w:rFonts w:ascii="Arial" w:cs="Arial" w:eastAsia="Arial" w:hAnsi="Arial"/>
                <w:b/>
                <w:bCs/>
                <w:color w:val="147E72"/>
                <w:sz w:val="14"/>
                <w:szCs w:val="14"/>
              </w:rPr>
              <w:t xml:space="preserve">SAY</w:t>
            </w:r>
          </w:p>
          <w:p>
            <w:pPr>
              <w:spacing w:after="0"/>
            </w:pPr>
            <w:r>
              <w:rPr>
                <w:rFonts w:ascii="Arial" w:cs="Arial" w:eastAsia="Arial" w:hAnsi="Arial"/>
                <w:color w:val="1A1A1A"/>
                <w:sz w:val="21"/>
                <w:szCs w:val="21"/>
              </w:rPr>
              <w:t xml:space="preserve">To wrap up - 33 of 33 scenarios passed, and the security tests even caught a real stored-XSS defect, which I documented as a known issue. The suite is BDD-driven, built on the Page Object Model, and fully green. Thank you for watching - happy to dig into any part of the code or the report.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Ashik Mohamed   -   </w:t>
    </w:r>
    <w:r>
      <w:rPr>
        <w:rFonts w:ascii="Arial" w:cs="Arial" w:eastAsia="Arial" w:hAnsi="Arial"/>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595959"/>
        <w:sz w:val="16"/>
        <w:szCs w:val="16"/>
      </w:rPr>
      <w:t xml:space="preserve">10-Minute Demo Run-Sheet  |  ParaBank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10-Minute Demo Run-Sheet - ParaBank Automation</dc:title>
  <dc:creator>Ashik Mohamed</dc:creator>
  <cp:lastModifiedBy>Un-named</cp:lastModifiedBy>
  <cp:revision>1</cp:revision>
  <dcterms:created xsi:type="dcterms:W3CDTF">2026-05-25T03:56:09.584Z</dcterms:created>
  <dcterms:modified xsi:type="dcterms:W3CDTF">2026-05-25T03:56:09.588Z</dcterms:modified>
</cp:coreProperties>
</file>

<file path=docProps/custom.xml><?xml version="1.0" encoding="utf-8"?>
<Properties xmlns="http://schemas.openxmlformats.org/officeDocument/2006/custom-properties" xmlns:vt="http://schemas.openxmlformats.org/officeDocument/2006/docPropsVTypes"/>
</file>