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F401" w14:textId="059EA26F" w:rsidR="00796616" w:rsidRDefault="00796616" w:rsidP="00E85EAA">
      <w:pPr>
        <w:jc w:val="center"/>
      </w:pPr>
    </w:p>
    <w:p w14:paraId="2B00A288" w14:textId="48577854" w:rsidR="00865D32" w:rsidRPr="00E85EAA" w:rsidRDefault="00796616" w:rsidP="00E85EAA">
      <w:pPr>
        <w:jc w:val="center"/>
        <w:rPr>
          <w:b/>
          <w:bCs/>
          <w:sz w:val="28"/>
          <w:szCs w:val="28"/>
        </w:rPr>
      </w:pPr>
      <w:r w:rsidRPr="00E85EAA">
        <w:rPr>
          <w:b/>
          <w:bCs/>
          <w:sz w:val="28"/>
          <w:szCs w:val="28"/>
        </w:rPr>
        <w:t xml:space="preserve">Data Breach Incident Response </w:t>
      </w:r>
      <w:r w:rsidR="00B84475">
        <w:rPr>
          <w:b/>
          <w:bCs/>
          <w:sz w:val="28"/>
          <w:szCs w:val="28"/>
        </w:rPr>
        <w:t>Policies</w:t>
      </w:r>
    </w:p>
    <w:p w14:paraId="3B8672AB" w14:textId="6CB0860A" w:rsidR="003E262E" w:rsidRDefault="003E262E" w:rsidP="002E10F0">
      <w:pPr>
        <w:pStyle w:val="Heading1"/>
      </w:pPr>
      <w:bookmarkStart w:id="0" w:name="_Toc37883148"/>
      <w:r>
        <w:t>Changes</w:t>
      </w:r>
      <w:r w:rsidR="005B0104">
        <w:t xml:space="preserve">, </w:t>
      </w:r>
      <w:r>
        <w:t>Revisions</w:t>
      </w:r>
      <w:r w:rsidR="005B0104">
        <w:t>, and Reviews</w:t>
      </w:r>
    </w:p>
    <w:tbl>
      <w:tblPr>
        <w:tblStyle w:val="TableGrid"/>
        <w:tblW w:w="0" w:type="auto"/>
        <w:tblLook w:val="04A0" w:firstRow="1" w:lastRow="0" w:firstColumn="1" w:lastColumn="0" w:noHBand="0" w:noVBand="1"/>
      </w:tblPr>
      <w:tblGrid>
        <w:gridCol w:w="1615"/>
        <w:gridCol w:w="1800"/>
        <w:gridCol w:w="5935"/>
      </w:tblGrid>
      <w:tr w:rsidR="003E262E" w14:paraId="77C55E04" w14:textId="77777777" w:rsidTr="005B15B9">
        <w:tc>
          <w:tcPr>
            <w:tcW w:w="1615" w:type="dxa"/>
          </w:tcPr>
          <w:p w14:paraId="3A3DD190" w14:textId="77777777" w:rsidR="003E262E" w:rsidRDefault="003E262E" w:rsidP="005B15B9">
            <w:r>
              <w:t>Date</w:t>
            </w:r>
          </w:p>
        </w:tc>
        <w:tc>
          <w:tcPr>
            <w:tcW w:w="1800" w:type="dxa"/>
          </w:tcPr>
          <w:p w14:paraId="709D5827" w14:textId="77777777" w:rsidR="003E262E" w:rsidRDefault="003E262E" w:rsidP="005B15B9">
            <w:r>
              <w:t>Name</w:t>
            </w:r>
          </w:p>
        </w:tc>
        <w:tc>
          <w:tcPr>
            <w:tcW w:w="5935" w:type="dxa"/>
          </w:tcPr>
          <w:p w14:paraId="5F4BBE03" w14:textId="77777777" w:rsidR="003E262E" w:rsidRDefault="003E262E" w:rsidP="005B15B9">
            <w:r>
              <w:t>Revision(s)</w:t>
            </w:r>
          </w:p>
        </w:tc>
      </w:tr>
      <w:tr w:rsidR="005A2900" w14:paraId="29FC0CD5" w14:textId="77777777" w:rsidTr="005B15B9">
        <w:tc>
          <w:tcPr>
            <w:tcW w:w="1615" w:type="dxa"/>
          </w:tcPr>
          <w:p w14:paraId="036631D3" w14:textId="12A65B26" w:rsidR="005A2900" w:rsidRDefault="00873C44" w:rsidP="005B15B9">
            <w:r>
              <w:t>09-NOV-2021</w:t>
            </w:r>
          </w:p>
        </w:tc>
        <w:tc>
          <w:tcPr>
            <w:tcW w:w="1800" w:type="dxa"/>
          </w:tcPr>
          <w:p w14:paraId="02921C5C" w14:textId="2D14A954" w:rsidR="005A2900" w:rsidRDefault="00873C44" w:rsidP="005B15B9">
            <w:r>
              <w:t>J. Goepel</w:t>
            </w:r>
          </w:p>
        </w:tc>
        <w:tc>
          <w:tcPr>
            <w:tcW w:w="5935" w:type="dxa"/>
          </w:tcPr>
          <w:p w14:paraId="3A56AB72" w14:textId="27466904" w:rsidR="005A2900" w:rsidRDefault="00873C44" w:rsidP="005B15B9">
            <w:r>
              <w:t>Updated to reflect changes in management and corporate policies.</w:t>
            </w:r>
          </w:p>
        </w:tc>
      </w:tr>
      <w:tr w:rsidR="001E613F" w14:paraId="371C85AD" w14:textId="77777777" w:rsidTr="005B15B9">
        <w:tc>
          <w:tcPr>
            <w:tcW w:w="1615" w:type="dxa"/>
          </w:tcPr>
          <w:p w14:paraId="1A956BB2" w14:textId="126E8BAF" w:rsidR="001E613F" w:rsidRDefault="001E613F" w:rsidP="005B15B9">
            <w:r>
              <w:t>12-NOV-2020</w:t>
            </w:r>
          </w:p>
        </w:tc>
        <w:tc>
          <w:tcPr>
            <w:tcW w:w="1800" w:type="dxa"/>
          </w:tcPr>
          <w:p w14:paraId="7151541E" w14:textId="2EE7A4E2" w:rsidR="001E613F" w:rsidRDefault="001E613F" w:rsidP="005B15B9">
            <w:r>
              <w:t>J. Goepel</w:t>
            </w:r>
          </w:p>
        </w:tc>
        <w:tc>
          <w:tcPr>
            <w:tcW w:w="5935" w:type="dxa"/>
          </w:tcPr>
          <w:p w14:paraId="5814F58A" w14:textId="29C1488E" w:rsidR="001E613F" w:rsidRDefault="001E613F" w:rsidP="005B15B9">
            <w:r>
              <w:t>Document updated to reflect ch</w:t>
            </w:r>
            <w:r w:rsidR="00FC5D9A">
              <w:t>anges in vendor teams.</w:t>
            </w:r>
          </w:p>
        </w:tc>
      </w:tr>
      <w:tr w:rsidR="003E262E" w14:paraId="6781A39A" w14:textId="77777777" w:rsidTr="005B15B9">
        <w:tc>
          <w:tcPr>
            <w:tcW w:w="1615" w:type="dxa"/>
          </w:tcPr>
          <w:p w14:paraId="0EFC6CF7" w14:textId="3478ED03" w:rsidR="003E262E" w:rsidRDefault="00B84392" w:rsidP="005B15B9">
            <w:r>
              <w:t>05-OCT-2020</w:t>
            </w:r>
          </w:p>
        </w:tc>
        <w:tc>
          <w:tcPr>
            <w:tcW w:w="1800" w:type="dxa"/>
          </w:tcPr>
          <w:p w14:paraId="04ED0185" w14:textId="150282AC" w:rsidR="003E262E" w:rsidRDefault="00B84392" w:rsidP="005B15B9">
            <w:r>
              <w:t>J. Goepel</w:t>
            </w:r>
          </w:p>
        </w:tc>
        <w:tc>
          <w:tcPr>
            <w:tcW w:w="5935" w:type="dxa"/>
          </w:tcPr>
          <w:p w14:paraId="1360113A" w14:textId="1BF3C183" w:rsidR="003E262E" w:rsidRDefault="00B84392" w:rsidP="005B15B9">
            <w:r>
              <w:t>Document updated to reflect changes to WISP</w:t>
            </w:r>
            <w:r w:rsidR="00E02124">
              <w:t>.</w:t>
            </w:r>
          </w:p>
        </w:tc>
      </w:tr>
      <w:tr w:rsidR="003E262E" w14:paraId="23141B66" w14:textId="77777777" w:rsidTr="005B15B9">
        <w:tc>
          <w:tcPr>
            <w:tcW w:w="1615" w:type="dxa"/>
          </w:tcPr>
          <w:p w14:paraId="69B4B2FE" w14:textId="56BB7EA1" w:rsidR="003E262E" w:rsidRDefault="003E262E" w:rsidP="005B15B9">
            <w:r>
              <w:t>01-APR-2020</w:t>
            </w:r>
          </w:p>
        </w:tc>
        <w:tc>
          <w:tcPr>
            <w:tcW w:w="1800" w:type="dxa"/>
          </w:tcPr>
          <w:p w14:paraId="544397B5" w14:textId="77777777" w:rsidR="003E262E" w:rsidRDefault="003E262E" w:rsidP="005B15B9">
            <w:r>
              <w:t>J. Goepel</w:t>
            </w:r>
          </w:p>
        </w:tc>
        <w:tc>
          <w:tcPr>
            <w:tcW w:w="5935" w:type="dxa"/>
          </w:tcPr>
          <w:p w14:paraId="401FE800" w14:textId="4B01A7DE" w:rsidR="003E262E" w:rsidRDefault="003E262E" w:rsidP="005B15B9">
            <w:r>
              <w:t xml:space="preserve">Document created to memorialize ad hoc and unwritten policies already existing within </w:t>
            </w:r>
            <w:r w:rsidR="009529C7">
              <w:t>COMPANY</w:t>
            </w:r>
            <w:r>
              <w:t>.</w:t>
            </w:r>
          </w:p>
        </w:tc>
      </w:tr>
    </w:tbl>
    <w:p w14:paraId="0E60548F" w14:textId="2FE9F0A0" w:rsidR="00F62DD2" w:rsidRDefault="00F62DD2" w:rsidP="002E10F0">
      <w:pPr>
        <w:pStyle w:val="Heading1"/>
      </w:pPr>
      <w:r>
        <w:t>Incident Response Team:</w:t>
      </w:r>
      <w:bookmarkEnd w:id="0"/>
    </w:p>
    <w:p w14:paraId="3F1212B8" w14:textId="77EA0812" w:rsidR="00796616" w:rsidRDefault="00796616" w:rsidP="00F62DD2">
      <w:pPr>
        <w:pStyle w:val="Heading1"/>
        <w:ind w:left="270"/>
      </w:pPr>
      <w:bookmarkStart w:id="1" w:name="_Toc37883149"/>
      <w:r>
        <w:t>Internal Team:</w:t>
      </w:r>
      <w:bookmarkEnd w:id="1"/>
      <w:r>
        <w:t xml:space="preserve"> </w:t>
      </w:r>
    </w:p>
    <w:p w14:paraId="4B2E54F5" w14:textId="124FCC8A" w:rsidR="00796616" w:rsidRDefault="00D10712" w:rsidP="002703A1">
      <w:pPr>
        <w:ind w:left="450"/>
      </w:pPr>
      <w:r w:rsidRPr="0089752F">
        <w:rPr>
          <w:b/>
          <w:bCs/>
        </w:rPr>
        <w:t>Lead</w:t>
      </w:r>
      <w:r>
        <w:t xml:space="preserve">: </w:t>
      </w:r>
      <w:r w:rsidR="003F323E">
        <w:t xml:space="preserve">Emilia Rodriguez </w:t>
      </w:r>
      <w:r w:rsidR="00796616">
        <w:t>– Mobile:</w:t>
      </w:r>
      <w:r w:rsidR="002E10F0">
        <w:t xml:space="preserve"> </w:t>
      </w:r>
      <w:r w:rsidR="00F334EE">
        <w:t>856-</w:t>
      </w:r>
      <w:r w:rsidR="00F31DCB">
        <w:t>555</w:t>
      </w:r>
      <w:r w:rsidR="00F334EE">
        <w:t>-</w:t>
      </w:r>
      <w:r w:rsidR="00F31DCB">
        <w:t>3472</w:t>
      </w:r>
    </w:p>
    <w:p w14:paraId="0459DBBD" w14:textId="06633735" w:rsidR="009F2E73" w:rsidRDefault="009F2E73" w:rsidP="002703A1">
      <w:pPr>
        <w:ind w:left="450"/>
      </w:pPr>
      <w:r w:rsidRPr="0089752F">
        <w:rPr>
          <w:b/>
          <w:bCs/>
        </w:rPr>
        <w:t>Alternate Lead</w:t>
      </w:r>
      <w:r>
        <w:t xml:space="preserve">: </w:t>
      </w:r>
      <w:r w:rsidR="003F323E">
        <w:t xml:space="preserve">Nick </w:t>
      </w:r>
      <w:proofErr w:type="spellStart"/>
      <w:r w:rsidR="003F323E">
        <w:t>Alexson</w:t>
      </w:r>
      <w:proofErr w:type="spellEnd"/>
      <w:r w:rsidR="00544C4C">
        <w:t xml:space="preserve"> </w:t>
      </w:r>
      <w:r>
        <w:t>– Mobile:</w:t>
      </w:r>
      <w:r w:rsidR="00F334EE">
        <w:t xml:space="preserve"> 267-</w:t>
      </w:r>
      <w:r w:rsidR="002358BA">
        <w:t>555</w:t>
      </w:r>
      <w:r w:rsidR="00F334EE">
        <w:t>-</w:t>
      </w:r>
      <w:r w:rsidR="002358BA">
        <w:t>5473</w:t>
      </w:r>
    </w:p>
    <w:p w14:paraId="433D2BA7" w14:textId="02FBE2F8" w:rsidR="00796616" w:rsidRDefault="00D10712" w:rsidP="002703A1">
      <w:pPr>
        <w:ind w:left="450"/>
      </w:pPr>
      <w:r w:rsidRPr="0089752F">
        <w:rPr>
          <w:b/>
          <w:bCs/>
        </w:rPr>
        <w:t>Coordinator</w:t>
      </w:r>
      <w:r>
        <w:t xml:space="preserve">: </w:t>
      </w:r>
      <w:r w:rsidR="000F0929">
        <w:t>Alex Nicholson</w:t>
      </w:r>
      <w:r>
        <w:t xml:space="preserve"> </w:t>
      </w:r>
      <w:r w:rsidR="00796616">
        <w:t>– Mobile:</w:t>
      </w:r>
      <w:r w:rsidR="00F334EE">
        <w:t xml:space="preserve"> 215-</w:t>
      </w:r>
      <w:r w:rsidR="002358BA">
        <w:t>555</w:t>
      </w:r>
      <w:r w:rsidR="00F334EE">
        <w:t>-</w:t>
      </w:r>
      <w:r w:rsidR="002358BA">
        <w:t>5577</w:t>
      </w:r>
    </w:p>
    <w:p w14:paraId="15EBFFA5" w14:textId="445CB7F0" w:rsidR="00796616" w:rsidRDefault="00957EA4" w:rsidP="002703A1">
      <w:pPr>
        <w:ind w:left="450"/>
      </w:pPr>
      <w:r>
        <w:rPr>
          <w:b/>
          <w:bCs/>
        </w:rPr>
        <w:t xml:space="preserve">Internal </w:t>
      </w:r>
      <w:r w:rsidR="009F2E73" w:rsidRPr="0089752F">
        <w:rPr>
          <w:b/>
          <w:bCs/>
        </w:rPr>
        <w:t>PR/Media</w:t>
      </w:r>
      <w:r w:rsidR="009F2E73">
        <w:t xml:space="preserve">: </w:t>
      </w:r>
      <w:r w:rsidR="000F0929">
        <w:t>Sloane Christiansen</w:t>
      </w:r>
      <w:r w:rsidR="00796616">
        <w:t xml:space="preserve"> - Mobile:</w:t>
      </w:r>
      <w:r w:rsidR="00F334EE">
        <w:t xml:space="preserve"> </w:t>
      </w:r>
      <w:r w:rsidR="005A2900">
        <w:t>571-</w:t>
      </w:r>
      <w:r w:rsidR="00F31DCB">
        <w:t>555</w:t>
      </w:r>
      <w:r w:rsidR="005A2900">
        <w:t>-5</w:t>
      </w:r>
      <w:r w:rsidR="00F31DCB">
        <w:t>547</w:t>
      </w:r>
    </w:p>
    <w:p w14:paraId="08B18D00" w14:textId="684497D1" w:rsidR="00796616" w:rsidRDefault="00796616" w:rsidP="00F62DD2">
      <w:pPr>
        <w:pStyle w:val="Heading1"/>
        <w:ind w:left="270"/>
      </w:pPr>
      <w:bookmarkStart w:id="2" w:name="_Toc37883150"/>
      <w:r>
        <w:t>External Team:</w:t>
      </w:r>
      <w:bookmarkEnd w:id="2"/>
    </w:p>
    <w:p w14:paraId="2662FBE7" w14:textId="21C1A6B4" w:rsidR="00E85EAA" w:rsidRDefault="00E85EAA" w:rsidP="002703A1">
      <w:pPr>
        <w:ind w:left="450"/>
      </w:pPr>
      <w:r w:rsidRPr="0089752F">
        <w:rPr>
          <w:b/>
          <w:bCs/>
        </w:rPr>
        <w:t>Outside Breach Counsel</w:t>
      </w:r>
      <w:r>
        <w:t xml:space="preserve">: </w:t>
      </w:r>
      <w:r w:rsidR="000F0929">
        <w:t>Harris Smith</w:t>
      </w:r>
      <w:r>
        <w:t xml:space="preserve"> – </w:t>
      </w:r>
      <w:r w:rsidR="000F0929">
        <w:t>222-222-2222</w:t>
      </w:r>
    </w:p>
    <w:p w14:paraId="08FFED99" w14:textId="4FE4E19D" w:rsidR="00796616" w:rsidRDefault="00796616" w:rsidP="002703A1">
      <w:pPr>
        <w:ind w:left="450"/>
      </w:pPr>
      <w:r w:rsidRPr="0089752F">
        <w:rPr>
          <w:b/>
          <w:bCs/>
        </w:rPr>
        <w:t>Forensics and Incident Response</w:t>
      </w:r>
      <w:r w:rsidR="002703A1" w:rsidRPr="0089752F">
        <w:rPr>
          <w:b/>
          <w:bCs/>
        </w:rPr>
        <w:t xml:space="preserve"> Vendor</w:t>
      </w:r>
      <w:r>
        <w:t xml:space="preserve">: </w:t>
      </w:r>
      <w:r w:rsidR="000F0929">
        <w:t xml:space="preserve">Brown </w:t>
      </w:r>
      <w:r w:rsidR="008D1304">
        <w:t>Incident</w:t>
      </w:r>
      <w:r>
        <w:t xml:space="preserve"> – </w:t>
      </w:r>
      <w:r w:rsidR="000F0929">
        <w:t>Artie Brown</w:t>
      </w:r>
      <w:r>
        <w:t xml:space="preserve"> - 877-</w:t>
      </w:r>
      <w:r w:rsidR="000F0929">
        <w:t>777</w:t>
      </w:r>
      <w:r>
        <w:t>-</w:t>
      </w:r>
      <w:r w:rsidR="000F0929">
        <w:t>8888</w:t>
      </w:r>
    </w:p>
    <w:p w14:paraId="7191D152" w14:textId="7C4218F9" w:rsidR="00796616" w:rsidRDefault="00796616" w:rsidP="002703A1">
      <w:pPr>
        <w:ind w:left="450"/>
      </w:pPr>
      <w:r w:rsidRPr="0089752F">
        <w:rPr>
          <w:b/>
          <w:bCs/>
        </w:rPr>
        <w:t>Information Technology</w:t>
      </w:r>
      <w:r w:rsidR="002703A1" w:rsidRPr="0089752F">
        <w:rPr>
          <w:b/>
          <w:bCs/>
        </w:rPr>
        <w:t xml:space="preserve"> (“IT”)</w:t>
      </w:r>
      <w:r w:rsidRPr="0089752F">
        <w:rPr>
          <w:b/>
          <w:bCs/>
        </w:rPr>
        <w:t xml:space="preserve"> Vendor</w:t>
      </w:r>
      <w:r>
        <w:t xml:space="preserve">: </w:t>
      </w:r>
      <w:r w:rsidR="000E5C1E">
        <w:t xml:space="preserve"> </w:t>
      </w:r>
      <w:r w:rsidR="00D434E4">
        <w:t>Perpetual Uptime</w:t>
      </w:r>
      <w:r w:rsidR="000F0929">
        <w:t xml:space="preserve"> </w:t>
      </w:r>
      <w:r>
        <w:t xml:space="preserve">– </w:t>
      </w:r>
      <w:r w:rsidR="000F0929">
        <w:t xml:space="preserve">Jerome Bennett </w:t>
      </w:r>
      <w:r>
        <w:t>– 215-</w:t>
      </w:r>
      <w:r w:rsidR="000F0929">
        <w:t>555</w:t>
      </w:r>
      <w:r>
        <w:t>-</w:t>
      </w:r>
      <w:r w:rsidR="000F0929">
        <w:t>4433</w:t>
      </w:r>
    </w:p>
    <w:p w14:paraId="4D0D190F" w14:textId="3E2DF62F" w:rsidR="002454BA" w:rsidRDefault="008A55AF" w:rsidP="002703A1">
      <w:pPr>
        <w:ind w:left="450"/>
      </w:pPr>
      <w:r>
        <w:rPr>
          <w:b/>
          <w:bCs/>
        </w:rPr>
        <w:t>Managed Security Services</w:t>
      </w:r>
      <w:r w:rsidR="007024B5">
        <w:rPr>
          <w:b/>
          <w:bCs/>
        </w:rPr>
        <w:t xml:space="preserve"> (“MSS”)</w:t>
      </w:r>
      <w:r>
        <w:rPr>
          <w:b/>
          <w:bCs/>
        </w:rPr>
        <w:t xml:space="preserve"> </w:t>
      </w:r>
      <w:r w:rsidR="002454BA">
        <w:rPr>
          <w:b/>
          <w:bCs/>
        </w:rPr>
        <w:t>Vendor</w:t>
      </w:r>
      <w:r w:rsidR="002454BA" w:rsidRPr="002454BA">
        <w:t>:</w:t>
      </w:r>
      <w:r w:rsidR="00D434E4">
        <w:t xml:space="preserve"> </w:t>
      </w:r>
      <w:proofErr w:type="gramStart"/>
      <w:r w:rsidR="00D44757">
        <w:t>Absolutely Perfect</w:t>
      </w:r>
      <w:proofErr w:type="gramEnd"/>
      <w:r w:rsidR="00D44757">
        <w:t xml:space="preserve"> Cybersecurity</w:t>
      </w:r>
      <w:r w:rsidR="00F369F6">
        <w:t xml:space="preserve"> - </w:t>
      </w:r>
      <w:r w:rsidR="00FC5D9A" w:rsidRPr="00FC5D9A">
        <w:t>267-5</w:t>
      </w:r>
      <w:r w:rsidR="00F31DCB">
        <w:t>55</w:t>
      </w:r>
      <w:r w:rsidR="00FC5D9A" w:rsidRPr="00FC5D9A">
        <w:t>-</w:t>
      </w:r>
      <w:r w:rsidR="00F31DCB">
        <w:t>3783</w:t>
      </w:r>
    </w:p>
    <w:p w14:paraId="32671971" w14:textId="58F1C1D5" w:rsidR="00E85EAA" w:rsidRDefault="00EB1C95" w:rsidP="002703A1">
      <w:pPr>
        <w:ind w:left="450"/>
      </w:pPr>
      <w:r>
        <w:rPr>
          <w:b/>
          <w:bCs/>
        </w:rPr>
        <w:t xml:space="preserve">External </w:t>
      </w:r>
      <w:r w:rsidR="00E85EAA" w:rsidRPr="0089752F">
        <w:rPr>
          <w:b/>
          <w:bCs/>
        </w:rPr>
        <w:t>PR/Media</w:t>
      </w:r>
      <w:r w:rsidR="00E85EAA">
        <w:t xml:space="preserve"> – </w:t>
      </w:r>
      <w:proofErr w:type="spellStart"/>
      <w:r w:rsidR="000F0929">
        <w:t>We</w:t>
      </w:r>
      <w:r w:rsidR="00CE6584">
        <w:t>GotYou</w:t>
      </w:r>
      <w:proofErr w:type="spellEnd"/>
      <w:r w:rsidR="00CE6584">
        <w:t xml:space="preserve"> Inc. </w:t>
      </w:r>
      <w:r w:rsidR="00C1764B">
        <w:t xml:space="preserve"> </w:t>
      </w:r>
      <w:r>
        <w:t>–</w:t>
      </w:r>
      <w:r w:rsidR="00C1764B">
        <w:t xml:space="preserve"> </w:t>
      </w:r>
      <w:r>
        <w:t xml:space="preserve">Wanda Reynolds </w:t>
      </w:r>
      <w:r w:rsidR="00CE6584">
        <w:t>– 222-333-5577</w:t>
      </w:r>
    </w:p>
    <w:p w14:paraId="48FBA81C" w14:textId="74CE3857" w:rsidR="002E10F0" w:rsidRDefault="00D244EC" w:rsidP="002703A1">
      <w:pPr>
        <w:ind w:left="450"/>
      </w:pPr>
      <w:r w:rsidRPr="0089752F">
        <w:rPr>
          <w:b/>
          <w:bCs/>
        </w:rPr>
        <w:t xml:space="preserve">Cyber </w:t>
      </w:r>
      <w:r w:rsidR="002703A1" w:rsidRPr="0089752F">
        <w:rPr>
          <w:b/>
          <w:bCs/>
        </w:rPr>
        <w:t>Strategy Vendor</w:t>
      </w:r>
      <w:r w:rsidR="002E10F0">
        <w:t xml:space="preserve">: </w:t>
      </w:r>
      <w:r w:rsidR="00217D55">
        <w:t>Lowe Price Consulting</w:t>
      </w:r>
      <w:r w:rsidR="002E10F0">
        <w:t xml:space="preserve"> – </w:t>
      </w:r>
      <w:r w:rsidR="00217D55">
        <w:t>Richard Lowe</w:t>
      </w:r>
      <w:r w:rsidR="002E10F0">
        <w:t xml:space="preserve"> – 703-</w:t>
      </w:r>
      <w:r w:rsidR="00F31DCB">
        <w:t>555</w:t>
      </w:r>
      <w:r w:rsidR="002E10F0">
        <w:t>-</w:t>
      </w:r>
      <w:r w:rsidR="00F31DCB">
        <w:t>9997</w:t>
      </w:r>
    </w:p>
    <w:p w14:paraId="60C117FF" w14:textId="055150CA" w:rsidR="008D2980" w:rsidRDefault="008D2980" w:rsidP="002E10F0">
      <w:pPr>
        <w:pStyle w:val="Heading1"/>
      </w:pPr>
      <w:bookmarkStart w:id="3" w:name="_Toc37883151"/>
      <w:r>
        <w:t>Polic</w:t>
      </w:r>
      <w:r w:rsidR="007360BD">
        <w:t>ies</w:t>
      </w:r>
      <w:r>
        <w:t>:</w:t>
      </w:r>
      <w:bookmarkEnd w:id="3"/>
    </w:p>
    <w:p w14:paraId="773966AD" w14:textId="61F7EB4F" w:rsidR="009F7136" w:rsidRDefault="009F7136" w:rsidP="00B71E69">
      <w:pPr>
        <w:pStyle w:val="Heading2"/>
      </w:pPr>
      <w:bookmarkStart w:id="4" w:name="_Toc37883152"/>
      <w:bookmarkStart w:id="5" w:name="_Ref37889395"/>
      <w:r>
        <w:t>Overview:</w:t>
      </w:r>
      <w:bookmarkEnd w:id="4"/>
      <w:bookmarkEnd w:id="5"/>
    </w:p>
    <w:p w14:paraId="7F4BB0E7" w14:textId="04167727" w:rsidR="00EF403A" w:rsidRDefault="00CE6584" w:rsidP="008D2980">
      <w:r>
        <w:t>Mavis’s Machine Shops</w:t>
      </w:r>
      <w:r w:rsidR="008D2980">
        <w:t xml:space="preserve"> (“</w:t>
      </w:r>
      <w:r w:rsidR="009529C7">
        <w:t>COMPANY</w:t>
      </w:r>
      <w:r w:rsidR="008D2980">
        <w:t xml:space="preserve">”) </w:t>
      </w:r>
      <w:r w:rsidR="0075551B">
        <w:t>recognizes that cybersecurity and data privacy are important considerations in today’s digital world</w:t>
      </w:r>
      <w:r w:rsidR="00A13007">
        <w:t xml:space="preserve">.  </w:t>
      </w:r>
      <w:r>
        <w:t>COMPANY</w:t>
      </w:r>
      <w:r w:rsidR="00A13007">
        <w:t xml:space="preserve"> also understands</w:t>
      </w:r>
      <w:r w:rsidR="0075551B">
        <w:t xml:space="preserve"> that </w:t>
      </w:r>
      <w:r w:rsidR="00990D45">
        <w:t>Customer</w:t>
      </w:r>
      <w:r w:rsidR="0075551B">
        <w:t xml:space="preserve"> data will likely be the subject of a breach </w:t>
      </w:r>
      <w:r w:rsidR="00FD03C1">
        <w:t xml:space="preserve">even </w:t>
      </w:r>
      <w:r w:rsidR="00A13007">
        <w:t xml:space="preserve">as we continue </w:t>
      </w:r>
      <w:r w:rsidR="00A5422B">
        <w:t xml:space="preserve">our </w:t>
      </w:r>
      <w:r w:rsidR="00A13007">
        <w:t>invest</w:t>
      </w:r>
      <w:r w:rsidR="00A5422B">
        <w:t>ments and efforts</w:t>
      </w:r>
      <w:r w:rsidR="00A13007">
        <w:t xml:space="preserve"> </w:t>
      </w:r>
      <w:r w:rsidR="00FD03C1">
        <w:t>to keep it safe</w:t>
      </w:r>
      <w:r w:rsidR="0075551B">
        <w:t xml:space="preserve">.  </w:t>
      </w:r>
      <w:r>
        <w:t>COMPANY</w:t>
      </w:r>
      <w:r w:rsidR="0075551B">
        <w:t xml:space="preserve"> </w:t>
      </w:r>
      <w:r w:rsidR="008D2980">
        <w:t xml:space="preserve">is committed to responding quickly and decisively to any </w:t>
      </w:r>
      <w:r w:rsidR="00707DB2">
        <w:t xml:space="preserve">suspected or confirmed </w:t>
      </w:r>
      <w:r w:rsidR="008D2980">
        <w:t xml:space="preserve">cybersecurity or data privacy incident, especially those involving </w:t>
      </w:r>
      <w:r w:rsidR="00990D45">
        <w:t>Customer</w:t>
      </w:r>
      <w:r w:rsidR="008D2980">
        <w:t xml:space="preserve"> data</w:t>
      </w:r>
      <w:r w:rsidR="00707DB2">
        <w:t xml:space="preserve"> (collectively an “Incident”)</w:t>
      </w:r>
      <w:r w:rsidR="008D2980">
        <w:t xml:space="preserve">.  </w:t>
      </w:r>
      <w:r>
        <w:t>COMPANY</w:t>
      </w:r>
      <w:r w:rsidR="00710945">
        <w:t xml:space="preserve"> has crafted this Data Breach Incident Response Plan (this “Plan”) to help those responding to a</w:t>
      </w:r>
      <w:r w:rsidR="00F56F9C">
        <w:t xml:space="preserve">n </w:t>
      </w:r>
      <w:r w:rsidR="00710945">
        <w:t xml:space="preserve">inevitable </w:t>
      </w:r>
      <w:r w:rsidR="00C2234C">
        <w:t>Incident</w:t>
      </w:r>
      <w:r w:rsidR="00710945" w:rsidRPr="00E41599">
        <w:t>.</w:t>
      </w:r>
      <w:r w:rsidR="00A5422B">
        <w:t xml:space="preserve">  </w:t>
      </w:r>
    </w:p>
    <w:p w14:paraId="550D1882" w14:textId="77777777" w:rsidR="00B71E69" w:rsidRDefault="00B71E69" w:rsidP="00B71E69">
      <w:pPr>
        <w:pStyle w:val="Heading2"/>
      </w:pPr>
      <w:bookmarkStart w:id="6" w:name="_Toc37883153"/>
      <w:r>
        <w:lastRenderedPageBreak/>
        <w:t>Reporting and Responding to a Suspected or Confirmed Incident</w:t>
      </w:r>
    </w:p>
    <w:p w14:paraId="72721874" w14:textId="77777777" w:rsidR="00B71E69" w:rsidRDefault="00B71E69" w:rsidP="00B71E69">
      <w:r>
        <w:t xml:space="preserve">Any suspected or confirmed Incident must immediately be reported to the </w:t>
      </w:r>
      <w:r w:rsidRPr="00EF403A">
        <w:rPr>
          <w:b/>
          <w:bCs/>
        </w:rPr>
        <w:t>Coordinator</w:t>
      </w:r>
      <w:r>
        <w:t xml:space="preserve">, and all Firm employees must provide their immediate and full cooperation to the </w:t>
      </w:r>
      <w:r w:rsidRPr="00DC68B4">
        <w:rPr>
          <w:b/>
          <w:bCs/>
        </w:rPr>
        <w:t>Coordinator’s</w:t>
      </w:r>
      <w:r>
        <w:t xml:space="preserve"> efforts related to the Incident.  The </w:t>
      </w:r>
      <w:r w:rsidRPr="00C10E06">
        <w:rPr>
          <w:b/>
          <w:bCs/>
        </w:rPr>
        <w:t>Coordinator</w:t>
      </w:r>
      <w:r>
        <w:t xml:space="preserve"> must ensure the procedures set forth herein are promptly followed by the identified person(s) or vendor(s).</w:t>
      </w:r>
    </w:p>
    <w:p w14:paraId="05FE3234" w14:textId="68648944" w:rsidR="00157CBD" w:rsidRDefault="00157CBD" w:rsidP="00B71E69">
      <w:pPr>
        <w:pStyle w:val="Heading2"/>
      </w:pPr>
      <w:r>
        <w:t xml:space="preserve">Communicating Outside </w:t>
      </w:r>
      <w:r w:rsidR="00CE6584">
        <w:t>COMPANY</w:t>
      </w:r>
      <w:r>
        <w:t xml:space="preserve"> about a Suspected or Confirmed Incident</w:t>
      </w:r>
    </w:p>
    <w:p w14:paraId="2588A3BC" w14:textId="7726B52C" w:rsidR="00157CBD" w:rsidRDefault="00600F28" w:rsidP="00157CBD">
      <w:r w:rsidRPr="00600F28">
        <w:t>Suspected or confirmed Incidents</w:t>
      </w:r>
      <w:r w:rsidR="00D967B4">
        <w:t xml:space="preserve"> involve </w:t>
      </w:r>
      <w:proofErr w:type="gramStart"/>
      <w:r w:rsidR="00D967B4">
        <w:t>a number of</w:t>
      </w:r>
      <w:proofErr w:type="gramEnd"/>
      <w:r w:rsidR="00D967B4">
        <w:t xml:space="preserve"> legal and regulatory issues and </w:t>
      </w:r>
      <w:r w:rsidR="00D967B4">
        <w:rPr>
          <w:u w:val="single"/>
        </w:rPr>
        <w:t>must</w:t>
      </w:r>
      <w:r w:rsidR="00D967B4">
        <w:t xml:space="preserve"> be handled appropriately</w:t>
      </w:r>
      <w:r>
        <w:t>.</w:t>
      </w:r>
      <w:r w:rsidR="007A4968">
        <w:t xml:space="preserve">  Therefore, the</w:t>
      </w:r>
      <w:r w:rsidR="00D967B4">
        <w:t xml:space="preserve"> </w:t>
      </w:r>
      <w:r w:rsidR="007A4968" w:rsidRPr="007A4968">
        <w:rPr>
          <w:u w:val="single"/>
        </w:rPr>
        <w:t>o</w:t>
      </w:r>
      <w:r w:rsidR="00157CBD" w:rsidRPr="00600F28">
        <w:rPr>
          <w:u w:val="single"/>
        </w:rPr>
        <w:t>nly</w:t>
      </w:r>
      <w:r w:rsidR="00157CBD">
        <w:t xml:space="preserve"> </w:t>
      </w:r>
      <w:r w:rsidR="007A4968">
        <w:t xml:space="preserve">persons and/or vendors, including </w:t>
      </w:r>
      <w:r w:rsidR="009529C7">
        <w:t>COMPANY</w:t>
      </w:r>
      <w:r w:rsidR="007A4968">
        <w:t xml:space="preserve"> employees, who are authorized to speak with the media or others outside </w:t>
      </w:r>
      <w:r w:rsidR="00CE6584">
        <w:t>COMPANY</w:t>
      </w:r>
      <w:r w:rsidR="007A4968">
        <w:t xml:space="preserve"> about any suspected or confirmed Incident are </w:t>
      </w:r>
      <w:r w:rsidR="00157CBD">
        <w:t xml:space="preserve">the </w:t>
      </w:r>
      <w:r w:rsidR="00157CBD" w:rsidRPr="008B16AE">
        <w:rPr>
          <w:b/>
          <w:bCs/>
        </w:rPr>
        <w:t>External PR/Media</w:t>
      </w:r>
      <w:r w:rsidR="00157CBD">
        <w:t xml:space="preserve"> contact and the </w:t>
      </w:r>
      <w:r w:rsidR="00157CBD" w:rsidRPr="00AA4B5E">
        <w:rPr>
          <w:b/>
          <w:bCs/>
        </w:rPr>
        <w:t>Lead</w:t>
      </w:r>
      <w:r w:rsidR="00157CBD">
        <w:t xml:space="preserve">.  The </w:t>
      </w:r>
      <w:r w:rsidR="00157CBD" w:rsidRPr="00C260F7">
        <w:rPr>
          <w:b/>
          <w:bCs/>
        </w:rPr>
        <w:t>Lead</w:t>
      </w:r>
      <w:r w:rsidR="00157CBD">
        <w:t xml:space="preserve"> is expected to allow the </w:t>
      </w:r>
      <w:r w:rsidR="00157CBD" w:rsidRPr="00C260F7">
        <w:rPr>
          <w:b/>
          <w:bCs/>
        </w:rPr>
        <w:t>External PR/Media</w:t>
      </w:r>
      <w:r w:rsidR="00157CBD">
        <w:t xml:space="preserve"> contact to facilitate any necessary messaging.  Notwithstanding the foregoing, if the </w:t>
      </w:r>
      <w:r w:rsidR="00157CBD" w:rsidRPr="00E15215">
        <w:rPr>
          <w:b/>
          <w:bCs/>
        </w:rPr>
        <w:t>External PR/Media</w:t>
      </w:r>
      <w:r w:rsidR="00157CBD">
        <w:t xml:space="preserve"> contact is absent or unavailable and where the media is actively seeking comment from </w:t>
      </w:r>
      <w:r w:rsidR="00CE6584">
        <w:t>COMPANY</w:t>
      </w:r>
      <w:r w:rsidR="00157CBD">
        <w:t xml:space="preserve">, the </w:t>
      </w:r>
      <w:r w:rsidR="00157CBD" w:rsidRPr="00C04CF4">
        <w:rPr>
          <w:b/>
          <w:bCs/>
        </w:rPr>
        <w:t>Internal PR/Media</w:t>
      </w:r>
      <w:r w:rsidR="00157CBD">
        <w:t xml:space="preserve"> contact may respond to the media’s inquiry after consultation with the </w:t>
      </w:r>
      <w:r w:rsidR="00157CBD" w:rsidRPr="00BF48DD">
        <w:rPr>
          <w:b/>
          <w:bCs/>
        </w:rPr>
        <w:t>Lead</w:t>
      </w:r>
      <w:r w:rsidR="00157CBD">
        <w:t xml:space="preserve">.  At no time are the </w:t>
      </w:r>
      <w:r w:rsidR="00157CBD" w:rsidRPr="002F1453">
        <w:rPr>
          <w:b/>
          <w:bCs/>
        </w:rPr>
        <w:t>Coordinator</w:t>
      </w:r>
      <w:r w:rsidR="00157CBD">
        <w:t xml:space="preserve">, </w:t>
      </w:r>
      <w:r w:rsidR="00157CBD" w:rsidRPr="002F1453">
        <w:rPr>
          <w:b/>
          <w:bCs/>
        </w:rPr>
        <w:t>Forensics and Incident Response Vendor</w:t>
      </w:r>
      <w:r w:rsidR="00157CBD">
        <w:t xml:space="preserve">, </w:t>
      </w:r>
      <w:r w:rsidR="00157CBD" w:rsidRPr="002F1453">
        <w:rPr>
          <w:b/>
          <w:bCs/>
        </w:rPr>
        <w:t>IT Vendor</w:t>
      </w:r>
      <w:r w:rsidR="00157CBD">
        <w:rPr>
          <w:b/>
          <w:bCs/>
        </w:rPr>
        <w:t xml:space="preserve">, </w:t>
      </w:r>
      <w:r w:rsidR="00157CBD" w:rsidRPr="00C601D0">
        <w:t>or</w:t>
      </w:r>
      <w:r w:rsidR="00157CBD">
        <w:rPr>
          <w:b/>
          <w:bCs/>
        </w:rPr>
        <w:t xml:space="preserve"> </w:t>
      </w:r>
      <w:r w:rsidR="00157CBD">
        <w:t xml:space="preserve">any Firm employees authorized to speak with anyone outside </w:t>
      </w:r>
      <w:r w:rsidR="00CE6584">
        <w:t>COMPANY</w:t>
      </w:r>
      <w:r w:rsidR="00286E80">
        <w:t xml:space="preserve">, </w:t>
      </w:r>
      <w:r w:rsidR="00157CBD">
        <w:t>including without limitation speaking with members of the media or posting on social media or other online forums, about any suspected or confirmed Incident</w:t>
      </w:r>
      <w:r w:rsidR="00B71E69">
        <w:t>.</w:t>
      </w:r>
      <w:r w:rsidR="00286E80">
        <w:t xml:space="preserve">  Notwithstanding the foregoing, the </w:t>
      </w:r>
      <w:r w:rsidR="00286E80" w:rsidRPr="002F1453">
        <w:rPr>
          <w:b/>
          <w:bCs/>
        </w:rPr>
        <w:t>Coordinator</w:t>
      </w:r>
      <w:r w:rsidR="00286E80">
        <w:t xml:space="preserve">, </w:t>
      </w:r>
      <w:r w:rsidR="00286E80" w:rsidRPr="002F1453">
        <w:rPr>
          <w:b/>
          <w:bCs/>
        </w:rPr>
        <w:t>Forensics and Incident Response Vendor</w:t>
      </w:r>
      <w:r w:rsidR="00286E80">
        <w:t xml:space="preserve">, </w:t>
      </w:r>
      <w:r w:rsidR="00286E80" w:rsidRPr="002F1453">
        <w:rPr>
          <w:b/>
          <w:bCs/>
        </w:rPr>
        <w:t>IT Vendor</w:t>
      </w:r>
      <w:r w:rsidR="00286E80">
        <w:rPr>
          <w:b/>
          <w:bCs/>
        </w:rPr>
        <w:t xml:space="preserve">, </w:t>
      </w:r>
      <w:r w:rsidR="000C7BF2" w:rsidRPr="000C7BF2">
        <w:t>and</w:t>
      </w:r>
      <w:r w:rsidR="00286E80">
        <w:rPr>
          <w:b/>
          <w:bCs/>
        </w:rPr>
        <w:t xml:space="preserve"> </w:t>
      </w:r>
      <w:r w:rsidR="00286E80">
        <w:t>any Firm</w:t>
      </w:r>
      <w:r w:rsidR="000C7BF2">
        <w:t xml:space="preserve"> employees may speak about the Incident with </w:t>
      </w:r>
      <w:r w:rsidR="005E5805">
        <w:t xml:space="preserve">individuals outside </w:t>
      </w:r>
      <w:r w:rsidR="00CE6584">
        <w:t>COMPANY</w:t>
      </w:r>
      <w:r w:rsidR="005E5805">
        <w:t xml:space="preserve"> (e.g., the </w:t>
      </w:r>
      <w:r w:rsidR="005E5805" w:rsidRPr="002F1453">
        <w:rPr>
          <w:b/>
          <w:bCs/>
        </w:rPr>
        <w:t>Coordinator</w:t>
      </w:r>
      <w:r w:rsidR="005E5805">
        <w:t xml:space="preserve">, </w:t>
      </w:r>
      <w:r w:rsidR="005E5805" w:rsidRPr="002F1453">
        <w:rPr>
          <w:b/>
          <w:bCs/>
        </w:rPr>
        <w:t>Forensics and Incident Response Vendor</w:t>
      </w:r>
      <w:r w:rsidR="005E5805">
        <w:t xml:space="preserve">, </w:t>
      </w:r>
      <w:r w:rsidR="00FB55E6">
        <w:t xml:space="preserve">or </w:t>
      </w:r>
      <w:r w:rsidR="005E5805" w:rsidRPr="002F1453">
        <w:rPr>
          <w:b/>
          <w:bCs/>
        </w:rPr>
        <w:t xml:space="preserve">IT </w:t>
      </w:r>
      <w:proofErr w:type="gramStart"/>
      <w:r w:rsidR="005E5805" w:rsidRPr="002F1453">
        <w:rPr>
          <w:b/>
          <w:bCs/>
        </w:rPr>
        <w:t>Vendor</w:t>
      </w:r>
      <w:r w:rsidR="00FB55E6" w:rsidRPr="00FB55E6">
        <w:t>)who</w:t>
      </w:r>
      <w:proofErr w:type="gramEnd"/>
      <w:r w:rsidR="00FB55E6" w:rsidRPr="00FB55E6">
        <w:t xml:space="preserve"> are</w:t>
      </w:r>
      <w:r w:rsidR="00FB55E6">
        <w:rPr>
          <w:b/>
          <w:bCs/>
        </w:rPr>
        <w:t xml:space="preserve"> </w:t>
      </w:r>
      <w:r w:rsidR="000C7BF2">
        <w:t xml:space="preserve">actively involved </w:t>
      </w:r>
      <w:r w:rsidR="006172F1">
        <w:t>in the Incident response</w:t>
      </w:r>
      <w:r w:rsidR="000C7BF2">
        <w:t>.</w:t>
      </w:r>
    </w:p>
    <w:p w14:paraId="12B4D965" w14:textId="01F816A0" w:rsidR="009F7136" w:rsidRDefault="009F7136" w:rsidP="00B71E69">
      <w:pPr>
        <w:pStyle w:val="Heading2"/>
      </w:pPr>
      <w:r>
        <w:t>Engaging External Team:</w:t>
      </w:r>
      <w:bookmarkEnd w:id="6"/>
    </w:p>
    <w:p w14:paraId="2A62C694" w14:textId="6C42723C" w:rsidR="00C10E06" w:rsidRDefault="00C10E06" w:rsidP="00C10E06">
      <w:r>
        <w:t xml:space="preserve">The </w:t>
      </w:r>
      <w:r w:rsidRPr="00C10E06">
        <w:rPr>
          <w:b/>
          <w:bCs/>
        </w:rPr>
        <w:t>Coordinator</w:t>
      </w:r>
      <w:r>
        <w:t xml:space="preserve"> </w:t>
      </w:r>
      <w:r w:rsidR="0087306E">
        <w:t xml:space="preserve">will </w:t>
      </w:r>
      <w:r>
        <w:t xml:space="preserve">work with the </w:t>
      </w:r>
      <w:r w:rsidRPr="00C10E06">
        <w:rPr>
          <w:b/>
          <w:bCs/>
        </w:rPr>
        <w:t>Outside Counsel</w:t>
      </w:r>
      <w:r>
        <w:t xml:space="preserve"> to engage the </w:t>
      </w:r>
      <w:r w:rsidRPr="00C10E06">
        <w:rPr>
          <w:b/>
          <w:bCs/>
        </w:rPr>
        <w:t xml:space="preserve">External Team </w:t>
      </w:r>
      <w:r>
        <w:t>identified above prior to a breach so the</w:t>
      </w:r>
      <w:r w:rsidR="006F37C6">
        <w:t xml:space="preserve"> members of the </w:t>
      </w:r>
      <w:r w:rsidR="006F37C6" w:rsidRPr="006F37C6">
        <w:rPr>
          <w:b/>
          <w:bCs/>
        </w:rPr>
        <w:t>Incident Response Team</w:t>
      </w:r>
      <w:r>
        <w:t xml:space="preserve"> are familiar with one another and are better prepared to respond to an </w:t>
      </w:r>
      <w:r w:rsidR="006F37C6">
        <w:t>I</w:t>
      </w:r>
      <w:r>
        <w:t>ncident.</w:t>
      </w:r>
    </w:p>
    <w:p w14:paraId="78F7E9AB" w14:textId="716DE787" w:rsidR="00CF1DEC" w:rsidRDefault="00390CF0" w:rsidP="00B71E69">
      <w:pPr>
        <w:pStyle w:val="Heading2"/>
      </w:pPr>
      <w:bookmarkStart w:id="7" w:name="_Toc37883154"/>
      <w:r>
        <w:t xml:space="preserve">Procedures </w:t>
      </w:r>
      <w:r w:rsidR="00CF1DEC">
        <w:t>Testing:</w:t>
      </w:r>
      <w:bookmarkEnd w:id="7"/>
    </w:p>
    <w:p w14:paraId="3DC7ADEB" w14:textId="7C791F33" w:rsidR="00CF1DEC" w:rsidRDefault="00CF1DEC" w:rsidP="00CF1DEC">
      <w:pPr>
        <w:pStyle w:val="ListParagraph"/>
        <w:numPr>
          <w:ilvl w:val="2"/>
          <w:numId w:val="1"/>
        </w:numPr>
        <w:ind w:left="900"/>
      </w:pPr>
      <w:r w:rsidRPr="007C4741">
        <w:rPr>
          <w:rStyle w:val="Heading3Char"/>
        </w:rPr>
        <w:t>Internal Testing</w:t>
      </w:r>
      <w:r w:rsidR="0091067F" w:rsidRPr="0091067F">
        <w:rPr>
          <w:i/>
          <w:iCs/>
        </w:rPr>
        <w:t xml:space="preserve"> </w:t>
      </w:r>
      <w:r w:rsidR="0091067F" w:rsidRPr="0091067F">
        <w:t>-</w:t>
      </w:r>
      <w:r w:rsidR="0091067F" w:rsidRPr="0091067F">
        <w:rPr>
          <w:i/>
          <w:iCs/>
        </w:rPr>
        <w:t xml:space="preserve"> </w:t>
      </w:r>
      <w:r>
        <w:t xml:space="preserve">The </w:t>
      </w:r>
      <w:r w:rsidRPr="0091067F">
        <w:rPr>
          <w:b/>
          <w:bCs/>
        </w:rPr>
        <w:t>Internal Team</w:t>
      </w:r>
      <w:r>
        <w:t xml:space="preserve"> </w:t>
      </w:r>
      <w:r w:rsidR="0087306E">
        <w:t>will</w:t>
      </w:r>
      <w:r w:rsidR="007265A4">
        <w:t xml:space="preserve"> </w:t>
      </w:r>
      <w:r>
        <w:t xml:space="preserve">meet at least semi-annually to test the Plan using tabletop exercises created by </w:t>
      </w:r>
      <w:r w:rsidR="00CE6584">
        <w:t>COMPANY</w:t>
      </w:r>
      <w:r>
        <w:t xml:space="preserve"> or </w:t>
      </w:r>
      <w:r w:rsidR="00CE6584">
        <w:t>COMPANY</w:t>
      </w:r>
      <w:r w:rsidRPr="0091067F">
        <w:rPr>
          <w:b/>
          <w:bCs/>
        </w:rPr>
        <w:t>’s Cyber Strategy Vendor</w:t>
      </w:r>
      <w:r>
        <w:t xml:space="preserve">.  These tabletop exercises will help ensure that the </w:t>
      </w:r>
      <w:r w:rsidRPr="0091067F">
        <w:rPr>
          <w:b/>
          <w:bCs/>
        </w:rPr>
        <w:t>Internal Team</w:t>
      </w:r>
      <w:r>
        <w:t xml:space="preserve"> members are familiar with the Plan and techniques for operationalizing it.</w:t>
      </w:r>
    </w:p>
    <w:p w14:paraId="1BE77E6F" w14:textId="40FAB56C" w:rsidR="00CF1DEC" w:rsidRPr="0091067F" w:rsidRDefault="00CF1DEC" w:rsidP="00CF1DEC">
      <w:pPr>
        <w:pStyle w:val="ListParagraph"/>
        <w:numPr>
          <w:ilvl w:val="2"/>
          <w:numId w:val="1"/>
        </w:numPr>
        <w:ind w:left="900"/>
        <w:rPr>
          <w:i/>
          <w:iCs/>
        </w:rPr>
      </w:pPr>
      <w:r w:rsidRPr="007C4741">
        <w:rPr>
          <w:rStyle w:val="Heading3Char"/>
        </w:rPr>
        <w:t>Internal and External Testing</w:t>
      </w:r>
      <w:r w:rsidR="0091067F" w:rsidRPr="0091067F">
        <w:rPr>
          <w:i/>
          <w:iCs/>
        </w:rPr>
        <w:t xml:space="preserve"> - </w:t>
      </w:r>
      <w:r>
        <w:t xml:space="preserve">The </w:t>
      </w:r>
      <w:r w:rsidRPr="0091067F">
        <w:rPr>
          <w:b/>
          <w:bCs/>
        </w:rPr>
        <w:t>Internal Team</w:t>
      </w:r>
      <w:r>
        <w:t xml:space="preserve"> and </w:t>
      </w:r>
      <w:r w:rsidRPr="0091067F">
        <w:rPr>
          <w:b/>
          <w:bCs/>
        </w:rPr>
        <w:t>External Team</w:t>
      </w:r>
      <w:r>
        <w:t xml:space="preserve"> will meet to test the Plan at least once a year (ideally at one of the </w:t>
      </w:r>
      <w:r w:rsidRPr="0091067F">
        <w:rPr>
          <w:b/>
          <w:bCs/>
        </w:rPr>
        <w:t>Internal Team</w:t>
      </w:r>
      <w:r>
        <w:t xml:space="preserve"> meetings) using a combination of tabletop and nondestructive real-world testing.  The testing will help ensure that the </w:t>
      </w:r>
      <w:r w:rsidRPr="0091067F">
        <w:rPr>
          <w:b/>
          <w:bCs/>
        </w:rPr>
        <w:t>Team</w:t>
      </w:r>
      <w:r>
        <w:t xml:space="preserve"> members are familiar with the Plan and techniques for operationalizing it.</w:t>
      </w:r>
    </w:p>
    <w:p w14:paraId="2192A0A6" w14:textId="5035F10E" w:rsidR="00CF1DEC" w:rsidRDefault="00C15AB7" w:rsidP="00CF1DEC">
      <w:pPr>
        <w:pStyle w:val="ListParagraph"/>
        <w:numPr>
          <w:ilvl w:val="2"/>
          <w:numId w:val="1"/>
        </w:numPr>
        <w:ind w:left="900"/>
      </w:pPr>
      <w:r>
        <w:rPr>
          <w:rStyle w:val="Heading3Char"/>
        </w:rPr>
        <w:t>Plan Updates</w:t>
      </w:r>
      <w:r w:rsidR="0091067F" w:rsidRPr="0091067F">
        <w:rPr>
          <w:i/>
          <w:iCs/>
        </w:rPr>
        <w:t xml:space="preserve"> - </w:t>
      </w:r>
      <w:r w:rsidR="00CF1DEC">
        <w:t xml:space="preserve">The </w:t>
      </w:r>
      <w:r w:rsidR="00CF1DEC" w:rsidRPr="0091067F">
        <w:rPr>
          <w:b/>
          <w:bCs/>
        </w:rPr>
        <w:t>Coordinator</w:t>
      </w:r>
      <w:r w:rsidR="00CF1DEC">
        <w:t xml:space="preserve"> will oversee updates to the Plan based on lessons learned during the testing.</w:t>
      </w:r>
    </w:p>
    <w:p w14:paraId="3AA4348C" w14:textId="626AF3AF" w:rsidR="00771474" w:rsidRPr="002703A1" w:rsidRDefault="00771474" w:rsidP="00B71E69">
      <w:pPr>
        <w:pStyle w:val="Heading2"/>
      </w:pPr>
      <w:bookmarkStart w:id="8" w:name="_Toc37883158"/>
      <w:bookmarkStart w:id="9" w:name="_Toc37883155"/>
      <w:r w:rsidRPr="002703A1">
        <w:t xml:space="preserve">Internal </w:t>
      </w:r>
      <w:r w:rsidR="00CC4AC5">
        <w:t xml:space="preserve">Team </w:t>
      </w:r>
      <w:r>
        <w:t>Responsibilities</w:t>
      </w:r>
      <w:bookmarkEnd w:id="8"/>
    </w:p>
    <w:p w14:paraId="4880A73D" w14:textId="3B9B75BB" w:rsidR="00771474" w:rsidRDefault="0091067F" w:rsidP="00771474">
      <w:pPr>
        <w:pStyle w:val="ListParagraph"/>
        <w:numPr>
          <w:ilvl w:val="2"/>
          <w:numId w:val="1"/>
        </w:numPr>
      </w:pPr>
      <w:r w:rsidRPr="0091067F">
        <w:rPr>
          <w:rStyle w:val="Heading3Char"/>
        </w:rPr>
        <w:t>The Lead</w:t>
      </w:r>
      <w:r w:rsidRPr="0091067F">
        <w:t xml:space="preserve"> -</w:t>
      </w:r>
      <w:r>
        <w:t xml:space="preserve"> </w:t>
      </w:r>
      <w:r w:rsidR="00771474">
        <w:t xml:space="preserve">The </w:t>
      </w:r>
      <w:r w:rsidR="00771474" w:rsidRPr="00710945">
        <w:rPr>
          <w:b/>
          <w:bCs/>
        </w:rPr>
        <w:t>Lead</w:t>
      </w:r>
      <w:r w:rsidR="00771474">
        <w:t xml:space="preserve"> identified above is responsible for making</w:t>
      </w:r>
      <w:r w:rsidR="009562D2">
        <w:t>, or delegating the making</w:t>
      </w:r>
      <w:r w:rsidR="00034747">
        <w:t xml:space="preserve"> of</w:t>
      </w:r>
      <w:r w:rsidR="009562D2">
        <w:t>,</w:t>
      </w:r>
      <w:r w:rsidR="00771474">
        <w:t xml:space="preserve"> any necessary decisions, including without limitation setting/reviewing approaches to messaging, and for authorizing deviations from this Plan.  </w:t>
      </w:r>
    </w:p>
    <w:p w14:paraId="0A9CBAD6" w14:textId="0FC9922B" w:rsidR="00771474" w:rsidRDefault="0091067F" w:rsidP="00771474">
      <w:pPr>
        <w:pStyle w:val="ListParagraph"/>
        <w:numPr>
          <w:ilvl w:val="2"/>
          <w:numId w:val="1"/>
        </w:numPr>
      </w:pPr>
      <w:r w:rsidRPr="0091067F">
        <w:rPr>
          <w:rStyle w:val="Heading3Char"/>
        </w:rPr>
        <w:lastRenderedPageBreak/>
        <w:t>The Alternate Lead</w:t>
      </w:r>
      <w:r w:rsidRPr="0091067F">
        <w:t xml:space="preserve"> - </w:t>
      </w:r>
      <w:r w:rsidR="00771474">
        <w:t xml:space="preserve">The </w:t>
      </w:r>
      <w:r w:rsidR="00771474" w:rsidRPr="00F62DD2">
        <w:rPr>
          <w:b/>
          <w:bCs/>
        </w:rPr>
        <w:t>Alternate Lead</w:t>
      </w:r>
      <w:r w:rsidR="00771474">
        <w:t xml:space="preserve"> identified above is only involved in this Plan in the event the </w:t>
      </w:r>
      <w:r w:rsidR="00771474" w:rsidRPr="00F62DD2">
        <w:rPr>
          <w:b/>
          <w:bCs/>
        </w:rPr>
        <w:t>Lead</w:t>
      </w:r>
      <w:r w:rsidR="00771474">
        <w:t xml:space="preserve"> is unavailable or incapacitated, in which case the </w:t>
      </w:r>
      <w:r w:rsidR="00771474" w:rsidRPr="00F62DD2">
        <w:rPr>
          <w:b/>
          <w:bCs/>
        </w:rPr>
        <w:t>Alternate</w:t>
      </w:r>
      <w:r w:rsidR="00771474">
        <w:t xml:space="preserve"> </w:t>
      </w:r>
      <w:r w:rsidR="00771474" w:rsidRPr="00F62DD2">
        <w:rPr>
          <w:b/>
          <w:bCs/>
        </w:rPr>
        <w:t>Lead</w:t>
      </w:r>
      <w:r w:rsidR="00771474">
        <w:t xml:space="preserve"> is authorized to act as the </w:t>
      </w:r>
      <w:r w:rsidR="00771474" w:rsidRPr="00F62DD2">
        <w:rPr>
          <w:b/>
          <w:bCs/>
        </w:rPr>
        <w:t>Lead</w:t>
      </w:r>
      <w:r w:rsidR="00771474">
        <w:t>.</w:t>
      </w:r>
    </w:p>
    <w:p w14:paraId="39B857E5" w14:textId="3FA62D6F" w:rsidR="00771474" w:rsidRDefault="0091067F" w:rsidP="00771474">
      <w:pPr>
        <w:pStyle w:val="ListParagraph"/>
        <w:numPr>
          <w:ilvl w:val="2"/>
          <w:numId w:val="1"/>
        </w:numPr>
      </w:pPr>
      <w:r w:rsidRPr="0091067F">
        <w:rPr>
          <w:rStyle w:val="Heading3Char"/>
        </w:rPr>
        <w:t>The Coordinator</w:t>
      </w:r>
      <w:r>
        <w:t xml:space="preserve"> - </w:t>
      </w:r>
      <w:r w:rsidR="00771474">
        <w:t xml:space="preserve">The </w:t>
      </w:r>
      <w:r w:rsidR="00771474" w:rsidRPr="00710945">
        <w:rPr>
          <w:b/>
          <w:bCs/>
        </w:rPr>
        <w:t>Coordinator</w:t>
      </w:r>
      <w:r w:rsidR="00771474">
        <w:t xml:space="preserve"> identified above is responsible for managing the efforts of the different parties involved in </w:t>
      </w:r>
      <w:r w:rsidR="000212B9">
        <w:t>responding to an Incident</w:t>
      </w:r>
      <w:r w:rsidR="00F81171">
        <w:t xml:space="preserve">, and </w:t>
      </w:r>
      <w:r w:rsidR="000212B9">
        <w:t xml:space="preserve">for </w:t>
      </w:r>
      <w:r w:rsidR="00F81171">
        <w:t xml:space="preserve">adjudicating any disputes </w:t>
      </w:r>
      <w:r w:rsidR="00F36366">
        <w:t xml:space="preserve">or reconciling any differences of opinion </w:t>
      </w:r>
      <w:r w:rsidR="00F81171">
        <w:t xml:space="preserve">between </w:t>
      </w:r>
      <w:r w:rsidR="00F81171" w:rsidRPr="00F36366">
        <w:rPr>
          <w:b/>
          <w:bCs/>
        </w:rPr>
        <w:t>External Team</w:t>
      </w:r>
      <w:r w:rsidR="00F81171">
        <w:t xml:space="preserve"> </w:t>
      </w:r>
      <w:r w:rsidR="00F36366">
        <w:t>members.</w:t>
      </w:r>
      <w:r w:rsidR="00771474">
        <w:t xml:space="preserve">  </w:t>
      </w:r>
      <w:r w:rsidR="00867BB6">
        <w:t xml:space="preserve">The </w:t>
      </w:r>
      <w:proofErr w:type="gramStart"/>
      <w:r w:rsidR="00867BB6" w:rsidRPr="00C1009F">
        <w:rPr>
          <w:b/>
          <w:bCs/>
        </w:rPr>
        <w:t>Coordinator</w:t>
      </w:r>
      <w:proofErr w:type="gramEnd"/>
      <w:r w:rsidR="00867BB6">
        <w:t xml:space="preserve"> </w:t>
      </w:r>
      <w:r w:rsidR="00046C7E">
        <w:t>must</w:t>
      </w:r>
      <w:r w:rsidR="00867BB6">
        <w:t xml:space="preserve"> ensure that all</w:t>
      </w:r>
      <w:r w:rsidR="00F827F0">
        <w:t xml:space="preserve"> members of the</w:t>
      </w:r>
      <w:r w:rsidR="00867BB6">
        <w:t xml:space="preserve"> </w:t>
      </w:r>
      <w:r w:rsidR="00867BB6" w:rsidRPr="00C1009F">
        <w:rPr>
          <w:b/>
          <w:bCs/>
        </w:rPr>
        <w:t xml:space="preserve">Internal Team </w:t>
      </w:r>
      <w:r w:rsidR="00867BB6">
        <w:t>have each other’s contact information</w:t>
      </w:r>
      <w:r w:rsidR="00C1009F">
        <w:t xml:space="preserve">, and the contact information for </w:t>
      </w:r>
      <w:r w:rsidR="00CC4AC5">
        <w:t xml:space="preserve">all members of </w:t>
      </w:r>
      <w:r w:rsidR="00C1009F">
        <w:t xml:space="preserve">the </w:t>
      </w:r>
      <w:r w:rsidR="00C1009F" w:rsidRPr="00C1009F">
        <w:rPr>
          <w:b/>
          <w:bCs/>
        </w:rPr>
        <w:t>External Team</w:t>
      </w:r>
      <w:r w:rsidR="00C1009F">
        <w:t>,</w:t>
      </w:r>
      <w:r w:rsidR="00867BB6">
        <w:t xml:space="preserve"> </w:t>
      </w:r>
      <w:r w:rsidR="00C1009F">
        <w:t>stored on at least one of their respective mobile devices</w:t>
      </w:r>
      <w:r w:rsidR="003524C0">
        <w:t xml:space="preserve"> and in hard copy form</w:t>
      </w:r>
      <w:r w:rsidR="007011CE">
        <w:t xml:space="preserve"> outside </w:t>
      </w:r>
      <w:r w:rsidR="00CE6584">
        <w:t>COMPANY</w:t>
      </w:r>
      <w:r w:rsidR="007011CE">
        <w:t>’s offices</w:t>
      </w:r>
      <w:r w:rsidR="00C1009F">
        <w:t>.</w:t>
      </w:r>
      <w:r w:rsidR="009138A1">
        <w:t xml:space="preserve"> </w:t>
      </w:r>
      <w:r w:rsidR="008D6229">
        <w:t xml:space="preserve"> The </w:t>
      </w:r>
      <w:proofErr w:type="gramStart"/>
      <w:r w:rsidR="008D6229" w:rsidRPr="008D6229">
        <w:rPr>
          <w:b/>
          <w:bCs/>
        </w:rPr>
        <w:t>Coordinator</w:t>
      </w:r>
      <w:proofErr w:type="gramEnd"/>
      <w:r w:rsidR="009138A1">
        <w:t xml:space="preserve"> </w:t>
      </w:r>
      <w:r w:rsidR="00046C7E">
        <w:t>must</w:t>
      </w:r>
      <w:r w:rsidR="009138A1">
        <w:t xml:space="preserve"> routinely, and no less than annually, review the contacts identified above and the procedures described herein to ensure they are consistent with </w:t>
      </w:r>
      <w:r w:rsidR="00CE6584">
        <w:t>COMPANY</w:t>
      </w:r>
      <w:r w:rsidR="009138A1">
        <w:t>’s then-current business processes, personnel, and vendors.</w:t>
      </w:r>
      <w:r w:rsidR="0001590C">
        <w:t xml:space="preserve">  The </w:t>
      </w:r>
      <w:r w:rsidR="0001590C" w:rsidRPr="0039479C">
        <w:rPr>
          <w:b/>
          <w:bCs/>
        </w:rPr>
        <w:t>Coordinator</w:t>
      </w:r>
      <w:r w:rsidR="0001590C">
        <w:t xml:space="preserve"> </w:t>
      </w:r>
      <w:r w:rsidR="0039479C">
        <w:t>shall log all such reviews in the Changes, Revisions, and Reviews log at the beginning of this Plan.</w:t>
      </w:r>
      <w:r w:rsidR="00F81171">
        <w:t xml:space="preserve">  </w:t>
      </w:r>
      <w:r w:rsidR="00AE1246">
        <w:t xml:space="preserve">In the event the </w:t>
      </w:r>
      <w:r w:rsidR="00AE1246" w:rsidRPr="00F62DD2">
        <w:rPr>
          <w:b/>
          <w:bCs/>
        </w:rPr>
        <w:t>Coordinator</w:t>
      </w:r>
      <w:r w:rsidR="00AE1246">
        <w:t xml:space="preserve"> is unavailable or incapacitated during </w:t>
      </w:r>
      <w:r w:rsidR="00F56F9C">
        <w:t>an Incident response</w:t>
      </w:r>
      <w:r w:rsidR="00AE1246">
        <w:t xml:space="preserve">, the </w:t>
      </w:r>
      <w:r w:rsidR="00AE1246" w:rsidRPr="00F62DD2">
        <w:rPr>
          <w:b/>
          <w:bCs/>
        </w:rPr>
        <w:t>Lead</w:t>
      </w:r>
      <w:r w:rsidR="00AE1246">
        <w:t xml:space="preserve"> will also act as </w:t>
      </w:r>
      <w:r w:rsidR="00AE1246" w:rsidRPr="00F62DD2">
        <w:rPr>
          <w:b/>
          <w:bCs/>
        </w:rPr>
        <w:t>Coordinator</w:t>
      </w:r>
      <w:r w:rsidR="00AE1246">
        <w:t>.</w:t>
      </w:r>
      <w:r w:rsidR="0001590C">
        <w:t xml:space="preserve">  </w:t>
      </w:r>
    </w:p>
    <w:p w14:paraId="7010AFD9" w14:textId="3C137B4F" w:rsidR="00771474" w:rsidRPr="002703A1" w:rsidRDefault="00771474" w:rsidP="00B71E69">
      <w:pPr>
        <w:pStyle w:val="Heading2"/>
      </w:pPr>
      <w:bookmarkStart w:id="10" w:name="_Toc37883159"/>
      <w:r>
        <w:t xml:space="preserve">External </w:t>
      </w:r>
      <w:r w:rsidR="00CC4AC5">
        <w:t xml:space="preserve">Team </w:t>
      </w:r>
      <w:r>
        <w:t>Responsibilities</w:t>
      </w:r>
      <w:bookmarkEnd w:id="10"/>
    </w:p>
    <w:p w14:paraId="4B3718DC" w14:textId="107362FA" w:rsidR="00771474" w:rsidRDefault="00771474" w:rsidP="00771474">
      <w:pPr>
        <w:pStyle w:val="ListParagraph"/>
        <w:numPr>
          <w:ilvl w:val="2"/>
          <w:numId w:val="1"/>
        </w:numPr>
      </w:pPr>
      <w:r>
        <w:t xml:space="preserve">The </w:t>
      </w:r>
      <w:r>
        <w:rPr>
          <w:b/>
          <w:bCs/>
        </w:rPr>
        <w:t>Internal</w:t>
      </w:r>
      <w:r w:rsidRPr="00F62DD2">
        <w:rPr>
          <w:b/>
          <w:bCs/>
        </w:rPr>
        <w:t xml:space="preserve"> PR/Media</w:t>
      </w:r>
      <w:r>
        <w:t xml:space="preserve"> contact identified above is responsible for coordinating the messaging of </w:t>
      </w:r>
      <w:r w:rsidR="00CE6584">
        <w:t>COMPANY</w:t>
      </w:r>
      <w:r>
        <w:t>’s efforts with media, regulators, and law enforcement.</w:t>
      </w:r>
    </w:p>
    <w:p w14:paraId="1BC181AC" w14:textId="77777777" w:rsidR="00771474" w:rsidRDefault="00771474" w:rsidP="00771474">
      <w:pPr>
        <w:pStyle w:val="ListParagraph"/>
        <w:numPr>
          <w:ilvl w:val="2"/>
          <w:numId w:val="1"/>
        </w:numPr>
      </w:pPr>
      <w:r>
        <w:t xml:space="preserve">The </w:t>
      </w:r>
      <w:r w:rsidRPr="00F62DD2">
        <w:rPr>
          <w:b/>
          <w:bCs/>
        </w:rPr>
        <w:t>Outside Counsel</w:t>
      </w:r>
      <w:r>
        <w:t xml:space="preserve"> identified above is responsible for engaging and overseeing the work of other outside consultants, including the </w:t>
      </w:r>
      <w:r w:rsidRPr="00F62DD2">
        <w:rPr>
          <w:b/>
          <w:bCs/>
        </w:rPr>
        <w:t>Forensics and Incident Response</w:t>
      </w:r>
      <w:r>
        <w:t xml:space="preserve"> </w:t>
      </w:r>
      <w:r w:rsidRPr="002703A1">
        <w:rPr>
          <w:b/>
          <w:bCs/>
        </w:rPr>
        <w:t>Vendor</w:t>
      </w:r>
      <w:r>
        <w:rPr>
          <w:b/>
          <w:bCs/>
        </w:rPr>
        <w:t xml:space="preserve">, </w:t>
      </w:r>
      <w:r>
        <w:t xml:space="preserve">the </w:t>
      </w:r>
      <w:r w:rsidRPr="002703A1">
        <w:rPr>
          <w:b/>
          <w:bCs/>
        </w:rPr>
        <w:t>IT Vendor</w:t>
      </w:r>
      <w:r>
        <w:t xml:space="preserve">, and the </w:t>
      </w:r>
      <w:r w:rsidRPr="00F62DD2">
        <w:rPr>
          <w:b/>
          <w:bCs/>
        </w:rPr>
        <w:t>PR/Media</w:t>
      </w:r>
      <w:r>
        <w:t xml:space="preserve"> team, as part of any incident response.</w:t>
      </w:r>
    </w:p>
    <w:p w14:paraId="69985D7A" w14:textId="2BEB84A5" w:rsidR="00771474" w:rsidRDefault="00771474" w:rsidP="00771474">
      <w:pPr>
        <w:pStyle w:val="ListParagraph"/>
        <w:numPr>
          <w:ilvl w:val="2"/>
          <w:numId w:val="1"/>
        </w:numPr>
      </w:pPr>
      <w:r>
        <w:t xml:space="preserve">The </w:t>
      </w:r>
      <w:r w:rsidRPr="00393C3F">
        <w:rPr>
          <w:b/>
          <w:bCs/>
        </w:rPr>
        <w:t>Forensics and Incident Response Vendor</w:t>
      </w:r>
      <w:r>
        <w:t xml:space="preserve"> is responsible for conducting a forensic analysis of the Incident, including evidence preservation and remediation of the underlying Incident cause(s).  With the approval of the </w:t>
      </w:r>
      <w:r w:rsidRPr="00542656">
        <w:rPr>
          <w:b/>
          <w:bCs/>
        </w:rPr>
        <w:t>Coordinator</w:t>
      </w:r>
      <w:r>
        <w:t xml:space="preserve">, the </w:t>
      </w:r>
      <w:r w:rsidRPr="00542656">
        <w:rPr>
          <w:b/>
          <w:bCs/>
        </w:rPr>
        <w:t>Forensics and Incident Response Vendor</w:t>
      </w:r>
      <w:r>
        <w:t xml:space="preserve"> may direct the </w:t>
      </w:r>
      <w:r w:rsidRPr="00542656">
        <w:rPr>
          <w:b/>
          <w:bCs/>
        </w:rPr>
        <w:t>IT Vendor</w:t>
      </w:r>
      <w:r>
        <w:t xml:space="preserve"> to undertake certain actions and may act in the place of the </w:t>
      </w:r>
      <w:r w:rsidRPr="00542656">
        <w:rPr>
          <w:b/>
          <w:bCs/>
        </w:rPr>
        <w:t>IT vendor</w:t>
      </w:r>
      <w:r>
        <w:t xml:space="preserve"> as the situation dictates.</w:t>
      </w:r>
    </w:p>
    <w:p w14:paraId="0363AC53" w14:textId="2784FD84" w:rsidR="001348FC" w:rsidRDefault="00771474" w:rsidP="001348FC">
      <w:pPr>
        <w:pStyle w:val="ListParagraph"/>
        <w:numPr>
          <w:ilvl w:val="2"/>
          <w:numId w:val="1"/>
        </w:numPr>
      </w:pPr>
      <w:r>
        <w:t xml:space="preserve">The </w:t>
      </w:r>
      <w:r w:rsidRPr="004A080C">
        <w:rPr>
          <w:b/>
          <w:bCs/>
        </w:rPr>
        <w:t>IT Vendor</w:t>
      </w:r>
      <w:r>
        <w:t xml:space="preserve"> is responsible for</w:t>
      </w:r>
      <w:r w:rsidR="001348FC">
        <w:t xml:space="preserve"> managing the operation of </w:t>
      </w:r>
      <w:r w:rsidR="00CE6584">
        <w:t>COMPANY</w:t>
      </w:r>
      <w:r w:rsidR="001348FC">
        <w:t>’s computer and telecommunications equipment, including</w:t>
      </w:r>
      <w:r w:rsidR="00704141">
        <w:t>, without limitation</w:t>
      </w:r>
      <w:r w:rsidR="001348FC">
        <w:t>:</w:t>
      </w:r>
      <w:r>
        <w:t xml:space="preserve"> </w:t>
      </w:r>
    </w:p>
    <w:p w14:paraId="56582AA6" w14:textId="4298F389" w:rsidR="001348FC" w:rsidRDefault="00771474" w:rsidP="001348FC">
      <w:pPr>
        <w:pStyle w:val="ListParagraph"/>
        <w:numPr>
          <w:ilvl w:val="3"/>
          <w:numId w:val="1"/>
        </w:numPr>
      </w:pPr>
      <w:r>
        <w:t>ensuring systems are properly backed up</w:t>
      </w:r>
      <w:r w:rsidR="00104BA3">
        <w:t>,</w:t>
      </w:r>
      <w:r>
        <w:t xml:space="preserve"> and </w:t>
      </w:r>
      <w:r w:rsidR="00104BA3">
        <w:t xml:space="preserve">can be </w:t>
      </w:r>
      <w:r>
        <w:t>restored from backup</w:t>
      </w:r>
      <w:r w:rsidR="00104BA3">
        <w:t>,</w:t>
      </w:r>
      <w:r w:rsidR="00A41C51">
        <w:t xml:space="preserve"> </w:t>
      </w:r>
      <w:r w:rsidR="001B1F31">
        <w:t xml:space="preserve">consistent with </w:t>
      </w:r>
      <w:r w:rsidR="00CE6584">
        <w:t>COMPANY</w:t>
      </w:r>
      <w:r w:rsidR="00A41C51">
        <w:t xml:space="preserve">’s Written Information Security </w:t>
      </w:r>
      <w:proofErr w:type="gramStart"/>
      <w:r w:rsidR="00A41C51">
        <w:t>Plan</w:t>
      </w:r>
      <w:r w:rsidR="001348FC">
        <w:t>;</w:t>
      </w:r>
      <w:proofErr w:type="gramEnd"/>
    </w:p>
    <w:p w14:paraId="0D80B65D" w14:textId="106EFEC6" w:rsidR="00B51C7C" w:rsidRDefault="00771474" w:rsidP="001348FC">
      <w:pPr>
        <w:pStyle w:val="ListParagraph"/>
        <w:numPr>
          <w:ilvl w:val="3"/>
          <w:numId w:val="1"/>
        </w:numPr>
      </w:pPr>
      <w:r>
        <w:t>testing the backup equipment</w:t>
      </w:r>
      <w:r w:rsidR="00B51C7C">
        <w:t>;</w:t>
      </w:r>
    </w:p>
    <w:p w14:paraId="0D30A928" w14:textId="55EE3F2E" w:rsidR="00F80709" w:rsidRDefault="00F80709" w:rsidP="001348FC">
      <w:pPr>
        <w:pStyle w:val="ListParagraph"/>
        <w:numPr>
          <w:ilvl w:val="3"/>
          <w:numId w:val="1"/>
        </w:numPr>
      </w:pPr>
      <w:r>
        <w:t xml:space="preserve">ensuring </w:t>
      </w:r>
      <w:r w:rsidR="00CE6584">
        <w:t>COMPANY</w:t>
      </w:r>
      <w:r>
        <w:t xml:space="preserve">’s antivirus and other security-related tools are up to date, including any corresponding </w:t>
      </w:r>
      <w:r w:rsidR="0073534D">
        <w:t xml:space="preserve">malware </w:t>
      </w:r>
      <w:r>
        <w:t xml:space="preserve">signatures </w:t>
      </w:r>
      <w:r w:rsidR="0073534D">
        <w:t>or other indicators of compromise</w:t>
      </w:r>
      <w:r w:rsidR="001B1F31">
        <w:t xml:space="preserve">, consistent with </w:t>
      </w:r>
      <w:r w:rsidR="00CE6584">
        <w:t>COMPANY</w:t>
      </w:r>
      <w:r w:rsidR="001B1F31">
        <w:t xml:space="preserve">’s Written Information Security </w:t>
      </w:r>
      <w:proofErr w:type="gramStart"/>
      <w:r w:rsidR="001B1F31">
        <w:t>Plan</w:t>
      </w:r>
      <w:r w:rsidR="0073534D">
        <w:t>;</w:t>
      </w:r>
      <w:proofErr w:type="gramEnd"/>
    </w:p>
    <w:p w14:paraId="64D97379" w14:textId="7F884D07" w:rsidR="0073534D" w:rsidRDefault="0073534D" w:rsidP="001348FC">
      <w:pPr>
        <w:pStyle w:val="ListParagraph"/>
        <w:numPr>
          <w:ilvl w:val="3"/>
          <w:numId w:val="1"/>
        </w:numPr>
      </w:pPr>
      <w:r>
        <w:t xml:space="preserve">applying patches and other software updates to </w:t>
      </w:r>
      <w:r w:rsidR="00CE6584">
        <w:t>COMPANY</w:t>
      </w:r>
      <w:r>
        <w:t xml:space="preserve">’s computer and telecommunications equipment in a timely manner </w:t>
      </w:r>
      <w:r w:rsidR="00E665A5">
        <w:t xml:space="preserve">consistent with </w:t>
      </w:r>
      <w:r w:rsidR="00CE6584">
        <w:t>COMPANY</w:t>
      </w:r>
      <w:r>
        <w:t xml:space="preserve">’s Written Information Security </w:t>
      </w:r>
      <w:proofErr w:type="gramStart"/>
      <w:r>
        <w:t>Plan;</w:t>
      </w:r>
      <w:proofErr w:type="gramEnd"/>
    </w:p>
    <w:p w14:paraId="1AE34E2A" w14:textId="7A110272" w:rsidR="00B51C7C" w:rsidRDefault="00771474" w:rsidP="001348FC">
      <w:pPr>
        <w:pStyle w:val="ListParagraph"/>
        <w:numPr>
          <w:ilvl w:val="3"/>
          <w:numId w:val="1"/>
        </w:numPr>
      </w:pPr>
      <w:r>
        <w:t>maintaining the operation of uninfected</w:t>
      </w:r>
      <w:r w:rsidR="00E126AB">
        <w:t>/unaffected</w:t>
      </w:r>
      <w:r>
        <w:t xml:space="preserve"> equipment</w:t>
      </w:r>
      <w:r w:rsidR="00B51C7C">
        <w:t>; and,</w:t>
      </w:r>
    </w:p>
    <w:p w14:paraId="601C6E82" w14:textId="3BBB189E" w:rsidR="00771474" w:rsidRDefault="00771474" w:rsidP="001348FC">
      <w:pPr>
        <w:pStyle w:val="ListParagraph"/>
        <w:numPr>
          <w:ilvl w:val="3"/>
          <w:numId w:val="1"/>
        </w:numPr>
      </w:pPr>
      <w:r>
        <w:t xml:space="preserve">otherwise ensuring that </w:t>
      </w:r>
      <w:r w:rsidR="00CE6584">
        <w:t>COMPANY</w:t>
      </w:r>
      <w:r>
        <w:t xml:space="preserve"> can continue operations </w:t>
      </w:r>
      <w:r w:rsidR="002C0ED1">
        <w:t xml:space="preserve">during an Incident </w:t>
      </w:r>
      <w:r>
        <w:t xml:space="preserve">to the greatest extent possible while not unnecessarily impeding the work of the </w:t>
      </w:r>
      <w:r w:rsidRPr="001348FC">
        <w:rPr>
          <w:b/>
          <w:bCs/>
        </w:rPr>
        <w:t>Forensics and Incident Response Vendor</w:t>
      </w:r>
      <w:r w:rsidR="006945B2">
        <w:rPr>
          <w:b/>
          <w:bCs/>
        </w:rPr>
        <w:t xml:space="preserve"> </w:t>
      </w:r>
      <w:r w:rsidR="006945B2" w:rsidRPr="006945B2">
        <w:t>or others involved in the Incident</w:t>
      </w:r>
      <w:r w:rsidR="006945B2">
        <w:t xml:space="preserve"> response</w:t>
      </w:r>
      <w:r>
        <w:t>.</w:t>
      </w:r>
    </w:p>
    <w:p w14:paraId="5223B4CA" w14:textId="52DA6F22" w:rsidR="00704141" w:rsidRDefault="003F5FAA" w:rsidP="004A080C">
      <w:pPr>
        <w:pStyle w:val="ListParagraph"/>
        <w:numPr>
          <w:ilvl w:val="2"/>
          <w:numId w:val="1"/>
        </w:numPr>
      </w:pPr>
      <w:r>
        <w:t xml:space="preserve">The </w:t>
      </w:r>
      <w:r w:rsidR="00821EAB" w:rsidRPr="00821EAB">
        <w:rPr>
          <w:b/>
          <w:bCs/>
        </w:rPr>
        <w:t>Managed Security Services</w:t>
      </w:r>
      <w:r w:rsidR="00821EAB">
        <w:t xml:space="preserve"> vendor is responsible for </w:t>
      </w:r>
      <w:r w:rsidR="00704141">
        <w:t xml:space="preserve">the security of </w:t>
      </w:r>
      <w:r w:rsidR="00CE6584">
        <w:t>COMPANY</w:t>
      </w:r>
      <w:r w:rsidR="00704141">
        <w:t>’s computing systems, including, without limitation:</w:t>
      </w:r>
    </w:p>
    <w:p w14:paraId="446C7A23" w14:textId="3C949F00" w:rsidR="003F5FAA" w:rsidRDefault="00821EAB" w:rsidP="00704141">
      <w:pPr>
        <w:pStyle w:val="ListParagraph"/>
        <w:numPr>
          <w:ilvl w:val="3"/>
          <w:numId w:val="1"/>
        </w:numPr>
      </w:pPr>
      <w:r>
        <w:lastRenderedPageBreak/>
        <w:t>ensuring patche</w:t>
      </w:r>
      <w:r w:rsidR="00C25521">
        <w:t xml:space="preserve">s </w:t>
      </w:r>
      <w:r w:rsidR="0001403B">
        <w:t xml:space="preserve">and other software updates </w:t>
      </w:r>
      <w:r w:rsidR="00C25521">
        <w:t xml:space="preserve">have been properly applied to all equipment in accordance with </w:t>
      </w:r>
      <w:r w:rsidR="00CE6584">
        <w:t>COMPANY</w:t>
      </w:r>
      <w:r w:rsidR="00C25521">
        <w:t xml:space="preserve">’s </w:t>
      </w:r>
      <w:r w:rsidR="00704141">
        <w:t xml:space="preserve">Written Information Security </w:t>
      </w:r>
      <w:proofErr w:type="gramStart"/>
      <w:r w:rsidR="00704141">
        <w:t>Plan;</w:t>
      </w:r>
      <w:proofErr w:type="gramEnd"/>
    </w:p>
    <w:p w14:paraId="3ECD68FF" w14:textId="40AEE676" w:rsidR="0001403B" w:rsidRDefault="0001403B" w:rsidP="00704141">
      <w:pPr>
        <w:pStyle w:val="ListParagraph"/>
        <w:numPr>
          <w:ilvl w:val="3"/>
          <w:numId w:val="1"/>
        </w:numPr>
      </w:pPr>
      <w:r>
        <w:t xml:space="preserve">scanning </w:t>
      </w:r>
      <w:r w:rsidR="00CE6584">
        <w:t>COMPANY</w:t>
      </w:r>
      <w:r>
        <w:t xml:space="preserve">’s computer and telecommunication equipment for known vulnerabilities, reporting any found vulnerabilities to </w:t>
      </w:r>
      <w:r w:rsidRPr="0001403B">
        <w:t>the</w:t>
      </w:r>
      <w:r w:rsidRPr="0001403B">
        <w:rPr>
          <w:b/>
          <w:bCs/>
        </w:rPr>
        <w:t xml:space="preserve"> </w:t>
      </w:r>
      <w:proofErr w:type="gramStart"/>
      <w:r w:rsidRPr="0001403B">
        <w:rPr>
          <w:b/>
          <w:bCs/>
        </w:rPr>
        <w:t>Coordinator</w:t>
      </w:r>
      <w:proofErr w:type="gramEnd"/>
      <w:r>
        <w:t xml:space="preserve">, and working with the </w:t>
      </w:r>
      <w:r w:rsidRPr="0001403B">
        <w:rPr>
          <w:b/>
          <w:bCs/>
        </w:rPr>
        <w:t>IT Vendor</w:t>
      </w:r>
      <w:r>
        <w:t xml:space="preserve"> to remediate any vulnerabilities found in a timely manner;</w:t>
      </w:r>
    </w:p>
    <w:p w14:paraId="143A4AAF" w14:textId="037A8461" w:rsidR="00125496" w:rsidRDefault="00125496" w:rsidP="00704141">
      <w:pPr>
        <w:pStyle w:val="ListParagraph"/>
        <w:numPr>
          <w:ilvl w:val="3"/>
          <w:numId w:val="1"/>
        </w:numPr>
      </w:pPr>
      <w:r>
        <w:t xml:space="preserve">ensuring </w:t>
      </w:r>
      <w:r w:rsidR="004751A6">
        <w:t xml:space="preserve">appropriate </w:t>
      </w:r>
      <w:r>
        <w:t xml:space="preserve">logging is enabled on all computer and telecommunications equipment </w:t>
      </w:r>
      <w:r w:rsidR="004751A6">
        <w:t xml:space="preserve">and </w:t>
      </w:r>
      <w:r>
        <w:t xml:space="preserve">monitoring log files </w:t>
      </w:r>
      <w:r w:rsidR="004751A6">
        <w:t xml:space="preserve">and </w:t>
      </w:r>
      <w:r>
        <w:t xml:space="preserve">other alerts for any anomalous activity </w:t>
      </w:r>
      <w:r w:rsidR="004751A6">
        <w:t>or indicators of compromise;</w:t>
      </w:r>
    </w:p>
    <w:p w14:paraId="0E353344" w14:textId="1E357CB1" w:rsidR="004751A6" w:rsidRDefault="004751A6" w:rsidP="00704141">
      <w:pPr>
        <w:pStyle w:val="ListParagraph"/>
        <w:numPr>
          <w:ilvl w:val="3"/>
          <w:numId w:val="1"/>
        </w:numPr>
      </w:pPr>
      <w:r>
        <w:t>responding to any alerts</w:t>
      </w:r>
      <w:r w:rsidR="009A679D">
        <w:t xml:space="preserve"> or other anomalous activity</w:t>
      </w:r>
      <w:r>
        <w:t xml:space="preserve"> in accordance with this Incident Response Plan</w:t>
      </w:r>
      <w:r w:rsidR="002B028B">
        <w:t>;</w:t>
      </w:r>
      <w:r w:rsidR="00074722">
        <w:t xml:space="preserve"> and,</w:t>
      </w:r>
    </w:p>
    <w:p w14:paraId="04FD493A" w14:textId="33FE14BF" w:rsidR="00074722" w:rsidRDefault="00074722" w:rsidP="00704141">
      <w:pPr>
        <w:pStyle w:val="ListParagraph"/>
        <w:numPr>
          <w:ilvl w:val="3"/>
          <w:numId w:val="1"/>
        </w:numPr>
      </w:pPr>
      <w:r>
        <w:t xml:space="preserve">working with </w:t>
      </w:r>
      <w:r w:rsidR="00CE6584">
        <w:t>COMPANY</w:t>
      </w:r>
      <w:r>
        <w:t xml:space="preserve"> to </w:t>
      </w:r>
      <w:r w:rsidR="008D3867">
        <w:t xml:space="preserve">enhance </w:t>
      </w:r>
      <w:r w:rsidR="00CE6584">
        <w:t>COMPANY</w:t>
      </w:r>
      <w:r w:rsidR="00611362">
        <w:t xml:space="preserve">’s cybersecurity program to respond to new and </w:t>
      </w:r>
      <w:r w:rsidR="008D3867">
        <w:t xml:space="preserve">different threats </w:t>
      </w:r>
      <w:r w:rsidR="00611362">
        <w:t xml:space="preserve">in accordance with </w:t>
      </w:r>
      <w:r w:rsidR="00CE6584">
        <w:t>COMPANY</w:t>
      </w:r>
      <w:r w:rsidR="00611362">
        <w:t>’s risk management approach.</w:t>
      </w:r>
    </w:p>
    <w:p w14:paraId="70404B4C" w14:textId="77777777" w:rsidR="00247D0C" w:rsidRDefault="00247D0C">
      <w:pPr>
        <w:rPr>
          <w:rFonts w:eastAsiaTheme="majorEastAsia" w:cstheme="majorBidi"/>
          <w:b/>
          <w:sz w:val="32"/>
          <w:szCs w:val="32"/>
          <w:u w:val="single"/>
        </w:rPr>
      </w:pPr>
      <w:bookmarkStart w:id="11" w:name="_Toc37883156"/>
      <w:bookmarkEnd w:id="9"/>
      <w:r>
        <w:br w:type="page"/>
      </w:r>
    </w:p>
    <w:p w14:paraId="656EB462" w14:textId="14B49200" w:rsidR="00E85EAA" w:rsidRDefault="00B84475" w:rsidP="002E10F0">
      <w:pPr>
        <w:pStyle w:val="Heading1"/>
      </w:pPr>
      <w:r>
        <w:lastRenderedPageBreak/>
        <w:t xml:space="preserve">Data </w:t>
      </w:r>
      <w:r w:rsidR="00990D45">
        <w:t xml:space="preserve">Breach and </w:t>
      </w:r>
      <w:r>
        <w:t xml:space="preserve">Incident Response </w:t>
      </w:r>
      <w:r w:rsidR="00C86B36">
        <w:t>Plan</w:t>
      </w:r>
      <w:r w:rsidR="00E85EAA">
        <w:t>:</w:t>
      </w:r>
      <w:bookmarkEnd w:id="11"/>
    </w:p>
    <w:p w14:paraId="1F73261B" w14:textId="5D7EBD62" w:rsidR="00710945" w:rsidRPr="002703A1" w:rsidRDefault="00710945" w:rsidP="00B71E69">
      <w:pPr>
        <w:pStyle w:val="Heading2"/>
        <w:numPr>
          <w:ilvl w:val="0"/>
          <w:numId w:val="3"/>
        </w:numPr>
      </w:pPr>
      <w:bookmarkStart w:id="12" w:name="_Toc37883157"/>
      <w:r w:rsidRPr="002703A1">
        <w:t>Preparation</w:t>
      </w:r>
      <w:bookmarkEnd w:id="12"/>
    </w:p>
    <w:p w14:paraId="6F9A6AA8" w14:textId="05278E8B" w:rsidR="00F62DD2" w:rsidRPr="002703A1" w:rsidRDefault="00F62DD2" w:rsidP="00723823">
      <w:pPr>
        <w:pStyle w:val="Heading3"/>
      </w:pPr>
      <w:bookmarkStart w:id="13" w:name="_Toc37883160"/>
      <w:r w:rsidRPr="002703A1">
        <w:t>Make Copies of the Plan Available</w:t>
      </w:r>
      <w:bookmarkEnd w:id="13"/>
    </w:p>
    <w:p w14:paraId="175BE8E6" w14:textId="5DD35CEA" w:rsidR="00F62DD2" w:rsidRDefault="00F62DD2" w:rsidP="00F62DD2">
      <w:pPr>
        <w:pStyle w:val="ListParagraph"/>
        <w:numPr>
          <w:ilvl w:val="2"/>
          <w:numId w:val="1"/>
        </w:numPr>
      </w:pPr>
      <w:r>
        <w:t xml:space="preserve">Although </w:t>
      </w:r>
      <w:r w:rsidR="00725E4B">
        <w:t xml:space="preserve">a master copy of </w:t>
      </w:r>
      <w:r>
        <w:t xml:space="preserve">this Plan will be stored </w:t>
      </w:r>
      <w:r w:rsidR="00504748">
        <w:t xml:space="preserve">in electronic form </w:t>
      </w:r>
      <w:r>
        <w:t xml:space="preserve">with </w:t>
      </w:r>
      <w:r w:rsidR="00CE6584">
        <w:t>COMPANY</w:t>
      </w:r>
      <w:r>
        <w:t>’s other policies and procedures</w:t>
      </w:r>
      <w:r w:rsidR="00504748">
        <w:t xml:space="preserve">, the </w:t>
      </w:r>
      <w:proofErr w:type="gramStart"/>
      <w:r w:rsidR="00504748" w:rsidRPr="00504748">
        <w:rPr>
          <w:b/>
          <w:bCs/>
        </w:rPr>
        <w:t>Coordinator</w:t>
      </w:r>
      <w:proofErr w:type="gramEnd"/>
      <w:r w:rsidR="00504748">
        <w:t xml:space="preserve"> will also maintain a sufficient quantity of paper copies at </w:t>
      </w:r>
      <w:r w:rsidR="00CE6584">
        <w:t>COMPANY</w:t>
      </w:r>
      <w:r w:rsidR="00504748">
        <w:t>’s offices such that the entire Team can have copies</w:t>
      </w:r>
      <w:r w:rsidR="002703A1">
        <w:t xml:space="preserve"> in the event </w:t>
      </w:r>
      <w:r w:rsidR="00CE6584">
        <w:t>COMPANY</w:t>
      </w:r>
      <w:r w:rsidR="002703A1">
        <w:t>’s systems are, or must be taken, offline</w:t>
      </w:r>
      <w:r w:rsidR="00504748">
        <w:t>.  A</w:t>
      </w:r>
      <w:r>
        <w:t xml:space="preserve">ll Team members </w:t>
      </w:r>
      <w:r w:rsidR="00504748">
        <w:t xml:space="preserve">will also store </w:t>
      </w:r>
      <w:r>
        <w:t>electronic cop</w:t>
      </w:r>
      <w:r w:rsidR="00504748">
        <w:t>ies</w:t>
      </w:r>
      <w:r>
        <w:t xml:space="preserve"> of th</w:t>
      </w:r>
      <w:r w:rsidR="00504748">
        <w:t xml:space="preserve">e Plan outside </w:t>
      </w:r>
      <w:r w:rsidR="00CE6584">
        <w:t>COMPANY</w:t>
      </w:r>
      <w:r w:rsidR="00504748">
        <w:t>’s systems for their reference.</w:t>
      </w:r>
    </w:p>
    <w:p w14:paraId="7A646292" w14:textId="71031CC2" w:rsidR="00E85EAA" w:rsidRPr="00523CA6" w:rsidRDefault="00E85EAA" w:rsidP="00B71E69">
      <w:pPr>
        <w:pStyle w:val="Heading2"/>
      </w:pPr>
      <w:bookmarkStart w:id="14" w:name="_Toc37883161"/>
      <w:r w:rsidRPr="00523CA6">
        <w:t>Detection and Analysis</w:t>
      </w:r>
      <w:bookmarkEnd w:id="14"/>
    </w:p>
    <w:p w14:paraId="69BB5E61" w14:textId="7C3EA66B" w:rsidR="00E85EAA" w:rsidRDefault="00E85EAA" w:rsidP="00723823">
      <w:pPr>
        <w:pStyle w:val="Heading3"/>
      </w:pPr>
      <w:bookmarkStart w:id="15" w:name="_Toc37883162"/>
      <w:r w:rsidRPr="00523CA6">
        <w:t>Determine Whether an Incident has Occurred</w:t>
      </w:r>
      <w:bookmarkEnd w:id="15"/>
    </w:p>
    <w:p w14:paraId="2E789106" w14:textId="43E611ED" w:rsidR="0036621B" w:rsidRDefault="0053044B" w:rsidP="00D7053F">
      <w:pPr>
        <w:pStyle w:val="ListParagraph"/>
        <w:numPr>
          <w:ilvl w:val="2"/>
          <w:numId w:val="1"/>
        </w:numPr>
      </w:pPr>
      <w:r w:rsidRPr="00D7053F">
        <w:rPr>
          <w:rStyle w:val="Heading3Char"/>
        </w:rPr>
        <w:t xml:space="preserve">Collect </w:t>
      </w:r>
      <w:r w:rsidR="00A9232A" w:rsidRPr="00D7053F">
        <w:rPr>
          <w:rStyle w:val="Heading3Char"/>
        </w:rPr>
        <w:t xml:space="preserve">Background </w:t>
      </w:r>
      <w:r w:rsidR="0036621B" w:rsidRPr="00D7053F">
        <w:rPr>
          <w:rStyle w:val="Heading3Char"/>
        </w:rPr>
        <w:t>Information</w:t>
      </w:r>
      <w:r w:rsidR="00712BA9" w:rsidRPr="00D7053F">
        <w:rPr>
          <w:rStyle w:val="Heading3Char"/>
        </w:rPr>
        <w:t xml:space="preserve"> - </w:t>
      </w:r>
      <w:r w:rsidR="0036621B">
        <w:t xml:space="preserve">Record </w:t>
      </w:r>
      <w:r w:rsidR="00DF4F70">
        <w:t xml:space="preserve">contact information for the person reporting the </w:t>
      </w:r>
      <w:r w:rsidR="00A25869">
        <w:t>I</w:t>
      </w:r>
      <w:r w:rsidR="00DF4F70">
        <w:t>ncident (the “</w:t>
      </w:r>
      <w:r w:rsidR="00DF4F70" w:rsidRPr="00712BA9">
        <w:rPr>
          <w:b/>
          <w:bCs/>
        </w:rPr>
        <w:t>Incident Reporter</w:t>
      </w:r>
      <w:r w:rsidR="00DF4F70">
        <w:t>”)</w:t>
      </w:r>
      <w:r w:rsidR="005B5F0F">
        <w:t xml:space="preserve">, </w:t>
      </w:r>
      <w:r w:rsidR="00027FC2">
        <w:t xml:space="preserve">the contact information for the </w:t>
      </w:r>
      <w:proofErr w:type="gramStart"/>
      <w:r w:rsidR="00027FC2" w:rsidRPr="00712BA9">
        <w:rPr>
          <w:b/>
          <w:bCs/>
        </w:rPr>
        <w:t>Coordinator</w:t>
      </w:r>
      <w:proofErr w:type="gramEnd"/>
      <w:r w:rsidR="00027FC2" w:rsidRPr="00712BA9">
        <w:rPr>
          <w:b/>
          <w:bCs/>
        </w:rPr>
        <w:t>,</w:t>
      </w:r>
      <w:r w:rsidR="005B5F0F">
        <w:t xml:space="preserve"> the date and time the Incident was first reported</w:t>
      </w:r>
      <w:r w:rsidR="00680F8E">
        <w:t>, and, where available, the date and time the Incident was first discovered,</w:t>
      </w:r>
      <w:r w:rsidR="00DF4F70">
        <w:t xml:space="preserve"> on a copy of the </w:t>
      </w:r>
      <w:r w:rsidR="00990D45">
        <w:t>Customer</w:t>
      </w:r>
      <w:r w:rsidR="00DF4F70">
        <w:t xml:space="preserve"> Data Breach Response Worksheet </w:t>
      </w:r>
      <w:r w:rsidR="005357C4">
        <w:t>(the “</w:t>
      </w:r>
      <w:r w:rsidR="005357C4" w:rsidRPr="00062B1D">
        <w:t>Worksheet</w:t>
      </w:r>
      <w:r w:rsidR="005357C4">
        <w:t xml:space="preserve">”) </w:t>
      </w:r>
      <w:r w:rsidR="00FB498E">
        <w:t>that is attached as Appendix A.</w:t>
      </w:r>
      <w:r w:rsidR="00F60625">
        <w:t xml:space="preserve">  Record the details provided by the </w:t>
      </w:r>
      <w:r w:rsidR="00F60625" w:rsidRPr="00D93E21">
        <w:rPr>
          <w:b/>
          <w:bCs/>
        </w:rPr>
        <w:t>Incident Reporter</w:t>
      </w:r>
      <w:r w:rsidR="00F60625">
        <w:t xml:space="preserve"> in the Incident Details section of the Worksheet.</w:t>
      </w:r>
      <w:r w:rsidR="00C37B26">
        <w:t xml:space="preserve">  Mark the Incident as Under Investigation by placing a check mark next to Investigating under the Incident Details section of the Worksheet.</w:t>
      </w:r>
    </w:p>
    <w:p w14:paraId="2717A07B" w14:textId="2194B011" w:rsidR="00FB498E" w:rsidRDefault="0082247C" w:rsidP="00D7053F">
      <w:pPr>
        <w:pStyle w:val="ListParagraph"/>
        <w:numPr>
          <w:ilvl w:val="2"/>
          <w:numId w:val="1"/>
        </w:numPr>
      </w:pPr>
      <w:r>
        <w:t>B</w:t>
      </w:r>
      <w:r w:rsidR="00F60625">
        <w:t xml:space="preserve">asic </w:t>
      </w:r>
      <w:r>
        <w:t>A</w:t>
      </w:r>
      <w:r w:rsidR="00F60625">
        <w:t>ctions</w:t>
      </w:r>
      <w:r>
        <w:t xml:space="preserve"> Based on Incident Type – The appropriate next steps will vary based on the type of Incident that </w:t>
      </w:r>
      <w:r w:rsidR="00FE6FD4">
        <w:t>has been reported</w:t>
      </w:r>
      <w:r>
        <w:t>.</w:t>
      </w:r>
    </w:p>
    <w:p w14:paraId="2A8179BC" w14:textId="03D4DE73" w:rsidR="00283744" w:rsidRDefault="00FF02EC" w:rsidP="008D2980">
      <w:pPr>
        <w:pStyle w:val="ListParagraph"/>
        <w:numPr>
          <w:ilvl w:val="3"/>
          <w:numId w:val="1"/>
        </w:numPr>
      </w:pPr>
      <w:r>
        <w:rPr>
          <w:u w:val="single"/>
        </w:rPr>
        <w:t xml:space="preserve">Stolen Physical Property Containing </w:t>
      </w:r>
      <w:r w:rsidR="00990D45">
        <w:rPr>
          <w:u w:val="single"/>
        </w:rPr>
        <w:t>Customer</w:t>
      </w:r>
      <w:r>
        <w:rPr>
          <w:u w:val="single"/>
        </w:rPr>
        <w:t xml:space="preserve"> Data</w:t>
      </w:r>
      <w:r w:rsidRPr="00FF02EC">
        <w:t xml:space="preserve"> - </w:t>
      </w:r>
      <w:r w:rsidR="00283744" w:rsidRPr="00FF02EC">
        <w:t xml:space="preserve">If the </w:t>
      </w:r>
      <w:r w:rsidR="00A25869">
        <w:t>I</w:t>
      </w:r>
      <w:r w:rsidR="00283744" w:rsidRPr="00FF02EC">
        <w:t xml:space="preserve">ncident involves </w:t>
      </w:r>
      <w:r w:rsidR="0096448B" w:rsidRPr="00FF02EC">
        <w:t>the theft of physical property (e.g., the theft of a laptop, server</w:t>
      </w:r>
      <w:r w:rsidR="0096448B">
        <w:t>, portable media, physical files, etc.)</w:t>
      </w:r>
      <w:r w:rsidR="00FE6FD4">
        <w:t xml:space="preserve"> as reported by a Firm employee,</w:t>
      </w:r>
      <w:r w:rsidR="0096448B">
        <w:t xml:space="preserve"> </w:t>
      </w:r>
      <w:r w:rsidR="0096448B" w:rsidRPr="00E4610D">
        <w:rPr>
          <w:u w:val="single"/>
        </w:rPr>
        <w:t>contact local law enforcement immediately</w:t>
      </w:r>
      <w:r w:rsidR="00A97200">
        <w:t xml:space="preserve"> and record the contact information for the primary and alternate law enforcement officer(s) on the Worksheet</w:t>
      </w:r>
      <w:r w:rsidR="00CA53B1">
        <w:t>.</w:t>
      </w:r>
      <w:r w:rsidR="002F53C9">
        <w:t xml:space="preserve">  Record the </w:t>
      </w:r>
      <w:r w:rsidR="006D5861">
        <w:t>date and time at which the Incident was first discovered and reported in the Incident Details section of the Worksheet</w:t>
      </w:r>
      <w:r w:rsidR="00BF1D50">
        <w:t xml:space="preserve">.  Record the address from which the physical property was stolen in the Incident Started </w:t>
      </w:r>
      <w:r w:rsidR="009102BA">
        <w:t>field of the Incident Details section of the Worksheet, and the addresses from which the incident was first discovered and first reported in the corresponding fields in the Incident Details section of the worksheet.</w:t>
      </w:r>
      <w:r w:rsidR="00CA53B1">
        <w:t xml:space="preserve"> </w:t>
      </w:r>
      <w:r w:rsidR="002A19FC">
        <w:t xml:space="preserve"> </w:t>
      </w:r>
      <w:r w:rsidR="00913F3F">
        <w:t xml:space="preserve">These </w:t>
      </w:r>
      <w:r w:rsidR="00C04318">
        <w:t>facts are sufficient to determine that an Incident</w:t>
      </w:r>
      <w:r w:rsidR="00592BA2">
        <w:t xml:space="preserve"> has occurred</w:t>
      </w:r>
      <w:r w:rsidR="00C04318">
        <w:t>, and you should p</w:t>
      </w:r>
      <w:r w:rsidR="002A19FC">
        <w:t>roceed to</w:t>
      </w:r>
      <w:r w:rsidR="00FD60CB">
        <w:t xml:space="preserve"> </w:t>
      </w:r>
      <w:r w:rsidR="00A35896">
        <w:fldChar w:fldCharType="begin"/>
      </w:r>
      <w:r w:rsidR="00A35896">
        <w:instrText xml:space="preserve"> REF _Ref37885619 \w \h </w:instrText>
      </w:r>
      <w:r w:rsidR="00A35896">
        <w:fldChar w:fldCharType="separate"/>
      </w:r>
      <w:proofErr w:type="gramStart"/>
      <w:r w:rsidR="00090943">
        <w:t>2)b</w:t>
      </w:r>
      <w:proofErr w:type="gramEnd"/>
      <w:r w:rsidR="00A35896">
        <w:fldChar w:fldCharType="end"/>
      </w:r>
      <w:r w:rsidR="00A35896">
        <w:t>.</w:t>
      </w:r>
      <w:r w:rsidR="00C04318">
        <w:t>, below.</w:t>
      </w:r>
    </w:p>
    <w:p w14:paraId="0E3CE8EF" w14:textId="77777777" w:rsidR="006B258A" w:rsidRPr="005C734A" w:rsidRDefault="006B258A" w:rsidP="006B258A">
      <w:pPr>
        <w:pStyle w:val="ListParagraph"/>
        <w:numPr>
          <w:ilvl w:val="3"/>
          <w:numId w:val="1"/>
        </w:numPr>
      </w:pPr>
      <w:r w:rsidRPr="005C734A">
        <w:rPr>
          <w:u w:val="single"/>
        </w:rPr>
        <w:t>IT Vendor</w:t>
      </w:r>
      <w:r>
        <w:rPr>
          <w:u w:val="single"/>
        </w:rPr>
        <w:t>,</w:t>
      </w:r>
      <w:r w:rsidRPr="005C734A">
        <w:rPr>
          <w:u w:val="single"/>
        </w:rPr>
        <w:t xml:space="preserve"> MSS Vendor</w:t>
      </w:r>
      <w:r>
        <w:rPr>
          <w:u w:val="single"/>
        </w:rPr>
        <w:t>, and Firm Employee</w:t>
      </w:r>
      <w:r w:rsidRPr="005C734A">
        <w:rPr>
          <w:u w:val="single"/>
        </w:rPr>
        <w:t xml:space="preserve"> Reports </w:t>
      </w:r>
      <w:r>
        <w:t xml:space="preserve">- If the </w:t>
      </w:r>
      <w:r w:rsidRPr="00F16722">
        <w:rPr>
          <w:b/>
          <w:bCs/>
        </w:rPr>
        <w:t>Incident Reporter</w:t>
      </w:r>
      <w:r>
        <w:t xml:space="preserve"> is the </w:t>
      </w:r>
      <w:r w:rsidRPr="00F16722">
        <w:rPr>
          <w:b/>
          <w:bCs/>
        </w:rPr>
        <w:t>IT Vendor</w:t>
      </w:r>
      <w:r>
        <w:t xml:space="preserve"> and/or the </w:t>
      </w:r>
      <w:r w:rsidRPr="00F16722">
        <w:rPr>
          <w:b/>
          <w:bCs/>
        </w:rPr>
        <w:t>MSS Vendor</w:t>
      </w:r>
      <w:r>
        <w:t xml:space="preserve">, record the </w:t>
      </w:r>
      <w:r w:rsidRPr="00F438D7">
        <w:rPr>
          <w:b/>
          <w:bCs/>
        </w:rPr>
        <w:t>IT Vendor</w:t>
      </w:r>
      <w:r>
        <w:t xml:space="preserve"> and/or </w:t>
      </w:r>
      <w:r w:rsidRPr="00F438D7">
        <w:rPr>
          <w:b/>
          <w:bCs/>
        </w:rPr>
        <w:t>MSS Vendor</w:t>
      </w:r>
      <w:r>
        <w:t xml:space="preserve"> contact information in the Other Team Members Involved section of the Worksheet.  Work with the </w:t>
      </w:r>
      <w:r w:rsidRPr="00BD58DF">
        <w:rPr>
          <w:b/>
          <w:bCs/>
        </w:rPr>
        <w:t>Incident Reporter</w:t>
      </w:r>
      <w:r>
        <w:t xml:space="preserve"> to fill in as many details as are available in the Incident Details section of the Worksheet.  An Incident report by the IT Vendor, the MSS Vendor, or a Firm employee is sufficient to determine that an Incident has occurred and you should proceed to </w:t>
      </w:r>
      <w:r>
        <w:fldChar w:fldCharType="begin"/>
      </w:r>
      <w:r>
        <w:instrText xml:space="preserve"> REF _Ref37885619 \w \h </w:instrText>
      </w:r>
      <w:r>
        <w:fldChar w:fldCharType="separate"/>
      </w:r>
      <w:proofErr w:type="gramStart"/>
      <w:r>
        <w:t>2)b</w:t>
      </w:r>
      <w:proofErr w:type="gramEnd"/>
      <w:r>
        <w:fldChar w:fldCharType="end"/>
      </w:r>
      <w:r>
        <w:t xml:space="preserve">., below.  </w:t>
      </w:r>
    </w:p>
    <w:p w14:paraId="51C0D78A" w14:textId="77777777" w:rsidR="006B258A" w:rsidRDefault="006B258A" w:rsidP="006B258A">
      <w:pPr>
        <w:pStyle w:val="ListParagraph"/>
        <w:numPr>
          <w:ilvl w:val="3"/>
          <w:numId w:val="1"/>
        </w:numPr>
        <w:ind w:left="1170"/>
      </w:pPr>
      <w:r w:rsidRPr="00F42D39">
        <w:rPr>
          <w:u w:val="single"/>
        </w:rPr>
        <w:t>Internally Maintained Software</w:t>
      </w:r>
      <w:r>
        <w:t xml:space="preserve"> - If the </w:t>
      </w:r>
      <w:r w:rsidRPr="00F42D39">
        <w:rPr>
          <w:b/>
          <w:bCs/>
        </w:rPr>
        <w:t>Incident Reporter</w:t>
      </w:r>
      <w:r>
        <w:t xml:space="preserve"> is an internally maintained tool and that tool identifies a potential data breach, you should:</w:t>
      </w:r>
    </w:p>
    <w:p w14:paraId="6E19A43E" w14:textId="77777777" w:rsidR="006B258A" w:rsidRDefault="006B258A" w:rsidP="006B258A">
      <w:pPr>
        <w:pStyle w:val="ListParagraph"/>
        <w:numPr>
          <w:ilvl w:val="4"/>
          <w:numId w:val="1"/>
        </w:numPr>
      </w:pPr>
      <w:r>
        <w:t>Make two copies of any log files associated with the tool and any recent reports generated by the tool.</w:t>
      </w:r>
    </w:p>
    <w:p w14:paraId="68BED9EE" w14:textId="77777777" w:rsidR="006B258A" w:rsidRDefault="006B258A" w:rsidP="006B258A">
      <w:pPr>
        <w:pStyle w:val="ListParagraph"/>
        <w:numPr>
          <w:ilvl w:val="4"/>
          <w:numId w:val="1"/>
        </w:numPr>
      </w:pPr>
      <w:r>
        <w:t>Store one of the log file copies in a safe place, preferably off-site.</w:t>
      </w:r>
    </w:p>
    <w:p w14:paraId="7CBB5F97" w14:textId="6F1F5EF1" w:rsidR="006B258A" w:rsidRPr="007440D7" w:rsidRDefault="006B258A" w:rsidP="006B258A">
      <w:pPr>
        <w:pStyle w:val="ListParagraph"/>
        <w:numPr>
          <w:ilvl w:val="4"/>
          <w:numId w:val="1"/>
        </w:numPr>
      </w:pPr>
      <w:r>
        <w:lastRenderedPageBreak/>
        <w:t xml:space="preserve"> </w:t>
      </w:r>
      <w:r>
        <w:tab/>
        <w:t>Record as many details as are available in the Incident Details section of the Worksheet</w:t>
      </w:r>
      <w:r w:rsidR="007F2811">
        <w:t xml:space="preserve"> and continue to </w:t>
      </w:r>
      <w:proofErr w:type="gramStart"/>
      <w:r w:rsidR="007F2811">
        <w:t>2)b</w:t>
      </w:r>
      <w:proofErr w:type="gramEnd"/>
      <w:r w:rsidR="007F2811">
        <w:t>, below.</w:t>
      </w:r>
    </w:p>
    <w:p w14:paraId="4668EC23" w14:textId="2837F47C" w:rsidR="00211931" w:rsidRDefault="00995F4F" w:rsidP="00571A80">
      <w:pPr>
        <w:pStyle w:val="ListParagraph"/>
        <w:numPr>
          <w:ilvl w:val="3"/>
          <w:numId w:val="1"/>
        </w:numPr>
        <w:ind w:left="1170"/>
      </w:pPr>
      <w:r>
        <w:rPr>
          <w:u w:val="single"/>
        </w:rPr>
        <w:t>Reports</w:t>
      </w:r>
      <w:r w:rsidR="00D72BB2" w:rsidRPr="00D72BB2">
        <w:rPr>
          <w:u w:val="single"/>
        </w:rPr>
        <w:t xml:space="preserve"> from Law Enforcement</w:t>
      </w:r>
      <w:r w:rsidR="00090943">
        <w:rPr>
          <w:u w:val="single"/>
        </w:rPr>
        <w:t xml:space="preserve"> or Regulators</w:t>
      </w:r>
      <w:r w:rsidR="00D72BB2" w:rsidRPr="005A435A">
        <w:t xml:space="preserve"> </w:t>
      </w:r>
      <w:r w:rsidR="005A435A">
        <w:t>–</w:t>
      </w:r>
      <w:r w:rsidR="005A435A" w:rsidRPr="005A435A">
        <w:t xml:space="preserve"> </w:t>
      </w:r>
      <w:r w:rsidR="005A435A">
        <w:t xml:space="preserve">If the </w:t>
      </w:r>
      <w:r w:rsidR="00280831" w:rsidRPr="00280831">
        <w:rPr>
          <w:b/>
          <w:bCs/>
        </w:rPr>
        <w:t>Incident Reporter</w:t>
      </w:r>
      <w:r w:rsidR="00280831">
        <w:t xml:space="preserve"> is </w:t>
      </w:r>
      <w:r w:rsidR="00B20AED">
        <w:t xml:space="preserve">or purports to be </w:t>
      </w:r>
      <w:r w:rsidR="00280831">
        <w:t>a law enforcement officer</w:t>
      </w:r>
      <w:r w:rsidR="00090943">
        <w:t xml:space="preserve"> or regulatory official</w:t>
      </w:r>
      <w:r w:rsidR="00211931">
        <w:t>:</w:t>
      </w:r>
    </w:p>
    <w:p w14:paraId="1A22D39F" w14:textId="393A5CC3" w:rsidR="00E3013A" w:rsidRDefault="00E3013A" w:rsidP="00211931">
      <w:pPr>
        <w:pStyle w:val="ListParagraph"/>
        <w:numPr>
          <w:ilvl w:val="4"/>
          <w:numId w:val="1"/>
        </w:numPr>
      </w:pPr>
      <w:r>
        <w:t xml:space="preserve">Record the </w:t>
      </w:r>
      <w:r w:rsidR="00785516">
        <w:t xml:space="preserve">physical location involved in the report </w:t>
      </w:r>
      <w:r w:rsidR="00732A20">
        <w:t xml:space="preserve">in the appropriate field in the Incident Details section of </w:t>
      </w:r>
      <w:r w:rsidR="00785516">
        <w:t>the Worksheet</w:t>
      </w:r>
      <w:r w:rsidR="00732A20">
        <w:t>,</w:t>
      </w:r>
      <w:r w:rsidR="00785516">
        <w:t xml:space="preserve"> if relevant</w:t>
      </w:r>
      <w:r w:rsidR="00732A20">
        <w:t xml:space="preserve"> and available</w:t>
      </w:r>
      <w:r w:rsidR="00785516">
        <w:t>.</w:t>
      </w:r>
    </w:p>
    <w:p w14:paraId="3B6103DD" w14:textId="3619E2E9" w:rsidR="00211931" w:rsidRDefault="00211931" w:rsidP="00211931">
      <w:pPr>
        <w:pStyle w:val="ListParagraph"/>
        <w:numPr>
          <w:ilvl w:val="4"/>
          <w:numId w:val="1"/>
        </w:numPr>
      </w:pPr>
      <w:r>
        <w:t>R</w:t>
      </w:r>
      <w:r w:rsidR="00921C2A">
        <w:t xml:space="preserve">ecord the contact information for the </w:t>
      </w:r>
      <w:r w:rsidR="00090943" w:rsidRPr="00090943">
        <w:rPr>
          <w:b/>
          <w:bCs/>
        </w:rPr>
        <w:t>Incident Reporter</w:t>
      </w:r>
      <w:r w:rsidR="00090943">
        <w:t xml:space="preserve"> </w:t>
      </w:r>
      <w:r w:rsidR="00921C2A">
        <w:t xml:space="preserve">in both the Incident Reporter and </w:t>
      </w:r>
      <w:r>
        <w:t>P</w:t>
      </w:r>
      <w:r w:rsidR="00921C2A">
        <w:t xml:space="preserve">rimary </w:t>
      </w:r>
      <w:r>
        <w:t>L</w:t>
      </w:r>
      <w:r w:rsidR="00921C2A">
        <w:t xml:space="preserve">aw </w:t>
      </w:r>
      <w:r>
        <w:t>E</w:t>
      </w:r>
      <w:r w:rsidR="00921C2A">
        <w:t xml:space="preserve">nforcement </w:t>
      </w:r>
      <w:r>
        <w:t>O</w:t>
      </w:r>
      <w:r w:rsidR="00921C2A">
        <w:t>fficer</w:t>
      </w:r>
      <w:r>
        <w:t>/Regulator</w:t>
      </w:r>
      <w:r w:rsidR="00921C2A">
        <w:t xml:space="preserve"> fields on the Worksheet</w:t>
      </w:r>
      <w:r w:rsidR="00AA4F1A">
        <w:t>.</w:t>
      </w:r>
    </w:p>
    <w:p w14:paraId="6CE8525B" w14:textId="55673451" w:rsidR="00B17E1D" w:rsidRDefault="00785516" w:rsidP="00211931">
      <w:pPr>
        <w:pStyle w:val="ListParagraph"/>
        <w:numPr>
          <w:ilvl w:val="4"/>
          <w:numId w:val="1"/>
        </w:numPr>
      </w:pPr>
      <w:r>
        <w:t xml:space="preserve"> </w:t>
      </w:r>
      <w:r>
        <w:tab/>
      </w:r>
      <w:r w:rsidR="0081130F">
        <w:t xml:space="preserve">Record the </w:t>
      </w:r>
      <w:r w:rsidR="00B4667E" w:rsidRPr="008606A0">
        <w:rPr>
          <w:b/>
          <w:bCs/>
        </w:rPr>
        <w:t>Incident Reporter’s</w:t>
      </w:r>
      <w:r w:rsidR="00B4667E">
        <w:t xml:space="preserve"> supervisor’s information in the Worksheet</w:t>
      </w:r>
      <w:r w:rsidR="00B17E1D">
        <w:t xml:space="preserve">; </w:t>
      </w:r>
    </w:p>
    <w:p w14:paraId="6F66DF71" w14:textId="6C036BB6" w:rsidR="00B17E1D" w:rsidRDefault="00B17E1D" w:rsidP="00211931">
      <w:pPr>
        <w:pStyle w:val="ListParagraph"/>
        <w:numPr>
          <w:ilvl w:val="4"/>
          <w:numId w:val="1"/>
        </w:numPr>
      </w:pPr>
      <w:r>
        <w:t>I</w:t>
      </w:r>
      <w:r w:rsidR="00B4667E">
        <w:t xml:space="preserve">ndependently verify the supervisor’s </w:t>
      </w:r>
      <w:r w:rsidR="00211931">
        <w:t xml:space="preserve">contact </w:t>
      </w:r>
      <w:r w:rsidR="00B4667E">
        <w:t>information</w:t>
      </w:r>
      <w:r w:rsidR="008B07F3">
        <w:t xml:space="preserve"> (e.g., by calling a </w:t>
      </w:r>
      <w:proofErr w:type="gramStart"/>
      <w:r w:rsidR="008B07F3">
        <w:t>publicly-available</w:t>
      </w:r>
      <w:proofErr w:type="gramEnd"/>
      <w:r w:rsidR="008B07F3">
        <w:t xml:space="preserve"> </w:t>
      </w:r>
      <w:r w:rsidR="008606A0">
        <w:t xml:space="preserve">telephone number for the organization employing the </w:t>
      </w:r>
      <w:r w:rsidR="008606A0" w:rsidRPr="008606A0">
        <w:rPr>
          <w:b/>
          <w:bCs/>
        </w:rPr>
        <w:t>Incident Reporter</w:t>
      </w:r>
      <w:r w:rsidR="008606A0">
        <w:t xml:space="preserve"> and supervisor and validating that they are employees and their contact information)</w:t>
      </w:r>
      <w:r w:rsidR="00B4667E">
        <w:t xml:space="preserve">.  </w:t>
      </w:r>
    </w:p>
    <w:p w14:paraId="748B4025" w14:textId="77777777" w:rsidR="003327F4" w:rsidRDefault="00B4667E" w:rsidP="00211931">
      <w:pPr>
        <w:pStyle w:val="ListParagraph"/>
        <w:numPr>
          <w:ilvl w:val="4"/>
          <w:numId w:val="1"/>
        </w:numPr>
      </w:pPr>
      <w:r>
        <w:t xml:space="preserve">Initiate contact with the supervisor to ensure that the report is legitimate.  </w:t>
      </w:r>
    </w:p>
    <w:p w14:paraId="47CF0B19" w14:textId="7DDCCDCD" w:rsidR="003327F4" w:rsidRDefault="00EC7835" w:rsidP="00211931">
      <w:pPr>
        <w:pStyle w:val="ListParagraph"/>
        <w:numPr>
          <w:ilvl w:val="4"/>
          <w:numId w:val="1"/>
        </w:numPr>
      </w:pPr>
      <w:r>
        <w:t xml:space="preserve"> </w:t>
      </w:r>
      <w:r>
        <w:tab/>
      </w:r>
      <w:r w:rsidR="00592BA2">
        <w:t>If the</w:t>
      </w:r>
      <w:r w:rsidR="00D43376">
        <w:t xml:space="preserve"> supervisor confirms the details in the report, </w:t>
      </w:r>
      <w:r w:rsidR="008E0F48">
        <w:t xml:space="preserve">record this information in the Response Actions Performed section of the Worksheet.  </w:t>
      </w:r>
      <w:r w:rsidR="00D808A0">
        <w:t>The supervisor’s confirmation of the details</w:t>
      </w:r>
      <w:r w:rsidR="00D43376">
        <w:t xml:space="preserve"> is sufficient </w:t>
      </w:r>
      <w:r w:rsidR="00592BA2">
        <w:t xml:space="preserve">to determine that an Incident has occurred and you should proceed </w:t>
      </w:r>
      <w:r w:rsidR="008E5164">
        <w:t xml:space="preserve">to </w:t>
      </w:r>
      <w:r w:rsidR="00AA4F1A">
        <w:fldChar w:fldCharType="begin"/>
      </w:r>
      <w:r w:rsidR="00AA4F1A">
        <w:instrText xml:space="preserve"> REF _Ref37885619 \w \h </w:instrText>
      </w:r>
      <w:r w:rsidR="00AA4F1A">
        <w:fldChar w:fldCharType="separate"/>
      </w:r>
      <w:proofErr w:type="gramStart"/>
      <w:r w:rsidR="00AA4F1A">
        <w:t>2)b</w:t>
      </w:r>
      <w:proofErr w:type="gramEnd"/>
      <w:r w:rsidR="00AA4F1A">
        <w:fldChar w:fldCharType="end"/>
      </w:r>
      <w:r w:rsidR="00AA4F1A">
        <w:t>.</w:t>
      </w:r>
    </w:p>
    <w:p w14:paraId="708B26BF" w14:textId="03C43898" w:rsidR="005A435A" w:rsidRPr="005A435A" w:rsidRDefault="00DE72C1" w:rsidP="00211931">
      <w:pPr>
        <w:pStyle w:val="ListParagraph"/>
        <w:numPr>
          <w:ilvl w:val="4"/>
          <w:numId w:val="1"/>
        </w:numPr>
      </w:pPr>
      <w:r>
        <w:t>If the supervisor does not confirm the detail</w:t>
      </w:r>
      <w:r w:rsidR="005C2334">
        <w:t xml:space="preserve">s, record the time and date of the conversation and the fact that the supervisor was unable to </w:t>
      </w:r>
      <w:r w:rsidR="00E15349">
        <w:t>corroborate the report in the Response Actions Performed section of the Worksheet</w:t>
      </w:r>
      <w:r w:rsidR="00B4667E">
        <w:t>.</w:t>
      </w:r>
      <w:r w:rsidR="003327F4">
        <w:t xml:space="preserve">  You </w:t>
      </w:r>
      <w:r w:rsidR="0065484F">
        <w:t xml:space="preserve">should consult with the </w:t>
      </w:r>
      <w:r w:rsidR="0065484F" w:rsidRPr="0065484F">
        <w:rPr>
          <w:b/>
          <w:bCs/>
        </w:rPr>
        <w:t>Lead</w:t>
      </w:r>
      <w:r w:rsidR="0065484F">
        <w:t xml:space="preserve"> to determine whether to stop the response at this point, or to further engage actual law enforcement or regulatory personnel.</w:t>
      </w:r>
    </w:p>
    <w:p w14:paraId="4F2CCF4B" w14:textId="3CE0C2F7" w:rsidR="00CC456A" w:rsidRDefault="00995F4F" w:rsidP="00571A80">
      <w:pPr>
        <w:pStyle w:val="ListParagraph"/>
        <w:numPr>
          <w:ilvl w:val="3"/>
          <w:numId w:val="1"/>
        </w:numPr>
        <w:ind w:left="1170"/>
      </w:pPr>
      <w:r>
        <w:rPr>
          <w:u w:val="single"/>
        </w:rPr>
        <w:t xml:space="preserve">Reports </w:t>
      </w:r>
      <w:r w:rsidR="005A435A">
        <w:rPr>
          <w:u w:val="single"/>
        </w:rPr>
        <w:t xml:space="preserve">from </w:t>
      </w:r>
      <w:r w:rsidR="00452403">
        <w:rPr>
          <w:u w:val="single"/>
        </w:rPr>
        <w:t>Independent</w:t>
      </w:r>
      <w:r w:rsidR="00D910B8">
        <w:rPr>
          <w:u w:val="single"/>
        </w:rPr>
        <w:t xml:space="preserve"> Security Researchers</w:t>
      </w:r>
      <w:r w:rsidR="00D910B8" w:rsidRPr="00995F4F">
        <w:t xml:space="preserve"> </w:t>
      </w:r>
      <w:r w:rsidR="002721D8">
        <w:t>–</w:t>
      </w:r>
      <w:r w:rsidR="00D910B8" w:rsidRPr="002721D8">
        <w:t xml:space="preserve"> </w:t>
      </w:r>
      <w:r w:rsidR="002721D8" w:rsidRPr="002721D8">
        <w:t xml:space="preserve">If the </w:t>
      </w:r>
      <w:r w:rsidR="002721D8" w:rsidRPr="009D2DFB">
        <w:rPr>
          <w:b/>
          <w:bCs/>
        </w:rPr>
        <w:t>Incident Reporter</w:t>
      </w:r>
      <w:r w:rsidR="002721D8">
        <w:t xml:space="preserve"> is </w:t>
      </w:r>
      <w:r w:rsidR="002E227F">
        <w:t xml:space="preserve">or purports to be </w:t>
      </w:r>
      <w:r w:rsidR="002721D8">
        <w:t>an independent security researcher (e.g., a “white hat hacker”</w:t>
      </w:r>
      <w:r w:rsidR="00477DF4">
        <w:t xml:space="preserve"> or “ethical hacker”</w:t>
      </w:r>
      <w:r w:rsidR="0053638A">
        <w:t xml:space="preserve">), </w:t>
      </w:r>
      <w:r w:rsidR="008F3441">
        <w:t>their report may include a request for compensation</w:t>
      </w:r>
      <w:r w:rsidR="00C5041E">
        <w:t xml:space="preserve"> and a timeline for response before the Incident is publicly disclosed</w:t>
      </w:r>
      <w:r w:rsidR="008F3441">
        <w:t xml:space="preserve">.  This </w:t>
      </w:r>
      <w:r w:rsidR="00477DF4">
        <w:t>is a standard industry practice in the ethical hacker community</w:t>
      </w:r>
      <w:r w:rsidR="00965333">
        <w:t xml:space="preserve"> and should not be viewed by </w:t>
      </w:r>
      <w:r w:rsidR="00CE6584">
        <w:t>COMPANY</w:t>
      </w:r>
      <w:r w:rsidR="00965333">
        <w:t xml:space="preserve"> as </w:t>
      </w:r>
      <w:r w:rsidR="00C5041E">
        <w:t>an overtly aggressive act.</w:t>
      </w:r>
      <w:r w:rsidR="00193D69">
        <w:t xml:space="preserve">  The</w:t>
      </w:r>
      <w:r w:rsidR="00056FD0">
        <w:t xml:space="preserve"> </w:t>
      </w:r>
      <w:r w:rsidR="00056FD0" w:rsidRPr="00056FD0">
        <w:rPr>
          <w:b/>
          <w:bCs/>
        </w:rPr>
        <w:t>Incident Reporter</w:t>
      </w:r>
      <w:r w:rsidR="00056FD0">
        <w:t xml:space="preserve"> chose to </w:t>
      </w:r>
      <w:r w:rsidR="009D7677">
        <w:t xml:space="preserve">disclose the Incident to </w:t>
      </w:r>
      <w:r w:rsidR="00CE6584">
        <w:t>COMPANY</w:t>
      </w:r>
      <w:r w:rsidR="00056FD0">
        <w:t xml:space="preserve"> </w:t>
      </w:r>
      <w:r w:rsidR="00493DB9">
        <w:t>in a constructive manner (i.e., without notifying the media or authorities)</w:t>
      </w:r>
      <w:r w:rsidR="009F7D29">
        <w:t xml:space="preserve"> that allows </w:t>
      </w:r>
      <w:r w:rsidR="00CE6584">
        <w:t>COMPANY</w:t>
      </w:r>
      <w:r w:rsidR="009F7D29">
        <w:t xml:space="preserve"> to decide how best to proceed</w:t>
      </w:r>
      <w:r w:rsidR="009E5582">
        <w:t xml:space="preserve">.  The </w:t>
      </w:r>
      <w:r w:rsidR="009E5582" w:rsidRPr="009E5582">
        <w:rPr>
          <w:b/>
          <w:bCs/>
        </w:rPr>
        <w:t>Incident Reporter’s</w:t>
      </w:r>
      <w:r w:rsidR="009E5582">
        <w:t xml:space="preserve"> </w:t>
      </w:r>
      <w:r w:rsidR="009F7D29">
        <w:t xml:space="preserve">disclosure of the Incident </w:t>
      </w:r>
      <w:r w:rsidR="009D7677">
        <w:t xml:space="preserve">in this manner will likely save </w:t>
      </w:r>
      <w:r w:rsidR="00CE6584">
        <w:t>COMPANY</w:t>
      </w:r>
      <w:r w:rsidR="009D7677">
        <w:t xml:space="preserve"> significant </w:t>
      </w:r>
      <w:r w:rsidR="00126685">
        <w:t xml:space="preserve">costs over alternative disclosure methods that could </w:t>
      </w:r>
      <w:r w:rsidR="00991A98">
        <w:t xml:space="preserve">have </w:t>
      </w:r>
      <w:r w:rsidR="00126685">
        <w:t>be</w:t>
      </w:r>
      <w:r w:rsidR="00991A98">
        <w:t>en</w:t>
      </w:r>
      <w:r w:rsidR="00126685">
        <w:t xml:space="preserve"> used.</w:t>
      </w:r>
      <w:r w:rsidR="00BE20FC">
        <w:t xml:space="preserve">  </w:t>
      </w:r>
    </w:p>
    <w:p w14:paraId="38EDE0A0" w14:textId="585D4D48" w:rsidR="00CC456A" w:rsidRDefault="00DD3372" w:rsidP="00CC456A">
      <w:pPr>
        <w:pStyle w:val="ListParagraph"/>
        <w:numPr>
          <w:ilvl w:val="4"/>
          <w:numId w:val="1"/>
        </w:numPr>
      </w:pPr>
      <w:r>
        <w:t>Record t</w:t>
      </w:r>
      <w:r w:rsidR="00BE20FC">
        <w:t>he nature of the report</w:t>
      </w:r>
      <w:r>
        <w:t xml:space="preserve"> (i.e., that it was disclosed by an ethical hacker) in the Incident Description portion of the Incident Details section of the Worksheet</w:t>
      </w:r>
      <w:r w:rsidR="00293202">
        <w:t xml:space="preserve"> along with all details provided by the </w:t>
      </w:r>
      <w:r w:rsidR="00293202" w:rsidRPr="00293202">
        <w:rPr>
          <w:b/>
          <w:bCs/>
        </w:rPr>
        <w:t>Incident Reporter</w:t>
      </w:r>
      <w:r w:rsidR="00293202">
        <w:t>.</w:t>
      </w:r>
    </w:p>
    <w:p w14:paraId="0E6AA95D" w14:textId="68EC60A1" w:rsidR="00681CA8" w:rsidRDefault="00681CA8" w:rsidP="00CC456A">
      <w:pPr>
        <w:pStyle w:val="ListParagraph"/>
        <w:numPr>
          <w:ilvl w:val="4"/>
          <w:numId w:val="1"/>
        </w:numPr>
      </w:pPr>
      <w:r>
        <w:t xml:space="preserve">Using information from the report, fill in as many details as are available in the Incident Details section of the Worksheet, but </w:t>
      </w:r>
      <w:r w:rsidRPr="00B60DFF">
        <w:rPr>
          <w:u w:val="single"/>
        </w:rPr>
        <w:t xml:space="preserve">do NOT contact the </w:t>
      </w:r>
      <w:r w:rsidRPr="00B60DFF">
        <w:rPr>
          <w:b/>
          <w:bCs/>
          <w:u w:val="single"/>
        </w:rPr>
        <w:t>Incident Reporter</w:t>
      </w:r>
      <w:r w:rsidRPr="00B60DFF">
        <w:rPr>
          <w:u w:val="single"/>
        </w:rPr>
        <w:t xml:space="preserve"> for additional details</w:t>
      </w:r>
      <w:r>
        <w:t>.</w:t>
      </w:r>
    </w:p>
    <w:p w14:paraId="08964CD3" w14:textId="5D26B53F" w:rsidR="009C1BD9" w:rsidRDefault="00301A73" w:rsidP="00CC456A">
      <w:pPr>
        <w:pStyle w:val="ListParagraph"/>
        <w:numPr>
          <w:ilvl w:val="4"/>
          <w:numId w:val="1"/>
        </w:numPr>
      </w:pPr>
      <w:r>
        <w:t xml:space="preserve"> </w:t>
      </w:r>
      <w:r>
        <w:tab/>
      </w:r>
      <w:r w:rsidR="00CE6584">
        <w:t>COMPANY</w:t>
      </w:r>
      <w:r w:rsidR="00BD7341">
        <w:t xml:space="preserve"> </w:t>
      </w:r>
      <w:r w:rsidR="008936C6">
        <w:t>will endeavor to</w:t>
      </w:r>
      <w:r w:rsidR="00BD7341">
        <w:t xml:space="preserve"> </w:t>
      </w:r>
      <w:r w:rsidR="007B6232">
        <w:t>reply</w:t>
      </w:r>
      <w:r w:rsidR="00BD7341">
        <w:t xml:space="preserve"> to the </w:t>
      </w:r>
      <w:r w:rsidR="00BD7341" w:rsidRPr="00301A73">
        <w:rPr>
          <w:b/>
          <w:bCs/>
        </w:rPr>
        <w:t>Incident Reporter</w:t>
      </w:r>
      <w:r w:rsidR="00BD7341">
        <w:t xml:space="preserve"> </w:t>
      </w:r>
      <w:r w:rsidR="00BD7341" w:rsidRPr="00301A73">
        <w:rPr>
          <w:u w:val="single"/>
        </w:rPr>
        <w:t xml:space="preserve">within one (1) </w:t>
      </w:r>
      <w:r w:rsidR="003C1C6B" w:rsidRPr="00301A73">
        <w:rPr>
          <w:u w:val="single"/>
        </w:rPr>
        <w:t xml:space="preserve">business </w:t>
      </w:r>
      <w:r w:rsidR="00BD7341" w:rsidRPr="00301A73">
        <w:rPr>
          <w:u w:val="single"/>
        </w:rPr>
        <w:t>day</w:t>
      </w:r>
      <w:r w:rsidR="003C1C6B">
        <w:t xml:space="preserve"> with</w:t>
      </w:r>
      <w:r w:rsidR="007B6232">
        <w:t>:</w:t>
      </w:r>
      <w:r w:rsidR="003C1C6B">
        <w:t xml:space="preserve"> </w:t>
      </w:r>
      <w:r w:rsidR="007B6232">
        <w:t xml:space="preserve">a) </w:t>
      </w:r>
      <w:r w:rsidR="003C1C6B">
        <w:t>a confirmation of receipt</w:t>
      </w:r>
      <w:r w:rsidR="007B6232">
        <w:t>; and b)</w:t>
      </w:r>
      <w:r w:rsidR="007E411E">
        <w:t xml:space="preserve"> </w:t>
      </w:r>
      <w:r w:rsidR="003C1C6B">
        <w:t>a</w:t>
      </w:r>
      <w:r w:rsidR="007E411E">
        <w:t xml:space="preserve">n assurance that the report is being processed through internal channels and that </w:t>
      </w:r>
      <w:r w:rsidR="00CE6584">
        <w:t>COMPANY</w:t>
      </w:r>
      <w:r w:rsidR="007E411E">
        <w:t xml:space="preserve"> will provide </w:t>
      </w:r>
      <w:r w:rsidR="007B6232">
        <w:t xml:space="preserve">an </w:t>
      </w:r>
      <w:r w:rsidR="007E411E">
        <w:t xml:space="preserve">additional </w:t>
      </w:r>
      <w:r w:rsidR="007B6232">
        <w:t>reply</w:t>
      </w:r>
      <w:r w:rsidR="007E411E">
        <w:t xml:space="preserve"> within </w:t>
      </w:r>
      <w:r w:rsidR="000700B4">
        <w:t>one (1) business week</w:t>
      </w:r>
      <w:r w:rsidR="007E411E">
        <w:t>.</w:t>
      </w:r>
      <w:r w:rsidR="00BD7341">
        <w:t xml:space="preserve"> </w:t>
      </w:r>
      <w:r w:rsidR="001557DF">
        <w:t xml:space="preserve"> </w:t>
      </w:r>
      <w:r w:rsidR="000700B4">
        <w:t xml:space="preserve">The foregoing response </w:t>
      </w:r>
      <w:r w:rsidR="008936C6">
        <w:t>should</w:t>
      </w:r>
      <w:r w:rsidR="000700B4">
        <w:t xml:space="preserve"> be sent by the </w:t>
      </w:r>
      <w:r w:rsidR="000700B4" w:rsidRPr="00301A73">
        <w:rPr>
          <w:b/>
          <w:bCs/>
        </w:rPr>
        <w:t xml:space="preserve">External </w:t>
      </w:r>
      <w:r w:rsidR="00580F63" w:rsidRPr="00301A73">
        <w:rPr>
          <w:b/>
          <w:bCs/>
        </w:rPr>
        <w:t>PR/Media</w:t>
      </w:r>
      <w:r w:rsidR="00580F63">
        <w:t xml:space="preserve"> contact</w:t>
      </w:r>
      <w:r w:rsidR="000700B4">
        <w:t>, except</w:t>
      </w:r>
      <w:r w:rsidR="00D7660D">
        <w:t xml:space="preserve"> where the </w:t>
      </w:r>
      <w:r w:rsidR="00D7660D" w:rsidRPr="00301A73">
        <w:rPr>
          <w:b/>
          <w:bCs/>
        </w:rPr>
        <w:t>External PR/Media</w:t>
      </w:r>
      <w:r w:rsidR="00D7660D">
        <w:t xml:space="preserve"> contact is unable to respond within the reply timeline specified in the previous </w:t>
      </w:r>
      <w:r w:rsidR="00D7660D">
        <w:lastRenderedPageBreak/>
        <w:t>sentence</w:t>
      </w:r>
      <w:r w:rsidR="00775442">
        <w:t xml:space="preserve"> in which case the </w:t>
      </w:r>
      <w:r w:rsidR="00775442" w:rsidRPr="00301A73">
        <w:rPr>
          <w:b/>
          <w:bCs/>
        </w:rPr>
        <w:t>Internal PR/Media</w:t>
      </w:r>
      <w:r w:rsidR="00775442">
        <w:t xml:space="preserve"> contact </w:t>
      </w:r>
      <w:r w:rsidR="006C799D">
        <w:t>must</w:t>
      </w:r>
      <w:r w:rsidR="00775442">
        <w:t xml:space="preserve"> </w:t>
      </w:r>
      <w:r w:rsidR="00382BCD">
        <w:t>reply</w:t>
      </w:r>
      <w:r w:rsidR="0027546D">
        <w:t xml:space="preserve"> within the aforementioned timeline</w:t>
      </w:r>
      <w:r w:rsidR="000700B4">
        <w:t>.</w:t>
      </w:r>
      <w:r w:rsidR="00775442">
        <w:t xml:space="preserve"> </w:t>
      </w:r>
      <w:r w:rsidR="000700B4">
        <w:t xml:space="preserve"> </w:t>
      </w:r>
    </w:p>
    <w:p w14:paraId="777ACDE3" w14:textId="77777777" w:rsidR="009C1BD9" w:rsidRDefault="0091379F" w:rsidP="00CC456A">
      <w:pPr>
        <w:pStyle w:val="ListParagraph"/>
        <w:numPr>
          <w:ilvl w:val="4"/>
          <w:numId w:val="1"/>
        </w:numPr>
      </w:pPr>
      <w:r>
        <w:t xml:space="preserve">Log the </w:t>
      </w:r>
      <w:r w:rsidR="005F4CF9">
        <w:t xml:space="preserve">contact information for the </w:t>
      </w:r>
      <w:r>
        <w:t xml:space="preserve">person responsible </w:t>
      </w:r>
      <w:r w:rsidR="00CC1531">
        <w:t xml:space="preserve">for replying to the </w:t>
      </w:r>
      <w:r w:rsidR="00CC1531" w:rsidRPr="00CC1531">
        <w:rPr>
          <w:b/>
          <w:bCs/>
        </w:rPr>
        <w:t>Incident Reporter</w:t>
      </w:r>
      <w:r w:rsidR="00CC1531">
        <w:t xml:space="preserve"> in the </w:t>
      </w:r>
      <w:r w:rsidR="005F4CF9">
        <w:t>Other Team Members section of the Workshee</w:t>
      </w:r>
      <w:r w:rsidR="007D1B6C">
        <w:t>t.  Record the</w:t>
      </w:r>
      <w:r w:rsidR="005F4CF9">
        <w:t xml:space="preserve"> actions taken in the </w:t>
      </w:r>
      <w:r w:rsidR="00CC1531">
        <w:t>Response Actions Performed section of the Worksheet</w:t>
      </w:r>
      <w:r w:rsidR="007D1B6C">
        <w:t xml:space="preserve">, including the date(s) and time(s) that the </w:t>
      </w:r>
      <w:r w:rsidR="0022297B">
        <w:t>Team Members were notified of the need for a reply</w:t>
      </w:r>
      <w:r w:rsidR="00285139">
        <w:t xml:space="preserve">, </w:t>
      </w:r>
      <w:r w:rsidR="008451BE">
        <w:t xml:space="preserve">the person replying, </w:t>
      </w:r>
      <w:r w:rsidR="00285139">
        <w:t xml:space="preserve">the content of each reply, and the content of each reply.  </w:t>
      </w:r>
    </w:p>
    <w:p w14:paraId="49A31F06" w14:textId="73F0499C" w:rsidR="00D910B8" w:rsidRPr="00D910B8" w:rsidRDefault="00314C83" w:rsidP="00CC456A">
      <w:pPr>
        <w:pStyle w:val="ListParagraph"/>
        <w:numPr>
          <w:ilvl w:val="4"/>
          <w:numId w:val="1"/>
        </w:numPr>
      </w:pPr>
      <w:r>
        <w:t xml:space="preserve">Proceed to </w:t>
      </w:r>
      <w:r w:rsidR="002800DF">
        <w:fldChar w:fldCharType="begin"/>
      </w:r>
      <w:r w:rsidR="002800DF">
        <w:instrText xml:space="preserve"> REF _Ref37885619 \w \h </w:instrText>
      </w:r>
      <w:r w:rsidR="002800DF">
        <w:fldChar w:fldCharType="separate"/>
      </w:r>
      <w:proofErr w:type="gramStart"/>
      <w:r w:rsidR="00090943">
        <w:t>2)b</w:t>
      </w:r>
      <w:proofErr w:type="gramEnd"/>
      <w:r w:rsidR="002800DF">
        <w:fldChar w:fldCharType="end"/>
      </w:r>
      <w:r w:rsidR="00A21B1F">
        <w:t>.</w:t>
      </w:r>
      <w:r w:rsidR="002532BC">
        <w:t>, below,</w:t>
      </w:r>
      <w:r w:rsidR="002800DF">
        <w:t xml:space="preserve"> </w:t>
      </w:r>
      <w:r w:rsidR="007B6232">
        <w:t>after initiating the reply process</w:t>
      </w:r>
      <w:r w:rsidR="00D2716F">
        <w:t xml:space="preserve"> and logging the appropriate information in the Worksheet</w:t>
      </w:r>
      <w:r w:rsidR="007B6232">
        <w:t>.</w:t>
      </w:r>
    </w:p>
    <w:p w14:paraId="3B1F542B" w14:textId="3CF37BE0" w:rsidR="00504748" w:rsidRDefault="00BF3290" w:rsidP="008159D9">
      <w:pPr>
        <w:pStyle w:val="ListParagraph"/>
        <w:numPr>
          <w:ilvl w:val="3"/>
          <w:numId w:val="1"/>
        </w:numPr>
      </w:pPr>
      <w:r w:rsidRPr="008159D9">
        <w:rPr>
          <w:u w:val="single"/>
        </w:rPr>
        <w:t>Other Reports</w:t>
      </w:r>
      <w:r w:rsidR="00452403">
        <w:t xml:space="preserve"> </w:t>
      </w:r>
      <w:r w:rsidR="00E93913">
        <w:t>–</w:t>
      </w:r>
      <w:r w:rsidR="00F42D39">
        <w:t xml:space="preserve"> </w:t>
      </w:r>
      <w:r w:rsidR="00C83299">
        <w:t xml:space="preserve">If the </w:t>
      </w:r>
      <w:r w:rsidR="00C83299" w:rsidRPr="008159D9">
        <w:rPr>
          <w:b/>
          <w:bCs/>
        </w:rPr>
        <w:t>Incident Reporter</w:t>
      </w:r>
      <w:r w:rsidR="00C83299">
        <w:t xml:space="preserve"> is </w:t>
      </w:r>
      <w:r w:rsidR="00E7781C">
        <w:t>a</w:t>
      </w:r>
      <w:r w:rsidR="005F4739">
        <w:t>ny other</w:t>
      </w:r>
      <w:r w:rsidR="00E7781C">
        <w:t xml:space="preserve"> </w:t>
      </w:r>
      <w:r w:rsidR="00CD4AE8">
        <w:t>third party</w:t>
      </w:r>
      <w:r w:rsidR="005A28C1">
        <w:t xml:space="preserve">, </w:t>
      </w:r>
      <w:r w:rsidR="00F16722">
        <w:t>additional</w:t>
      </w:r>
      <w:r w:rsidR="008814EB">
        <w:t>, independent</w:t>
      </w:r>
      <w:r w:rsidR="00F16722">
        <w:t xml:space="preserve"> corroborating information will be needed</w:t>
      </w:r>
      <w:r w:rsidR="00926D9B">
        <w:t xml:space="preserve"> before an Incident should be declared</w:t>
      </w:r>
      <w:r w:rsidR="00021F99">
        <w:t>.  You should</w:t>
      </w:r>
      <w:r w:rsidR="008159D9">
        <w:t xml:space="preserve"> f</w:t>
      </w:r>
      <w:r w:rsidR="00B33B96">
        <w:t xml:space="preserve">ill in as many details as possible in the Incident Details section of the </w:t>
      </w:r>
      <w:r w:rsidR="008814EB">
        <w:t>Worksheet</w:t>
      </w:r>
      <w:r w:rsidR="009B3C34">
        <w:t xml:space="preserve"> and proceed to </w:t>
      </w:r>
      <w:r w:rsidR="009B3C34">
        <w:fldChar w:fldCharType="begin"/>
      </w:r>
      <w:r w:rsidR="009B3C34">
        <w:instrText xml:space="preserve"> REF _Ref37885619 \w \h </w:instrText>
      </w:r>
      <w:r w:rsidR="009B3C34">
        <w:fldChar w:fldCharType="separate"/>
      </w:r>
      <w:proofErr w:type="gramStart"/>
      <w:r w:rsidR="009B3C34">
        <w:t>2)b</w:t>
      </w:r>
      <w:proofErr w:type="gramEnd"/>
      <w:r w:rsidR="009B3C34">
        <w:fldChar w:fldCharType="end"/>
      </w:r>
      <w:r w:rsidR="009B3C34">
        <w:t>.</w:t>
      </w:r>
    </w:p>
    <w:p w14:paraId="1E3F7792" w14:textId="0719D488" w:rsidR="002E10F0" w:rsidRDefault="00AE2C9E" w:rsidP="00723823">
      <w:pPr>
        <w:pStyle w:val="Heading3"/>
      </w:pPr>
      <w:bookmarkStart w:id="16" w:name="_Toc37883163"/>
      <w:bookmarkStart w:id="17" w:name="_Ref37885619"/>
      <w:r>
        <w:t>Collect R</w:t>
      </w:r>
      <w:r w:rsidR="002E10F0">
        <w:t xml:space="preserve">elevant </w:t>
      </w:r>
      <w:bookmarkEnd w:id="16"/>
      <w:r w:rsidR="00022E94">
        <w:t>Impact Factors</w:t>
      </w:r>
      <w:bookmarkEnd w:id="17"/>
    </w:p>
    <w:p w14:paraId="0D56F71F" w14:textId="66E38647" w:rsidR="00077FA7" w:rsidRDefault="00AE0C4E" w:rsidP="00AE0C4E">
      <w:pPr>
        <w:pStyle w:val="ListParagraph"/>
        <w:numPr>
          <w:ilvl w:val="2"/>
          <w:numId w:val="1"/>
        </w:numPr>
      </w:pPr>
      <w:r>
        <w:t xml:space="preserve">Mark </w:t>
      </w:r>
      <w:r w:rsidR="002E6ECC">
        <w:t xml:space="preserve">Incident Status </w:t>
      </w:r>
      <w:r>
        <w:t>- P</w:t>
      </w:r>
      <w:r w:rsidR="00A91B0F">
        <w:t>lace a check mark next to</w:t>
      </w:r>
      <w:r w:rsidR="00D857FE">
        <w:t xml:space="preserve"> </w:t>
      </w:r>
      <w:r w:rsidR="00A91B0F">
        <w:t xml:space="preserve">the Ongoing Attack </w:t>
      </w:r>
      <w:r w:rsidR="0051251C">
        <w:t xml:space="preserve">and Investigating </w:t>
      </w:r>
      <w:r w:rsidR="00A91B0F">
        <w:t>status indicator</w:t>
      </w:r>
      <w:r w:rsidR="0051251C">
        <w:t>s</w:t>
      </w:r>
      <w:r w:rsidR="00A91B0F">
        <w:t xml:space="preserve"> under the Incident Details section of the Worksheet.</w:t>
      </w:r>
    </w:p>
    <w:p w14:paraId="6627D06F" w14:textId="5F929036" w:rsidR="00301960" w:rsidRDefault="00301960" w:rsidP="002E10F0">
      <w:pPr>
        <w:pStyle w:val="ListParagraph"/>
        <w:numPr>
          <w:ilvl w:val="2"/>
          <w:numId w:val="1"/>
        </w:numPr>
      </w:pPr>
      <w:r>
        <w:t>Identify the Affected Resources - List the resources (networks, subnets, hosts, etc.) in the Affected Resources section of the Worksheet.</w:t>
      </w:r>
      <w:r w:rsidR="00280C75">
        <w:t xml:space="preserve">  Supply </w:t>
      </w:r>
      <w:r w:rsidR="00521A45">
        <w:t xml:space="preserve">the </w:t>
      </w:r>
      <w:r w:rsidR="00280C75">
        <w:t>IP address</w:t>
      </w:r>
      <w:r w:rsidR="00521A45">
        <w:t>(</w:t>
      </w:r>
      <w:r w:rsidR="00280C75">
        <w:t>es</w:t>
      </w:r>
      <w:r w:rsidR="00521A45">
        <w:t>)</w:t>
      </w:r>
      <w:r w:rsidR="00280C75">
        <w:t xml:space="preserve">, functionality (e.g., E-mail server, </w:t>
      </w:r>
      <w:r w:rsidR="00243E30">
        <w:t xml:space="preserve">external accountant, </w:t>
      </w:r>
      <w:r w:rsidR="00521A45">
        <w:t xml:space="preserve">end-user workstation, copier, etc.), </w:t>
      </w:r>
      <w:r w:rsidR="00E90BE8">
        <w:t>and equipment name(s) for each affected resource.</w:t>
      </w:r>
    </w:p>
    <w:p w14:paraId="14B340EF" w14:textId="37D8E2BD" w:rsidR="00187D1C" w:rsidRDefault="00187D1C" w:rsidP="002E10F0">
      <w:pPr>
        <w:pStyle w:val="ListParagraph"/>
        <w:numPr>
          <w:ilvl w:val="2"/>
          <w:numId w:val="1"/>
        </w:numPr>
      </w:pPr>
      <w:r>
        <w:t>List Known Attack Vectors and Indicators of Compromise – Collect information regarding how the incident occurred</w:t>
      </w:r>
      <w:r w:rsidR="00325309">
        <w:t xml:space="preserve"> or was identified, and any indicators of compromise.</w:t>
      </w:r>
    </w:p>
    <w:p w14:paraId="167F3C76" w14:textId="150B580B" w:rsidR="000A282E" w:rsidRDefault="000A282E" w:rsidP="002E10F0">
      <w:pPr>
        <w:pStyle w:val="ListParagraph"/>
        <w:numPr>
          <w:ilvl w:val="2"/>
          <w:numId w:val="1"/>
        </w:numPr>
      </w:pPr>
      <w:r>
        <w:t xml:space="preserve">Information Involved – Identify the nature of the information that may have been involved in the Incident.  This includes, without limitation, the </w:t>
      </w:r>
      <w:r w:rsidR="00114212">
        <w:t xml:space="preserve">type of information (e.g., healthcare records, banking/financial information, personally identifiable information, </w:t>
      </w:r>
      <w:r w:rsidR="006B56CE">
        <w:t>case histories, E-mail and written correspondence, etc.) and the jurisdictions of the data subjects</w:t>
      </w:r>
      <w:r w:rsidR="00D86AE8">
        <w:t xml:space="preserve"> (i.e., those individuals about whom the information pertained).</w:t>
      </w:r>
    </w:p>
    <w:p w14:paraId="17C826DA" w14:textId="7B9C31F5" w:rsidR="00547871" w:rsidRDefault="00547871" w:rsidP="00187D1C">
      <w:pPr>
        <w:pStyle w:val="Heading3"/>
      </w:pPr>
      <w:r>
        <w:t xml:space="preserve">Quantify </w:t>
      </w:r>
      <w:r w:rsidR="00D35934">
        <w:t>Incident</w:t>
      </w:r>
      <w:r w:rsidR="00847DD6">
        <w:t xml:space="preserve"> Impact</w:t>
      </w:r>
    </w:p>
    <w:p w14:paraId="68C11B80" w14:textId="7BA9BA78" w:rsidR="002C3C56" w:rsidRDefault="002C3C56" w:rsidP="00325309">
      <w:pPr>
        <w:pStyle w:val="ListParagraph"/>
        <w:numPr>
          <w:ilvl w:val="2"/>
          <w:numId w:val="1"/>
        </w:numPr>
      </w:pPr>
      <w:r>
        <w:t xml:space="preserve">Use </w:t>
      </w:r>
      <w:r w:rsidR="00847DD6">
        <w:t xml:space="preserve">the Impact Quantification Factors </w:t>
      </w:r>
      <w:r w:rsidR="00187D1C">
        <w:t xml:space="preserve">worksheet to assign a </w:t>
      </w:r>
      <w:r w:rsidR="006C62D4">
        <w:t>S</w:t>
      </w:r>
      <w:r w:rsidR="00187D1C">
        <w:t xml:space="preserve">everity </w:t>
      </w:r>
      <w:r w:rsidR="006C62D4">
        <w:t>S</w:t>
      </w:r>
      <w:r w:rsidR="00187D1C">
        <w:t>core to the Incident</w:t>
      </w:r>
      <w:r w:rsidR="00D86AE8">
        <w:t>.</w:t>
      </w:r>
    </w:p>
    <w:p w14:paraId="60821001" w14:textId="4B6F874B" w:rsidR="002E10F0" w:rsidRDefault="00AE2C9E" w:rsidP="00723823">
      <w:pPr>
        <w:pStyle w:val="Heading3"/>
      </w:pPr>
      <w:bookmarkStart w:id="18" w:name="_Toc37883164"/>
      <w:r>
        <w:t xml:space="preserve">Declare Incident and </w:t>
      </w:r>
      <w:r w:rsidR="002E10F0">
        <w:t>Report to Appropriate Personnel</w:t>
      </w:r>
      <w:bookmarkEnd w:id="18"/>
    </w:p>
    <w:p w14:paraId="63468A02" w14:textId="14E969BC" w:rsidR="00557187" w:rsidRDefault="00557187" w:rsidP="008D2980">
      <w:pPr>
        <w:pStyle w:val="ListParagraph"/>
        <w:numPr>
          <w:ilvl w:val="2"/>
          <w:numId w:val="1"/>
        </w:numPr>
      </w:pPr>
      <w:r>
        <w:t xml:space="preserve">Examine the Severity Score of the </w:t>
      </w:r>
      <w:r w:rsidR="00263809">
        <w:t>I</w:t>
      </w:r>
      <w:r>
        <w:t>ncident.</w:t>
      </w:r>
    </w:p>
    <w:p w14:paraId="6533ABDC" w14:textId="278C3970" w:rsidR="006C62D4" w:rsidRDefault="006C62D4" w:rsidP="00557187">
      <w:pPr>
        <w:pStyle w:val="ListParagraph"/>
        <w:numPr>
          <w:ilvl w:val="3"/>
          <w:numId w:val="1"/>
        </w:numPr>
      </w:pPr>
      <w:r>
        <w:t xml:space="preserve">If the Incident is determined to be a Critical </w:t>
      </w:r>
      <w:r w:rsidR="00D265B0">
        <w:t xml:space="preserve">or </w:t>
      </w:r>
      <w:r w:rsidR="00557187">
        <w:t xml:space="preserve">High </w:t>
      </w:r>
      <w:r>
        <w:t xml:space="preserve">incident, contact the </w:t>
      </w:r>
      <w:proofErr w:type="gramStart"/>
      <w:r w:rsidRPr="006C62D4">
        <w:rPr>
          <w:b/>
          <w:bCs/>
        </w:rPr>
        <w:t>Lead</w:t>
      </w:r>
      <w:proofErr w:type="gramEnd"/>
      <w:r>
        <w:t xml:space="preserve"> </w:t>
      </w:r>
      <w:r w:rsidR="00451E17">
        <w:t xml:space="preserve">and alert the Lead of the </w:t>
      </w:r>
      <w:r w:rsidR="00D265B0">
        <w:t xml:space="preserve">severity.  The Lead shall contact </w:t>
      </w:r>
      <w:r w:rsidR="00451E17" w:rsidRPr="00451E17">
        <w:rPr>
          <w:b/>
          <w:bCs/>
        </w:rPr>
        <w:t>Outside Breach Counsel</w:t>
      </w:r>
      <w:r w:rsidR="00451E17">
        <w:t xml:space="preserve"> immediately</w:t>
      </w:r>
      <w:r w:rsidR="004C2CCA">
        <w:t xml:space="preserve"> and will contact the </w:t>
      </w:r>
      <w:r w:rsidR="004C2CCA" w:rsidRPr="004C2CCA">
        <w:rPr>
          <w:b/>
          <w:bCs/>
        </w:rPr>
        <w:t>Coordinator</w:t>
      </w:r>
      <w:r w:rsidR="00451E17">
        <w:t>.</w:t>
      </w:r>
      <w:r w:rsidR="00D265B0">
        <w:t xml:space="preserve">  Skip ahead to </w:t>
      </w:r>
      <w:proofErr w:type="gramStart"/>
      <w:r w:rsidR="00D265B0">
        <w:t>2)</w:t>
      </w:r>
      <w:proofErr w:type="spellStart"/>
      <w:r w:rsidR="00D265B0">
        <w:t>d</w:t>
      </w:r>
      <w:proofErr w:type="gramEnd"/>
      <w:r w:rsidR="00D265B0">
        <w:t>.</w:t>
      </w:r>
      <w:r w:rsidR="00557187">
        <w:t>ii</w:t>
      </w:r>
      <w:proofErr w:type="spellEnd"/>
      <w:r w:rsidR="00557187">
        <w:t>.</w:t>
      </w:r>
    </w:p>
    <w:p w14:paraId="089A09CB" w14:textId="76E3DE3E" w:rsidR="00557187" w:rsidRDefault="00557187" w:rsidP="00557187">
      <w:pPr>
        <w:pStyle w:val="ListParagraph"/>
        <w:numPr>
          <w:ilvl w:val="3"/>
          <w:numId w:val="1"/>
        </w:numPr>
      </w:pPr>
      <w:r>
        <w:t xml:space="preserve">If the Incident is determined to be a </w:t>
      </w:r>
      <w:r w:rsidR="00521B9A">
        <w:t>M</w:t>
      </w:r>
      <w:r>
        <w:t xml:space="preserve">oderate </w:t>
      </w:r>
      <w:r w:rsidR="00574034">
        <w:t xml:space="preserve">or Low </w:t>
      </w:r>
      <w:r>
        <w:t>severity</w:t>
      </w:r>
      <w:r w:rsidR="00882A80">
        <w:t xml:space="preserve">, contact the </w:t>
      </w:r>
      <w:r w:rsidR="00882A80" w:rsidRPr="00882A80">
        <w:rPr>
          <w:b/>
          <w:bCs/>
        </w:rPr>
        <w:t>Coordinator</w:t>
      </w:r>
      <w:r w:rsidR="00882A80">
        <w:t xml:space="preserve"> immediately and advise the Coordinator of the Incident and the Severity Score.</w:t>
      </w:r>
      <w:r w:rsidR="00933B92">
        <w:t xml:space="preserve">  The </w:t>
      </w:r>
      <w:r w:rsidR="00933B92" w:rsidRPr="00933B92">
        <w:rPr>
          <w:b/>
          <w:bCs/>
        </w:rPr>
        <w:t>Coordinator</w:t>
      </w:r>
      <w:r w:rsidR="00933B92">
        <w:t xml:space="preserve"> should determine, with input from the </w:t>
      </w:r>
      <w:r w:rsidR="00933B92" w:rsidRPr="00933B92">
        <w:rPr>
          <w:b/>
          <w:bCs/>
        </w:rPr>
        <w:t>Lead</w:t>
      </w:r>
      <w:r w:rsidR="00933B92">
        <w:t xml:space="preserve">, whether to involve </w:t>
      </w:r>
      <w:r w:rsidR="00933B92" w:rsidRPr="00933B92">
        <w:rPr>
          <w:b/>
          <w:bCs/>
        </w:rPr>
        <w:t>Outside Breach Counsel</w:t>
      </w:r>
      <w:r w:rsidR="00933B92">
        <w:t xml:space="preserve"> at this time.</w:t>
      </w:r>
    </w:p>
    <w:p w14:paraId="17F29D79" w14:textId="01BDC14D" w:rsidR="008D2980" w:rsidRDefault="008D2980" w:rsidP="008D2980">
      <w:pPr>
        <w:pStyle w:val="ListParagraph"/>
        <w:numPr>
          <w:ilvl w:val="2"/>
          <w:numId w:val="1"/>
        </w:numPr>
      </w:pPr>
      <w:r>
        <w:t>Identify Relevant Jurisdictions and Determine Breach Notification Window</w:t>
      </w:r>
      <w:r w:rsidR="00263809">
        <w:t>.</w:t>
      </w:r>
      <w:r w:rsidR="00985138">
        <w:t xml:space="preserve">  Many jurisdictions require that an organization experiencing a data breach notify the State Attorney General or other individuals within a specific </w:t>
      </w:r>
      <w:proofErr w:type="gramStart"/>
      <w:r w:rsidR="00985138">
        <w:t>time period</w:t>
      </w:r>
      <w:proofErr w:type="gramEnd"/>
      <w:r w:rsidR="00985138">
        <w:t xml:space="preserve">.  </w:t>
      </w:r>
      <w:r w:rsidR="00F9495D">
        <w:t>It is important to ensure that the Incident response meets these legal and regulatory requirements.</w:t>
      </w:r>
    </w:p>
    <w:p w14:paraId="64A21E1E" w14:textId="78ACED33" w:rsidR="00E85EAA" w:rsidRDefault="00E85EAA" w:rsidP="00B71E69">
      <w:pPr>
        <w:pStyle w:val="Heading2"/>
      </w:pPr>
      <w:bookmarkStart w:id="19" w:name="_Toc37883165"/>
      <w:r>
        <w:lastRenderedPageBreak/>
        <w:t>Containment, Eradication, and Recovery</w:t>
      </w:r>
      <w:bookmarkEnd w:id="19"/>
    </w:p>
    <w:p w14:paraId="4D9FF14D" w14:textId="0BF8FC6E" w:rsidR="008F676E" w:rsidRDefault="008F676E" w:rsidP="008F676E">
      <w:pPr>
        <w:pStyle w:val="Heading3"/>
      </w:pPr>
      <w:bookmarkStart w:id="20" w:name="_Toc37883167"/>
      <w:bookmarkStart w:id="21" w:name="_Toc37883166"/>
      <w:r>
        <w:t>Contain the Incident</w:t>
      </w:r>
      <w:bookmarkEnd w:id="20"/>
    </w:p>
    <w:p w14:paraId="76EACF1F" w14:textId="53808D1F" w:rsidR="000154B3" w:rsidRDefault="008916AE" w:rsidP="008F676E">
      <w:r>
        <w:t xml:space="preserve">Containing the incident is an important part of an incident response.  In some cases, it may be prudent to </w:t>
      </w:r>
      <w:r w:rsidR="00FE2BA0">
        <w:t xml:space="preserve">disconnect the equipment from the network or </w:t>
      </w:r>
      <w:r>
        <w:t xml:space="preserve">shut down </w:t>
      </w:r>
      <w:r w:rsidR="00FE2BA0">
        <w:t xml:space="preserve">the </w:t>
      </w:r>
      <w:r>
        <w:t xml:space="preserve">equipment </w:t>
      </w:r>
      <w:r w:rsidR="002905DD">
        <w:t xml:space="preserve">to help contain the incident.  </w:t>
      </w:r>
      <w:r w:rsidR="00FE2BA0">
        <w:t xml:space="preserve">However, such actions </w:t>
      </w:r>
      <w:r w:rsidR="00196796">
        <w:t>may cause the loss of important evidence</w:t>
      </w:r>
      <w:r w:rsidR="009F0B3E">
        <w:t xml:space="preserve"> that could help identify the perpetrator</w:t>
      </w:r>
      <w:r w:rsidR="002905DD">
        <w:t xml:space="preserve">, </w:t>
      </w:r>
      <w:r w:rsidR="009F0B3E">
        <w:t xml:space="preserve">while </w:t>
      </w:r>
      <w:r w:rsidR="00196796">
        <w:t xml:space="preserve">delaying </w:t>
      </w:r>
      <w:r w:rsidR="00FE2BA0">
        <w:t xml:space="preserve">such actions </w:t>
      </w:r>
      <w:r w:rsidR="00196796">
        <w:t xml:space="preserve">may result in significantly more data loss.  </w:t>
      </w:r>
      <w:r w:rsidR="000C2446">
        <w:t xml:space="preserve">The </w:t>
      </w:r>
      <w:r w:rsidR="000C2446" w:rsidRPr="00FE2BA0">
        <w:rPr>
          <w:b/>
          <w:bCs/>
        </w:rPr>
        <w:t>Lead</w:t>
      </w:r>
      <w:r w:rsidR="000C2446">
        <w:t xml:space="preserve"> is </w:t>
      </w:r>
      <w:r w:rsidR="00FE2BA0">
        <w:t xml:space="preserve">authorized to make the </w:t>
      </w:r>
      <w:r w:rsidR="000C2446">
        <w:t xml:space="preserve">final decision as to </w:t>
      </w:r>
      <w:r w:rsidR="00FE2BA0">
        <w:t xml:space="preserve">whether to prioritize shutting down the equipment over preserving data.  In general, if </w:t>
      </w:r>
      <w:r w:rsidR="00196796">
        <w:t xml:space="preserve">the Severity Score is </w:t>
      </w:r>
      <w:r w:rsidR="008B77AE">
        <w:t>C</w:t>
      </w:r>
      <w:r w:rsidR="00196796">
        <w:t>ritical</w:t>
      </w:r>
      <w:r w:rsidR="008B77AE">
        <w:t xml:space="preserve">, </w:t>
      </w:r>
      <w:r w:rsidR="00125F3D">
        <w:t xml:space="preserve">the </w:t>
      </w:r>
      <w:r w:rsidR="00FE2BA0">
        <w:rPr>
          <w:b/>
          <w:bCs/>
        </w:rPr>
        <w:t xml:space="preserve">Lead </w:t>
      </w:r>
      <w:r w:rsidR="00125F3D">
        <w:t>should prioritize shutting down the equipment to prevent additional loss</w:t>
      </w:r>
      <w:r>
        <w:t xml:space="preserve">.  If the Severity Score is </w:t>
      </w:r>
      <w:r w:rsidR="00FE2BA0">
        <w:t>High</w:t>
      </w:r>
      <w:r w:rsidR="008B6C8B">
        <w:t xml:space="preserve"> </w:t>
      </w:r>
      <w:r w:rsidR="00E606DA">
        <w:t xml:space="preserve">or Moderate, or if </w:t>
      </w:r>
      <w:r w:rsidR="008B6C8B">
        <w:t>the Incident is continuing to spread</w:t>
      </w:r>
      <w:r w:rsidR="00FE2BA0">
        <w:t xml:space="preserve">, the </w:t>
      </w:r>
      <w:r w:rsidR="00FE2BA0" w:rsidRPr="004C016A">
        <w:rPr>
          <w:b/>
          <w:bCs/>
        </w:rPr>
        <w:t>Lead</w:t>
      </w:r>
      <w:r w:rsidR="00FE2BA0">
        <w:t xml:space="preserve"> should prioritize disconnecting </w:t>
      </w:r>
      <w:r w:rsidR="004C016A">
        <w:t xml:space="preserve">the </w:t>
      </w:r>
      <w:r w:rsidR="008B6C8B">
        <w:t xml:space="preserve">impacted </w:t>
      </w:r>
      <w:r w:rsidR="004C016A">
        <w:t>equipment from the network.  If the Severity Score is Low, the Lead should pr</w:t>
      </w:r>
      <w:r w:rsidR="00E606DA">
        <w:t>ioritize preserving evidence.</w:t>
      </w:r>
      <w:r w:rsidR="008A43DA">
        <w:t xml:space="preserve">  Document the steps taken to contain the Incident in </w:t>
      </w:r>
      <w:r w:rsidR="007D042D">
        <w:t>the Response Actions Performed section of the worksheet below.</w:t>
      </w:r>
    </w:p>
    <w:p w14:paraId="1D14B185" w14:textId="698FA6C9" w:rsidR="002E10F0" w:rsidRDefault="002E10F0" w:rsidP="00723823">
      <w:pPr>
        <w:pStyle w:val="Heading3"/>
      </w:pPr>
      <w:r>
        <w:t>Acquire, Preserve, Secure, and Document Evidence</w:t>
      </w:r>
      <w:bookmarkEnd w:id="21"/>
    </w:p>
    <w:p w14:paraId="46FE5339" w14:textId="01B1ABC5" w:rsidR="006C47B0" w:rsidRPr="006C47B0" w:rsidRDefault="006C47B0" w:rsidP="006C47B0">
      <w:r>
        <w:t>Ensure that</w:t>
      </w:r>
      <w:r w:rsidR="008A43DA">
        <w:t>, where possible,</w:t>
      </w:r>
      <w:r>
        <w:t xml:space="preserve"> log files</w:t>
      </w:r>
      <w:r w:rsidR="00FB3D77">
        <w:t xml:space="preserve"> </w:t>
      </w:r>
      <w:r w:rsidR="008A43DA">
        <w:t xml:space="preserve">and memory dumps </w:t>
      </w:r>
      <w:r w:rsidR="00FB3D77">
        <w:t>from relevant equipment are preserved</w:t>
      </w:r>
      <w:r w:rsidR="00D640DC">
        <w:t xml:space="preserve"> and copied to removable media</w:t>
      </w:r>
      <w:r w:rsidR="008F676E">
        <w:t>.</w:t>
      </w:r>
      <w:r w:rsidR="00D640DC">
        <w:t xml:space="preserve">  That removable media must be carefully labeled so that others are aware that it</w:t>
      </w:r>
      <w:r w:rsidR="00CA7908">
        <w:t>:</w:t>
      </w:r>
      <w:r w:rsidR="00D640DC">
        <w:t xml:space="preserve"> a) contains critical information, and b) may be infected by </w:t>
      </w:r>
      <w:r w:rsidR="001338A6">
        <w:t>whatever is causing the Incident.</w:t>
      </w:r>
      <w:r w:rsidR="008F676E">
        <w:t xml:space="preserve">  </w:t>
      </w:r>
      <w:r w:rsidR="001338A6">
        <w:t xml:space="preserve">All </w:t>
      </w:r>
      <w:r w:rsidR="008A43DA">
        <w:t xml:space="preserve">efforts taken to maintain </w:t>
      </w:r>
      <w:r w:rsidR="001338A6">
        <w:t>the evidence should be documented in the Response Actions Performed section of the worksheet below.</w:t>
      </w:r>
    </w:p>
    <w:p w14:paraId="2CDA2221" w14:textId="2A365265" w:rsidR="002E10F0" w:rsidRDefault="002E10F0" w:rsidP="00723823">
      <w:pPr>
        <w:pStyle w:val="Heading3"/>
      </w:pPr>
      <w:bookmarkStart w:id="22" w:name="_Toc37883168"/>
      <w:r>
        <w:t>Eradicate the Incident</w:t>
      </w:r>
      <w:bookmarkEnd w:id="22"/>
    </w:p>
    <w:p w14:paraId="0103C303" w14:textId="4B63D621" w:rsidR="002E10F0" w:rsidRDefault="002E10F0" w:rsidP="002E10F0">
      <w:pPr>
        <w:pStyle w:val="ListParagraph"/>
        <w:numPr>
          <w:ilvl w:val="2"/>
          <w:numId w:val="1"/>
        </w:numPr>
      </w:pPr>
      <w:r>
        <w:t xml:space="preserve">Identify and </w:t>
      </w:r>
      <w:r w:rsidR="001E5B73">
        <w:t>m</w:t>
      </w:r>
      <w:r>
        <w:t xml:space="preserve">itigate all </w:t>
      </w:r>
      <w:r w:rsidR="001E5B73">
        <w:t>v</w:t>
      </w:r>
      <w:r>
        <w:t xml:space="preserve">ulnerabilities that were </w:t>
      </w:r>
      <w:r w:rsidR="001E5B73">
        <w:t>e</w:t>
      </w:r>
      <w:r>
        <w:t>xploited</w:t>
      </w:r>
      <w:r w:rsidR="001E5B73">
        <w:t>.  This may involve the removal of equipment, updating of hardware/software, or other actions.</w:t>
      </w:r>
    </w:p>
    <w:p w14:paraId="4044EC00" w14:textId="4460F85F" w:rsidR="002E10F0" w:rsidRDefault="002E10F0" w:rsidP="002E10F0">
      <w:pPr>
        <w:pStyle w:val="ListParagraph"/>
        <w:numPr>
          <w:ilvl w:val="2"/>
          <w:numId w:val="1"/>
        </w:numPr>
      </w:pPr>
      <w:r>
        <w:t xml:space="preserve">Remove </w:t>
      </w:r>
      <w:r w:rsidR="00AA5D03">
        <w:t>m</w:t>
      </w:r>
      <w:r>
        <w:t xml:space="preserve">alware, </w:t>
      </w:r>
      <w:r w:rsidR="00AA5D03">
        <w:t>i</w:t>
      </w:r>
      <w:r>
        <w:t xml:space="preserve">nappropriate </w:t>
      </w:r>
      <w:r w:rsidR="00AA5D03">
        <w:t>m</w:t>
      </w:r>
      <w:r>
        <w:t xml:space="preserve">aterials, and other </w:t>
      </w:r>
      <w:r w:rsidR="00AA5D03">
        <w:t>c</w:t>
      </w:r>
      <w:r>
        <w:t>omponents</w:t>
      </w:r>
      <w:r w:rsidR="00AA5D03">
        <w:t xml:space="preserve"> added by the attackers during the Incident.</w:t>
      </w:r>
    </w:p>
    <w:p w14:paraId="75EC3B19" w14:textId="754A641F" w:rsidR="002E10F0" w:rsidRDefault="002E10F0" w:rsidP="002E10F0">
      <w:pPr>
        <w:pStyle w:val="ListParagraph"/>
        <w:numPr>
          <w:ilvl w:val="2"/>
          <w:numId w:val="1"/>
        </w:numPr>
      </w:pPr>
      <w:r>
        <w:t>If more affected equipment is detected, repeat detection and analysis procedures to identify any other potentially affected equipment before repeating the containment and eradication processes.</w:t>
      </w:r>
    </w:p>
    <w:p w14:paraId="41EFF5A5" w14:textId="74FBB1C7" w:rsidR="002E10F0" w:rsidRDefault="002E10F0" w:rsidP="00723823">
      <w:pPr>
        <w:pStyle w:val="Heading3"/>
      </w:pPr>
      <w:bookmarkStart w:id="23" w:name="_Toc37883169"/>
      <w:r>
        <w:t>Recover from the Incident</w:t>
      </w:r>
      <w:bookmarkEnd w:id="23"/>
    </w:p>
    <w:p w14:paraId="059A9108" w14:textId="77777777" w:rsidR="001E5B73" w:rsidRDefault="001E5B73" w:rsidP="001E5B73">
      <w:pPr>
        <w:pStyle w:val="ListParagraph"/>
        <w:numPr>
          <w:ilvl w:val="2"/>
          <w:numId w:val="1"/>
        </w:numPr>
      </w:pPr>
      <w:r>
        <w:t>Implement additional monitoring, as needed, to look for future related activity.</w:t>
      </w:r>
    </w:p>
    <w:p w14:paraId="76E0092A" w14:textId="7D15B2D7" w:rsidR="002E10F0" w:rsidRDefault="002E10F0" w:rsidP="002E10F0">
      <w:pPr>
        <w:pStyle w:val="ListParagraph"/>
        <w:numPr>
          <w:ilvl w:val="2"/>
          <w:numId w:val="1"/>
        </w:numPr>
      </w:pPr>
      <w:r>
        <w:t>Return Affected Systems to Operationally Ready State</w:t>
      </w:r>
      <w:r w:rsidR="00DB38B6">
        <w:t xml:space="preserve">.  </w:t>
      </w:r>
      <w:r w:rsidR="005A16AD">
        <w:t xml:space="preserve">Returning to the Operationally Ready state too soon could result in reinfection or additional issues.  </w:t>
      </w:r>
      <w:r w:rsidR="00DB38B6">
        <w:t xml:space="preserve">The </w:t>
      </w:r>
      <w:r w:rsidR="00DB38B6" w:rsidRPr="00DB38B6">
        <w:rPr>
          <w:b/>
          <w:bCs/>
        </w:rPr>
        <w:t>Lead</w:t>
      </w:r>
      <w:r w:rsidR="00DB38B6">
        <w:t xml:space="preserve"> is solely authorized to determine when equipment is ready </w:t>
      </w:r>
      <w:r w:rsidR="005A16AD">
        <w:t>to return to the Operationally Ready state.</w:t>
      </w:r>
    </w:p>
    <w:p w14:paraId="72ADBA53" w14:textId="7A50BC06" w:rsidR="002E10F0" w:rsidRDefault="002E10F0" w:rsidP="002E10F0">
      <w:pPr>
        <w:pStyle w:val="ListParagraph"/>
        <w:numPr>
          <w:ilvl w:val="2"/>
          <w:numId w:val="1"/>
        </w:numPr>
      </w:pPr>
      <w:r>
        <w:t xml:space="preserve">Confirm that </w:t>
      </w:r>
      <w:r w:rsidR="001E5B73">
        <w:t>a</w:t>
      </w:r>
      <w:r>
        <w:t xml:space="preserve">ffected </w:t>
      </w:r>
      <w:r w:rsidR="001E5B73">
        <w:t>s</w:t>
      </w:r>
      <w:r>
        <w:t xml:space="preserve">ystems are </w:t>
      </w:r>
      <w:r w:rsidR="001E5B73">
        <w:t>f</w:t>
      </w:r>
      <w:r>
        <w:t xml:space="preserve">unctioning </w:t>
      </w:r>
      <w:r w:rsidR="001E5B73">
        <w:t>n</w:t>
      </w:r>
      <w:r>
        <w:t>ormally</w:t>
      </w:r>
      <w:r w:rsidR="005A16AD">
        <w:t>.</w:t>
      </w:r>
      <w:r w:rsidR="001E5B73">
        <w:t xml:space="preserve">  Record all findings in the Response Actions Performed section of the worksheet below.</w:t>
      </w:r>
    </w:p>
    <w:p w14:paraId="510F311B" w14:textId="43FE9B44" w:rsidR="00E85EAA" w:rsidRDefault="00E85EAA" w:rsidP="00B71E69">
      <w:pPr>
        <w:pStyle w:val="Heading2"/>
      </w:pPr>
      <w:bookmarkStart w:id="24" w:name="_Toc37883170"/>
      <w:r>
        <w:t>Post-incident Activity</w:t>
      </w:r>
      <w:bookmarkEnd w:id="24"/>
    </w:p>
    <w:p w14:paraId="3B4CC54D" w14:textId="767919FB" w:rsidR="00B36E2B" w:rsidRDefault="00B36E2B" w:rsidP="00723823">
      <w:pPr>
        <w:pStyle w:val="Heading3"/>
      </w:pPr>
      <w:bookmarkStart w:id="25" w:name="_Toc37883171"/>
      <w:r>
        <w:t>Gather Additional Evidence</w:t>
      </w:r>
    </w:p>
    <w:p w14:paraId="1EE6ADE4" w14:textId="223B78E9" w:rsidR="00A50C85" w:rsidRPr="00A50C85" w:rsidRDefault="00A50C85" w:rsidP="00A50C85">
      <w:r>
        <w:t xml:space="preserve">Record any additional information, including any comments and notes from those involved in responding to the Incident, in the Post Incident Analysis section of the worksheet.  This includes </w:t>
      </w:r>
      <w:r w:rsidR="0000130E">
        <w:t>identifying those attributes of this Incident Response Plan that went well and those that need adjustment.</w:t>
      </w:r>
    </w:p>
    <w:p w14:paraId="19975E7D" w14:textId="5E9A55D1" w:rsidR="002E10F0" w:rsidRDefault="002E10F0" w:rsidP="00723823">
      <w:pPr>
        <w:pStyle w:val="Heading3"/>
      </w:pPr>
      <w:r>
        <w:lastRenderedPageBreak/>
        <w:t>Create Follow-up Report</w:t>
      </w:r>
      <w:bookmarkEnd w:id="25"/>
    </w:p>
    <w:p w14:paraId="61DB153B" w14:textId="5AD05989" w:rsidR="0000130E" w:rsidRPr="0000130E" w:rsidRDefault="0000130E" w:rsidP="0000130E">
      <w:r>
        <w:t xml:space="preserve">A follow-up report should be created which documents actions that </w:t>
      </w:r>
      <w:r w:rsidR="00916894">
        <w:t xml:space="preserve">have and </w:t>
      </w:r>
      <w:r>
        <w:t xml:space="preserve">will be taken to </w:t>
      </w:r>
      <w:r w:rsidR="00916894">
        <w:t>reduce the likelihood of similar events occurring in the future.</w:t>
      </w:r>
    </w:p>
    <w:p w14:paraId="406F599F" w14:textId="77777777" w:rsidR="00CE5A31" w:rsidRDefault="002E10F0" w:rsidP="00916894">
      <w:pPr>
        <w:pStyle w:val="Heading3"/>
      </w:pPr>
      <w:bookmarkStart w:id="26" w:name="_Toc37883172"/>
      <w:r>
        <w:t>Hold Lessons-learned Meeting and Update Incident Response Plan</w:t>
      </w:r>
      <w:bookmarkEnd w:id="26"/>
    </w:p>
    <w:p w14:paraId="582A17CD" w14:textId="185F1CBD" w:rsidR="000F6718" w:rsidRPr="00916894" w:rsidRDefault="000F6718" w:rsidP="00916894">
      <w:pPr>
        <w:sectPr w:rsidR="000F6718" w:rsidRPr="00916894">
          <w:headerReference w:type="default" r:id="rId8"/>
          <w:footerReference w:type="default" r:id="rId9"/>
          <w:pgSz w:w="12240" w:h="15840"/>
          <w:pgMar w:top="1440" w:right="1440" w:bottom="1440" w:left="1440" w:header="720" w:footer="720" w:gutter="0"/>
          <w:cols w:space="720"/>
          <w:docGrid w:linePitch="360"/>
        </w:sectPr>
      </w:pPr>
      <w:r>
        <w:t xml:space="preserve">A meeting should be held with all Team members to discuss what went well and what could use improvement.  </w:t>
      </w:r>
      <w:r w:rsidR="005B0104">
        <w:t xml:space="preserve"> That information should be consolidated and used to update this Incident Response Plan.  </w:t>
      </w:r>
    </w:p>
    <w:p w14:paraId="002492B8" w14:textId="3B79802A" w:rsidR="00523CA6" w:rsidRPr="00CE5A31" w:rsidRDefault="00523CA6" w:rsidP="00FA42D8">
      <w:pPr>
        <w:pStyle w:val="Heading1"/>
      </w:pPr>
      <w:bookmarkStart w:id="27" w:name="_Toc37883173"/>
      <w:r w:rsidRPr="00CE5A31">
        <w:lastRenderedPageBreak/>
        <w:t xml:space="preserve">Appendix A </w:t>
      </w:r>
      <w:r w:rsidR="00070F13">
        <w:t xml:space="preserve">–Data Breach </w:t>
      </w:r>
      <w:r w:rsidR="00990D45">
        <w:t xml:space="preserve">and </w:t>
      </w:r>
      <w:r w:rsidRPr="00CE5A31">
        <w:t>Incident Response Worksheet</w:t>
      </w:r>
      <w:bookmarkEnd w:id="27"/>
    </w:p>
    <w:p w14:paraId="6443A451" w14:textId="32BE94EA" w:rsidR="003733C3" w:rsidRPr="001D34D7" w:rsidRDefault="003733C3" w:rsidP="00B71E69">
      <w:pPr>
        <w:pStyle w:val="Heading2"/>
        <w:numPr>
          <w:ilvl w:val="0"/>
          <w:numId w:val="2"/>
        </w:numPr>
      </w:pPr>
      <w:bookmarkStart w:id="28" w:name="_Toc37883174"/>
      <w:r w:rsidRPr="001D34D7">
        <w:t xml:space="preserve">Contact Information for </w:t>
      </w:r>
      <w:r w:rsidR="0066565A">
        <w:t xml:space="preserve">primary </w:t>
      </w:r>
      <w:r w:rsidRPr="00B71E69">
        <w:rPr>
          <w:u w:val="single"/>
        </w:rPr>
        <w:t>Law Enforcement</w:t>
      </w:r>
      <w:r w:rsidR="00560703" w:rsidRPr="00B71E69">
        <w:rPr>
          <w:u w:val="single"/>
        </w:rPr>
        <w:t xml:space="preserve"> Officer/Regulator</w:t>
      </w:r>
      <w:r w:rsidR="00560703">
        <w:t xml:space="preserve"> </w:t>
      </w:r>
      <w:r w:rsidR="00560703" w:rsidRPr="00560703">
        <w:t>(if appropriate)</w:t>
      </w:r>
      <w:r w:rsidRPr="00560703">
        <w:t>:</w:t>
      </w:r>
      <w:bookmarkEnd w:id="28"/>
    </w:p>
    <w:p w14:paraId="1203A367" w14:textId="77777777" w:rsidR="003733C3" w:rsidRPr="001D34D7" w:rsidRDefault="003733C3" w:rsidP="00A9232A">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0A05014" w14:textId="77777777" w:rsidR="003733C3" w:rsidRDefault="003733C3" w:rsidP="00A9232A">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12CE8CF" w14:textId="77777777" w:rsidR="003733C3" w:rsidRDefault="003733C3" w:rsidP="00A9232A">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02EC0300" w14:textId="77777777" w:rsidR="003733C3" w:rsidRDefault="003733C3" w:rsidP="00A9232A">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3BDA83" w14:textId="171BD172" w:rsidR="003733C3" w:rsidRDefault="003733C3" w:rsidP="00A9232A">
      <w:pPr>
        <w:spacing w:after="120" w:line="240" w:lineRule="auto"/>
        <w:ind w:firstLine="360"/>
        <w:rPr>
          <w:u w:val="single"/>
        </w:rPr>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D4FB1F" w14:textId="04D3189E" w:rsidR="001E5DE6" w:rsidRPr="001D34D7" w:rsidRDefault="001E5DE6" w:rsidP="00B71E69">
      <w:pPr>
        <w:pStyle w:val="Heading2"/>
      </w:pPr>
      <w:bookmarkStart w:id="29" w:name="_Toc37883175"/>
      <w:r w:rsidRPr="001D34D7">
        <w:t xml:space="preserve">Contact Information for </w:t>
      </w:r>
      <w:r w:rsidR="0066565A">
        <w:t xml:space="preserve">alternate </w:t>
      </w:r>
      <w:r w:rsidRPr="0066565A">
        <w:rPr>
          <w:u w:val="single"/>
        </w:rPr>
        <w:t>Law Enforcement Officer/Regulator</w:t>
      </w:r>
      <w:r>
        <w:t xml:space="preserve"> </w:t>
      </w:r>
      <w:r w:rsidRPr="00560703">
        <w:t>(if appropriate):</w:t>
      </w:r>
      <w:bookmarkEnd w:id="29"/>
    </w:p>
    <w:p w14:paraId="54B29260" w14:textId="77777777" w:rsidR="001E5DE6" w:rsidRPr="001D34D7" w:rsidRDefault="001E5DE6" w:rsidP="00A9232A">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1A65CF7" w14:textId="77777777" w:rsidR="001E5DE6" w:rsidRDefault="001E5DE6" w:rsidP="00A9232A">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64965BE" w14:textId="77777777" w:rsidR="001E5DE6" w:rsidRDefault="001E5DE6" w:rsidP="00A9232A">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08D10717" w14:textId="77777777" w:rsidR="001E5DE6" w:rsidRDefault="001E5DE6" w:rsidP="00A9232A">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09A165" w14:textId="77777777" w:rsidR="001E5DE6" w:rsidRDefault="001E5DE6" w:rsidP="00A9232A">
      <w:pPr>
        <w:spacing w:after="120" w:line="240" w:lineRule="auto"/>
        <w:ind w:firstLine="360"/>
        <w:rPr>
          <w:u w:val="single"/>
        </w:rPr>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1E87D00" w14:textId="2E97134F" w:rsidR="00523CA6" w:rsidRPr="00523CA6" w:rsidRDefault="00523CA6" w:rsidP="00B71E69">
      <w:pPr>
        <w:pStyle w:val="Heading2"/>
      </w:pPr>
      <w:bookmarkStart w:id="30" w:name="_Toc37883176"/>
      <w:r w:rsidRPr="00523CA6">
        <w:t xml:space="preserve">Contact Information for the </w:t>
      </w:r>
      <w:r w:rsidRPr="0066565A">
        <w:rPr>
          <w:u w:val="single"/>
        </w:rPr>
        <w:t>Incident Reporter</w:t>
      </w:r>
      <w:r w:rsidRPr="00523CA6">
        <w:t>:</w:t>
      </w:r>
      <w:bookmarkEnd w:id="30"/>
    </w:p>
    <w:p w14:paraId="07704455" w14:textId="3A2F1EED" w:rsidR="00523CA6" w:rsidRPr="001D34D7" w:rsidRDefault="00523CA6" w:rsidP="00A9232A">
      <w:pPr>
        <w:spacing w:after="120" w:line="240" w:lineRule="auto"/>
        <w:ind w:left="360"/>
        <w:rPr>
          <w:u w:val="single"/>
        </w:rPr>
      </w:pPr>
      <w:r>
        <w:t>Name:</w:t>
      </w:r>
      <w:r w:rsidR="001D34D7">
        <w:t xml:space="preserve">  </w:t>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p>
    <w:p w14:paraId="06C60518" w14:textId="22000D33" w:rsidR="00523CA6" w:rsidRDefault="00523CA6" w:rsidP="00A9232A">
      <w:pPr>
        <w:spacing w:after="120" w:line="240" w:lineRule="auto"/>
        <w:ind w:left="360"/>
      </w:pPr>
      <w:r>
        <w:t>Role:</w:t>
      </w:r>
      <w:r w:rsidR="001D34D7" w:rsidRPr="001D34D7">
        <w:rPr>
          <w:u w:val="single"/>
        </w:rPr>
        <w:t xml:space="preserve"> </w:t>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p>
    <w:p w14:paraId="1E13FDDA" w14:textId="4B309954" w:rsidR="00523CA6" w:rsidRDefault="00523CA6" w:rsidP="00A9232A">
      <w:pPr>
        <w:spacing w:after="120" w:line="240" w:lineRule="auto"/>
        <w:ind w:left="360"/>
      </w:pPr>
      <w:r>
        <w:t>Organizational Unit (e.g., agency, department, division, team) and Affiliation:</w:t>
      </w:r>
      <w:r w:rsidR="001D34D7">
        <w:t xml:space="preserve"> </w:t>
      </w:r>
      <w:r w:rsidR="001D34D7">
        <w:rPr>
          <w:u w:val="single"/>
        </w:rPr>
        <w:tab/>
      </w:r>
      <w:r w:rsidR="001D34D7">
        <w:rPr>
          <w:u w:val="single"/>
        </w:rPr>
        <w:tab/>
      </w:r>
      <w:r w:rsidR="001D34D7">
        <w:rPr>
          <w:u w:val="single"/>
        </w:rPr>
        <w:tab/>
      </w:r>
    </w:p>
    <w:p w14:paraId="7664642D" w14:textId="085065D6" w:rsidR="00523CA6" w:rsidRDefault="00523CA6" w:rsidP="00A9232A">
      <w:pPr>
        <w:spacing w:after="120" w:line="240" w:lineRule="auto"/>
        <w:ind w:left="360"/>
      </w:pPr>
      <w:r>
        <w:t>E-mail Address:</w:t>
      </w:r>
      <w:r w:rsidR="001D34D7">
        <w:t xml:space="preserve"> </w:t>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p>
    <w:p w14:paraId="5DE98C01" w14:textId="0A17C59B" w:rsidR="00523CA6" w:rsidRDefault="00523CA6" w:rsidP="00A9232A">
      <w:pPr>
        <w:spacing w:after="120" w:line="240" w:lineRule="auto"/>
        <w:ind w:left="360"/>
      </w:pPr>
      <w:r>
        <w:t>Phone Number:</w:t>
      </w:r>
      <w:r w:rsidR="001D34D7">
        <w:t xml:space="preserve"> </w:t>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r w:rsidR="001D34D7">
        <w:rPr>
          <w:u w:val="single"/>
        </w:rPr>
        <w:tab/>
      </w:r>
    </w:p>
    <w:p w14:paraId="0DAA663D" w14:textId="33C1679D" w:rsidR="00523CA6" w:rsidRPr="001D34D7" w:rsidRDefault="00523CA6" w:rsidP="00B71E69">
      <w:pPr>
        <w:pStyle w:val="Heading2"/>
      </w:pPr>
      <w:bookmarkStart w:id="31" w:name="_Toc37883177"/>
      <w:r w:rsidRPr="001D34D7">
        <w:t xml:space="preserve">Contact Information for </w:t>
      </w:r>
      <w:r w:rsidR="00CE6584">
        <w:t>COMPANY</w:t>
      </w:r>
      <w:r w:rsidRPr="00164B87">
        <w:rPr>
          <w:u w:val="single"/>
        </w:rPr>
        <w:t xml:space="preserve"> </w:t>
      </w:r>
      <w:r w:rsidR="0066565A" w:rsidRPr="00164B87">
        <w:rPr>
          <w:u w:val="single"/>
        </w:rPr>
        <w:t xml:space="preserve">Incident Response </w:t>
      </w:r>
      <w:r w:rsidR="00D4752F" w:rsidRPr="00164B87">
        <w:rPr>
          <w:u w:val="single"/>
        </w:rPr>
        <w:t>Coordinator</w:t>
      </w:r>
      <w:r w:rsidRPr="001D34D7">
        <w:t>:</w:t>
      </w:r>
      <w:bookmarkEnd w:id="31"/>
    </w:p>
    <w:p w14:paraId="0D8995D4" w14:textId="77777777" w:rsidR="001D34D7" w:rsidRPr="001D34D7" w:rsidRDefault="001D34D7" w:rsidP="00A9232A">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2459332" w14:textId="77777777" w:rsidR="001D34D7" w:rsidRDefault="001D34D7" w:rsidP="00A9232A">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22CD34E" w14:textId="77777777" w:rsidR="001D34D7" w:rsidRDefault="001D34D7" w:rsidP="00A9232A">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3CB35823" w14:textId="77777777" w:rsidR="001D34D7" w:rsidRDefault="001D34D7" w:rsidP="00A9232A">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3CFB83" w14:textId="474919D8" w:rsidR="001D34D7" w:rsidRDefault="001D34D7" w:rsidP="00A9232A">
      <w:pPr>
        <w:spacing w:after="120" w:line="240" w:lineRule="auto"/>
        <w:ind w:firstLine="360"/>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6B37977" w14:textId="3B99AC55" w:rsidR="00EE2E00" w:rsidRPr="001D34D7" w:rsidRDefault="00EE2E00" w:rsidP="00B71E69">
      <w:pPr>
        <w:pStyle w:val="Heading2"/>
      </w:pPr>
      <w:bookmarkStart w:id="32" w:name="_Toc37883178"/>
      <w:r w:rsidRPr="001D34D7">
        <w:t xml:space="preserve">Contact Information for </w:t>
      </w:r>
      <w:r w:rsidR="00CE6584">
        <w:t>COMPANY</w:t>
      </w:r>
      <w:r w:rsidR="0066565A" w:rsidRPr="0066565A">
        <w:rPr>
          <w:u w:val="single"/>
        </w:rPr>
        <w:t xml:space="preserve"> Incident Response </w:t>
      </w:r>
      <w:r w:rsidRPr="0066565A">
        <w:rPr>
          <w:u w:val="single"/>
        </w:rPr>
        <w:t>Lead</w:t>
      </w:r>
      <w:r w:rsidRPr="001D34D7">
        <w:t>:</w:t>
      </w:r>
      <w:bookmarkEnd w:id="32"/>
    </w:p>
    <w:p w14:paraId="1E478C52" w14:textId="77777777" w:rsidR="00EE2E00" w:rsidRPr="001D34D7" w:rsidRDefault="00EE2E00" w:rsidP="00A9232A">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9DEE135" w14:textId="77777777" w:rsidR="00EE2E00" w:rsidRDefault="00EE2E00" w:rsidP="00A9232A">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67289AB" w14:textId="77777777" w:rsidR="00EE2E00" w:rsidRDefault="00EE2E00" w:rsidP="00A9232A">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63182FAC" w14:textId="77777777" w:rsidR="00EE2E00" w:rsidRDefault="00EE2E00" w:rsidP="00A9232A">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1E9CF6C" w14:textId="77777777" w:rsidR="00EE2E00" w:rsidRDefault="00EE2E00" w:rsidP="00A9232A">
      <w:pPr>
        <w:spacing w:after="120" w:line="240" w:lineRule="auto"/>
        <w:ind w:firstLine="360"/>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89FF834" w14:textId="77777777" w:rsidR="00A9232A" w:rsidRDefault="00A9232A">
      <w:pPr>
        <w:rPr>
          <w:rFonts w:eastAsiaTheme="majorEastAsia" w:cstheme="majorBidi"/>
          <w:b/>
          <w:sz w:val="26"/>
          <w:szCs w:val="26"/>
        </w:rPr>
      </w:pPr>
      <w:r>
        <w:br w:type="page"/>
      </w:r>
    </w:p>
    <w:p w14:paraId="775FF8C3" w14:textId="1D859488" w:rsidR="00EE2E00" w:rsidRDefault="00D4752F" w:rsidP="00B71E69">
      <w:pPr>
        <w:pStyle w:val="Heading2"/>
      </w:pPr>
      <w:bookmarkStart w:id="33" w:name="_Toc37883179"/>
      <w:r>
        <w:lastRenderedPageBreak/>
        <w:t>Other Team Members Involved</w:t>
      </w:r>
      <w:r w:rsidR="00EE2E00">
        <w:t>:</w:t>
      </w:r>
      <w:bookmarkEnd w:id="33"/>
    </w:p>
    <w:p w14:paraId="47075B85" w14:textId="77777777" w:rsidR="00EE2E00" w:rsidRPr="001D34D7" w:rsidRDefault="00EE2E00" w:rsidP="000955EA">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4EDECD" w14:textId="77777777" w:rsidR="00EE2E00" w:rsidRDefault="00EE2E00" w:rsidP="000955EA">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CC61E02" w14:textId="77777777" w:rsidR="00EE2E00" w:rsidRDefault="00EE2E00" w:rsidP="000955EA">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077A3422" w14:textId="77777777" w:rsidR="00EE2E00" w:rsidRDefault="00EE2E00" w:rsidP="000955EA">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62EB286" w14:textId="77777777" w:rsidR="00EE2E00" w:rsidRDefault="00EE2E00" w:rsidP="000955EA">
      <w:pPr>
        <w:pBdr>
          <w:bottom w:val="single" w:sz="12" w:space="6" w:color="auto"/>
        </w:pBdr>
        <w:spacing w:after="120" w:line="240" w:lineRule="auto"/>
        <w:ind w:firstLine="360"/>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062AA6" w14:textId="77777777" w:rsidR="000607A2" w:rsidRPr="001D34D7" w:rsidRDefault="000607A2" w:rsidP="000955EA">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E9EEECF" w14:textId="77777777" w:rsidR="000607A2" w:rsidRDefault="000607A2" w:rsidP="000955EA">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23C4023" w14:textId="77777777" w:rsidR="000607A2" w:rsidRDefault="000607A2" w:rsidP="000955EA">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5C753663" w14:textId="77777777" w:rsidR="000607A2" w:rsidRDefault="000607A2" w:rsidP="000955EA">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7B44C3C" w14:textId="77777777" w:rsidR="000607A2" w:rsidRDefault="000607A2" w:rsidP="000955EA">
      <w:pPr>
        <w:pBdr>
          <w:bottom w:val="single" w:sz="12" w:space="6" w:color="auto"/>
        </w:pBdr>
        <w:spacing w:after="120" w:line="240" w:lineRule="auto"/>
        <w:ind w:firstLine="360"/>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EB06B00" w14:textId="77777777" w:rsidR="00C60AB3" w:rsidRPr="001D34D7" w:rsidRDefault="00C60AB3" w:rsidP="00C60AB3">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105D458" w14:textId="77777777" w:rsidR="00C60AB3" w:rsidRDefault="00C60AB3" w:rsidP="00C60AB3">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7AFE964" w14:textId="77777777" w:rsidR="00C60AB3" w:rsidRDefault="00C60AB3" w:rsidP="00C60AB3">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12998EBA" w14:textId="77777777" w:rsidR="00C60AB3" w:rsidRDefault="00C60AB3" w:rsidP="00C60AB3">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8053C01" w14:textId="77777777" w:rsidR="00C60AB3" w:rsidRDefault="00C60AB3" w:rsidP="00C60AB3">
      <w:pPr>
        <w:pBdr>
          <w:bottom w:val="single" w:sz="12" w:space="6" w:color="auto"/>
        </w:pBdr>
        <w:spacing w:after="120" w:line="240" w:lineRule="auto"/>
        <w:ind w:firstLine="360"/>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FA1796A" w14:textId="77777777" w:rsidR="00EE2E00" w:rsidRPr="001D34D7" w:rsidRDefault="00EE2E00" w:rsidP="000955EA">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0BB8CB5" w14:textId="77777777" w:rsidR="00EE2E00" w:rsidRDefault="00EE2E00" w:rsidP="000955EA">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611D43E" w14:textId="77777777" w:rsidR="00EE2E00" w:rsidRDefault="00EE2E00" w:rsidP="000955EA">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25083C38" w14:textId="77777777" w:rsidR="00EE2E00" w:rsidRDefault="00EE2E00" w:rsidP="000955EA">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7FB072F" w14:textId="77777777" w:rsidR="00EE2E00" w:rsidRDefault="00EE2E00" w:rsidP="000955EA">
      <w:pPr>
        <w:pBdr>
          <w:bottom w:val="single" w:sz="12" w:space="6" w:color="auto"/>
        </w:pBdr>
        <w:spacing w:after="120" w:line="240" w:lineRule="auto"/>
        <w:ind w:firstLine="360"/>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E78A5D" w14:textId="77777777" w:rsidR="00C60AB3" w:rsidRPr="001D34D7" w:rsidRDefault="00C60AB3" w:rsidP="00C60AB3">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9B40819" w14:textId="77777777" w:rsidR="00C60AB3" w:rsidRDefault="00C60AB3" w:rsidP="00C60AB3">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AA779A7" w14:textId="77777777" w:rsidR="00C60AB3" w:rsidRDefault="00C60AB3" w:rsidP="00C60AB3">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15F2DBF4" w14:textId="77777777" w:rsidR="00C60AB3" w:rsidRDefault="00C60AB3" w:rsidP="00C60AB3">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0ECE2C7" w14:textId="77777777" w:rsidR="00C60AB3" w:rsidRDefault="00C60AB3" w:rsidP="00C60AB3">
      <w:pPr>
        <w:pBdr>
          <w:bottom w:val="single" w:sz="12" w:space="6" w:color="auto"/>
        </w:pBdr>
        <w:spacing w:after="120" w:line="240" w:lineRule="auto"/>
        <w:ind w:firstLine="360"/>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AF73D43" w14:textId="77777777" w:rsidR="00D1268A" w:rsidRPr="001D34D7" w:rsidRDefault="00D1268A" w:rsidP="000955EA">
      <w:pPr>
        <w:spacing w:after="120" w:line="240" w:lineRule="auto"/>
        <w:ind w:left="36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9F616C5" w14:textId="77777777" w:rsidR="00D1268A" w:rsidRDefault="00D1268A" w:rsidP="000955EA">
      <w:pPr>
        <w:spacing w:after="120" w:line="240" w:lineRule="auto"/>
        <w:ind w:left="360"/>
      </w:pPr>
      <w:r>
        <w:t>Role:</w:t>
      </w:r>
      <w:r w:rsidRPr="001D34D7">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0D45ED4" w14:textId="77777777" w:rsidR="00D1268A" w:rsidRDefault="00D1268A" w:rsidP="000955EA">
      <w:pPr>
        <w:spacing w:after="120" w:line="240" w:lineRule="auto"/>
        <w:ind w:left="360"/>
      </w:pPr>
      <w:r>
        <w:t xml:space="preserve">Organizational Unit (e.g., agency, department, division, team) and Affiliation: </w:t>
      </w:r>
      <w:r>
        <w:rPr>
          <w:u w:val="single"/>
        </w:rPr>
        <w:tab/>
      </w:r>
      <w:r>
        <w:rPr>
          <w:u w:val="single"/>
        </w:rPr>
        <w:tab/>
      </w:r>
      <w:r>
        <w:rPr>
          <w:u w:val="single"/>
        </w:rPr>
        <w:tab/>
      </w:r>
    </w:p>
    <w:p w14:paraId="7E46CDFE" w14:textId="77777777" w:rsidR="00D1268A" w:rsidRDefault="00D1268A" w:rsidP="000955EA">
      <w:pPr>
        <w:spacing w:after="120" w:line="240" w:lineRule="auto"/>
        <w:ind w:left="360"/>
      </w:pPr>
      <w:r>
        <w:t xml:space="preserve">E-mail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D10E8C0" w14:textId="7D598773" w:rsidR="001E5DE6" w:rsidRDefault="00D1268A" w:rsidP="00C60AB3">
      <w:pPr>
        <w:spacing w:after="120" w:line="240" w:lineRule="auto"/>
        <w:ind w:firstLine="360"/>
        <w:rPr>
          <w:b/>
          <w:bCs/>
        </w:rPr>
      </w:pPr>
      <w:r>
        <w:t xml:space="preserve">Phone Number: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1E5DE6">
        <w:rPr>
          <w:b/>
          <w:bCs/>
        </w:rPr>
        <w:br w:type="page"/>
      </w:r>
    </w:p>
    <w:p w14:paraId="4978ACCF" w14:textId="2E945F18" w:rsidR="001D34D7" w:rsidRPr="001D34D7" w:rsidRDefault="001D34D7" w:rsidP="00B71E69">
      <w:pPr>
        <w:pStyle w:val="Heading2"/>
      </w:pPr>
      <w:bookmarkStart w:id="34" w:name="_Toc37883180"/>
      <w:r w:rsidRPr="001D34D7">
        <w:lastRenderedPageBreak/>
        <w:t>Incident Details:</w:t>
      </w:r>
      <w:bookmarkEnd w:id="34"/>
    </w:p>
    <w:p w14:paraId="07CE7863" w14:textId="6E8AF1C8" w:rsidR="001D34D7" w:rsidRPr="001D34D7" w:rsidRDefault="001D34D7" w:rsidP="001D34D7">
      <w:pPr>
        <w:ind w:left="360"/>
      </w:pPr>
      <w:proofErr w:type="gramStart"/>
      <w:r w:rsidRPr="001D34D7">
        <w:t>Current status</w:t>
      </w:r>
      <w:proofErr w:type="gramEnd"/>
      <w:r w:rsidRPr="001D34D7">
        <w:t xml:space="preserve"> of the </w:t>
      </w:r>
      <w:r w:rsidR="00432749">
        <w:t>I</w:t>
      </w:r>
      <w:r w:rsidRPr="001D34D7">
        <w:t>ncident</w:t>
      </w:r>
      <w:r w:rsidR="009F6722">
        <w:t xml:space="preserve"> (updated as appropriate</w:t>
      </w:r>
      <w:r w:rsidR="00DC0577">
        <w:t>, choose all that apply</w:t>
      </w:r>
      <w:r w:rsidR="009F6722">
        <w:t>)</w:t>
      </w:r>
      <w:r w:rsidRPr="001D34D7">
        <w:t xml:space="preserve">: </w:t>
      </w:r>
    </w:p>
    <w:p w14:paraId="16ED1A66" w14:textId="10412E46" w:rsidR="001D34D7" w:rsidRDefault="001D34D7" w:rsidP="001D34D7">
      <w:pPr>
        <w:ind w:left="720"/>
      </w:pPr>
      <w:r>
        <w:t>___ Ongoing Attack | ___ Contained | ___ Eradicated | ___ Recovery | ___ Post-Incident Analysis</w:t>
      </w:r>
    </w:p>
    <w:p w14:paraId="2F98FEBC" w14:textId="6D796B2D" w:rsidR="00075D99" w:rsidRPr="001D34D7" w:rsidRDefault="00075D99" w:rsidP="001D34D7">
      <w:pPr>
        <w:ind w:left="720"/>
        <w:rPr>
          <w:u w:val="single"/>
        </w:rPr>
      </w:pPr>
      <w:r>
        <w:t>___ In</w:t>
      </w:r>
      <w:r w:rsidR="00DC0033">
        <w:t xml:space="preserve">vestigating | </w:t>
      </w:r>
      <w:r w:rsidR="00C97834">
        <w:t xml:space="preserve">___ </w:t>
      </w:r>
      <w:r w:rsidR="00174513">
        <w:t>Impact</w:t>
      </w:r>
      <w:r w:rsidR="00C97834">
        <w:t xml:space="preserve"> Evaluated | </w:t>
      </w:r>
      <w:r w:rsidR="00DC0033">
        <w:t>___ Formal Incident Declared</w:t>
      </w:r>
      <w:r w:rsidR="00891F44">
        <w:t xml:space="preserve"> | ___ Incident Closed</w:t>
      </w:r>
    </w:p>
    <w:p w14:paraId="300FCE74" w14:textId="4D28DD9E" w:rsidR="001D34D7" w:rsidRDefault="001D34D7" w:rsidP="001D34D7">
      <w:pPr>
        <w:ind w:left="360"/>
      </w:pPr>
      <w:r>
        <w:t>Status change date/timestamps (including time zone) when:</w:t>
      </w:r>
    </w:p>
    <w:p w14:paraId="787E5EC0" w14:textId="070E7986" w:rsidR="001D34D7" w:rsidRDefault="001D34D7" w:rsidP="001D34D7">
      <w:pPr>
        <w:ind w:left="720"/>
        <w:rPr>
          <w:u w:val="single"/>
        </w:rPr>
      </w:pPr>
      <w:r>
        <w:t xml:space="preserve">Incident Started: </w:t>
      </w:r>
      <w:r>
        <w:rPr>
          <w:u w:val="single"/>
        </w:rPr>
        <w:tab/>
      </w:r>
      <w:r>
        <w:rPr>
          <w:u w:val="single"/>
        </w:rPr>
        <w:tab/>
      </w:r>
      <w:r>
        <w:rPr>
          <w:u w:val="single"/>
        </w:rPr>
        <w:tab/>
      </w:r>
      <w:r>
        <w:rPr>
          <w:u w:val="single"/>
        </w:rPr>
        <w:tab/>
      </w:r>
      <w:r>
        <w:rPr>
          <w:u w:val="single"/>
        </w:rPr>
        <w:tab/>
      </w:r>
      <w:r>
        <w:rPr>
          <w:u w:val="single"/>
        </w:rPr>
        <w:tab/>
      </w:r>
    </w:p>
    <w:p w14:paraId="55123459" w14:textId="34835FE3" w:rsidR="001D34D7" w:rsidRDefault="001D34D7" w:rsidP="001D34D7">
      <w:pPr>
        <w:ind w:left="720"/>
        <w:rPr>
          <w:u w:val="single"/>
        </w:rPr>
      </w:pPr>
      <w:r>
        <w:t xml:space="preserve">Incident First Discovered: </w:t>
      </w:r>
      <w:r>
        <w:rPr>
          <w:u w:val="single"/>
        </w:rPr>
        <w:tab/>
      </w:r>
      <w:r>
        <w:rPr>
          <w:u w:val="single"/>
        </w:rPr>
        <w:tab/>
      </w:r>
      <w:r>
        <w:rPr>
          <w:u w:val="single"/>
        </w:rPr>
        <w:tab/>
      </w:r>
      <w:r>
        <w:rPr>
          <w:u w:val="single"/>
        </w:rPr>
        <w:tab/>
      </w:r>
      <w:r>
        <w:rPr>
          <w:u w:val="single"/>
        </w:rPr>
        <w:tab/>
      </w:r>
    </w:p>
    <w:p w14:paraId="783BC81A" w14:textId="66F3E07F" w:rsidR="001D34D7" w:rsidRDefault="001D34D7" w:rsidP="001D34D7">
      <w:pPr>
        <w:ind w:left="720"/>
        <w:rPr>
          <w:u w:val="single"/>
        </w:rPr>
      </w:pPr>
      <w:r>
        <w:t xml:space="preserve">Incident Reported: </w:t>
      </w:r>
      <w:r>
        <w:rPr>
          <w:u w:val="single"/>
        </w:rPr>
        <w:tab/>
      </w:r>
      <w:r>
        <w:rPr>
          <w:u w:val="single"/>
        </w:rPr>
        <w:tab/>
      </w:r>
      <w:r>
        <w:rPr>
          <w:u w:val="single"/>
        </w:rPr>
        <w:tab/>
      </w:r>
      <w:r>
        <w:rPr>
          <w:u w:val="single"/>
        </w:rPr>
        <w:tab/>
      </w:r>
      <w:r>
        <w:rPr>
          <w:u w:val="single"/>
        </w:rPr>
        <w:tab/>
      </w:r>
      <w:r>
        <w:rPr>
          <w:u w:val="single"/>
        </w:rPr>
        <w:tab/>
      </w:r>
    </w:p>
    <w:p w14:paraId="555CF5C2" w14:textId="1D2725A8" w:rsidR="003966FF" w:rsidRPr="003966FF" w:rsidRDefault="003966FF" w:rsidP="001D34D7">
      <w:pPr>
        <w:ind w:left="720"/>
      </w:pPr>
      <w:r>
        <w:t xml:space="preserve">Incident Declared: </w:t>
      </w:r>
      <w:r>
        <w:rPr>
          <w:u w:val="single"/>
        </w:rPr>
        <w:tab/>
      </w:r>
      <w:r>
        <w:rPr>
          <w:u w:val="single"/>
        </w:rPr>
        <w:tab/>
      </w:r>
      <w:r>
        <w:rPr>
          <w:u w:val="single"/>
        </w:rPr>
        <w:tab/>
      </w:r>
      <w:r>
        <w:rPr>
          <w:u w:val="single"/>
        </w:rPr>
        <w:tab/>
      </w:r>
      <w:r>
        <w:rPr>
          <w:u w:val="single"/>
        </w:rPr>
        <w:tab/>
      </w:r>
      <w:r>
        <w:rPr>
          <w:u w:val="single"/>
        </w:rPr>
        <w:tab/>
      </w:r>
    </w:p>
    <w:p w14:paraId="017A6A0F" w14:textId="08162A2F" w:rsidR="001D34D7" w:rsidRPr="001D34D7" w:rsidRDefault="001D34D7" w:rsidP="001D34D7">
      <w:pPr>
        <w:ind w:left="720"/>
        <w:rPr>
          <w:u w:val="single"/>
        </w:rPr>
      </w:pPr>
      <w:r>
        <w:t xml:space="preserve">Incident Resolved/Ended: </w:t>
      </w:r>
      <w:r>
        <w:rPr>
          <w:u w:val="single"/>
        </w:rPr>
        <w:tab/>
      </w:r>
      <w:r>
        <w:rPr>
          <w:u w:val="single"/>
        </w:rPr>
        <w:tab/>
      </w:r>
      <w:r>
        <w:rPr>
          <w:u w:val="single"/>
        </w:rPr>
        <w:tab/>
      </w:r>
      <w:r>
        <w:rPr>
          <w:u w:val="single"/>
        </w:rPr>
        <w:tab/>
      </w:r>
      <w:r>
        <w:rPr>
          <w:u w:val="single"/>
        </w:rPr>
        <w:tab/>
      </w:r>
    </w:p>
    <w:p w14:paraId="58060933" w14:textId="50965C53" w:rsidR="001D34D7" w:rsidRDefault="001D34D7" w:rsidP="001D34D7">
      <w:pPr>
        <w:ind w:left="360"/>
      </w:pPr>
      <w:r>
        <w:t>Physical location at which the:</w:t>
      </w:r>
    </w:p>
    <w:p w14:paraId="2071E01A" w14:textId="77777777" w:rsidR="001D34D7" w:rsidRDefault="001D34D7" w:rsidP="001D34D7">
      <w:pPr>
        <w:ind w:left="720"/>
        <w:rPr>
          <w:u w:val="single"/>
        </w:rPr>
      </w:pPr>
      <w:r>
        <w:t xml:space="preserve">Incident Started: </w:t>
      </w:r>
      <w:r>
        <w:rPr>
          <w:u w:val="single"/>
        </w:rPr>
        <w:tab/>
      </w:r>
      <w:r>
        <w:rPr>
          <w:u w:val="single"/>
        </w:rPr>
        <w:tab/>
      </w:r>
      <w:r>
        <w:rPr>
          <w:u w:val="single"/>
        </w:rPr>
        <w:tab/>
      </w:r>
      <w:r>
        <w:rPr>
          <w:u w:val="single"/>
        </w:rPr>
        <w:tab/>
      </w:r>
      <w:r>
        <w:rPr>
          <w:u w:val="single"/>
        </w:rPr>
        <w:tab/>
      </w:r>
      <w:r>
        <w:rPr>
          <w:u w:val="single"/>
        </w:rPr>
        <w:tab/>
      </w:r>
    </w:p>
    <w:p w14:paraId="4BAF10E6" w14:textId="77777777" w:rsidR="001D34D7" w:rsidRDefault="001D34D7" w:rsidP="001D34D7">
      <w:pPr>
        <w:ind w:left="720"/>
        <w:rPr>
          <w:u w:val="single"/>
        </w:rPr>
      </w:pPr>
      <w:r>
        <w:t xml:space="preserve">Incident First Discovered: </w:t>
      </w:r>
      <w:r>
        <w:rPr>
          <w:u w:val="single"/>
        </w:rPr>
        <w:tab/>
      </w:r>
      <w:r>
        <w:rPr>
          <w:u w:val="single"/>
        </w:rPr>
        <w:tab/>
      </w:r>
      <w:r>
        <w:rPr>
          <w:u w:val="single"/>
        </w:rPr>
        <w:tab/>
      </w:r>
      <w:r>
        <w:rPr>
          <w:u w:val="single"/>
        </w:rPr>
        <w:tab/>
      </w:r>
      <w:r>
        <w:rPr>
          <w:u w:val="single"/>
        </w:rPr>
        <w:tab/>
      </w:r>
    </w:p>
    <w:p w14:paraId="3360B7A4" w14:textId="16281E06" w:rsidR="001D34D7" w:rsidRDefault="001D34D7" w:rsidP="001D34D7">
      <w:pPr>
        <w:ind w:firstLine="720"/>
      </w:pPr>
      <w:r>
        <w:t xml:space="preserve">Incident Reported: </w:t>
      </w:r>
      <w:r>
        <w:rPr>
          <w:u w:val="single"/>
        </w:rPr>
        <w:tab/>
      </w:r>
      <w:r>
        <w:rPr>
          <w:u w:val="single"/>
        </w:rPr>
        <w:tab/>
      </w:r>
      <w:r>
        <w:rPr>
          <w:u w:val="single"/>
        </w:rPr>
        <w:tab/>
      </w:r>
      <w:r>
        <w:rPr>
          <w:u w:val="single"/>
        </w:rPr>
        <w:tab/>
      </w:r>
      <w:r>
        <w:rPr>
          <w:u w:val="single"/>
        </w:rPr>
        <w:tab/>
      </w:r>
      <w:r>
        <w:rPr>
          <w:u w:val="single"/>
        </w:rPr>
        <w:tab/>
      </w:r>
    </w:p>
    <w:p w14:paraId="786A8780" w14:textId="6EB3A65B" w:rsidR="00CE5A31" w:rsidRDefault="00CE5A31" w:rsidP="00CE5A31">
      <w:pPr>
        <w:ind w:left="360"/>
      </w:pPr>
      <w:r>
        <w:t>Source/cause of the incident (if known):</w:t>
      </w:r>
    </w:p>
    <w:tbl>
      <w:tblPr>
        <w:tblStyle w:val="TableGrid"/>
        <w:tblW w:w="9715" w:type="dxa"/>
        <w:tblInd w:w="360" w:type="dxa"/>
        <w:tblLook w:val="04A0" w:firstRow="1" w:lastRow="0" w:firstColumn="1" w:lastColumn="0" w:noHBand="0" w:noVBand="1"/>
      </w:tblPr>
      <w:tblGrid>
        <w:gridCol w:w="2605"/>
        <w:gridCol w:w="2790"/>
        <w:gridCol w:w="4320"/>
      </w:tblGrid>
      <w:tr w:rsidR="0084208B" w14:paraId="31546F15" w14:textId="77777777" w:rsidTr="00AF01A9">
        <w:trPr>
          <w:trHeight w:val="576"/>
        </w:trPr>
        <w:tc>
          <w:tcPr>
            <w:tcW w:w="2605" w:type="dxa"/>
          </w:tcPr>
          <w:p w14:paraId="390D0043" w14:textId="7D837F8D" w:rsidR="0084208B" w:rsidRDefault="0084208B" w:rsidP="00CE5A31">
            <w:r>
              <w:t>IP</w:t>
            </w:r>
            <w:r w:rsidR="00432749">
              <w:t>/Physical</w:t>
            </w:r>
            <w:r>
              <w:t xml:space="preserve"> Address(es)</w:t>
            </w:r>
          </w:p>
        </w:tc>
        <w:tc>
          <w:tcPr>
            <w:tcW w:w="2790" w:type="dxa"/>
          </w:tcPr>
          <w:p w14:paraId="42CFE3A8" w14:textId="11DC84B4" w:rsidR="0084208B" w:rsidRDefault="00432749" w:rsidP="00CE5A31">
            <w:r>
              <w:t>Individual/</w:t>
            </w:r>
            <w:r w:rsidR="00A07964">
              <w:t xml:space="preserve">Equipment </w:t>
            </w:r>
            <w:r w:rsidR="0084208B">
              <w:t>Name(s)</w:t>
            </w:r>
          </w:p>
        </w:tc>
        <w:tc>
          <w:tcPr>
            <w:tcW w:w="4320" w:type="dxa"/>
          </w:tcPr>
          <w:p w14:paraId="3C5D6B4A" w14:textId="1756ED66" w:rsidR="0084208B" w:rsidRDefault="0084208B" w:rsidP="00CE5A31">
            <w:r>
              <w:t>Notes</w:t>
            </w:r>
          </w:p>
        </w:tc>
      </w:tr>
      <w:tr w:rsidR="0084208B" w14:paraId="16C3CCD9" w14:textId="77777777" w:rsidTr="00AF01A9">
        <w:trPr>
          <w:trHeight w:val="576"/>
        </w:trPr>
        <w:tc>
          <w:tcPr>
            <w:tcW w:w="2605" w:type="dxa"/>
          </w:tcPr>
          <w:p w14:paraId="0F3636AC" w14:textId="77777777" w:rsidR="0084208B" w:rsidRDefault="0084208B" w:rsidP="00CE5A31"/>
        </w:tc>
        <w:tc>
          <w:tcPr>
            <w:tcW w:w="2790" w:type="dxa"/>
          </w:tcPr>
          <w:p w14:paraId="2DDC273F" w14:textId="77777777" w:rsidR="0084208B" w:rsidRDefault="0084208B" w:rsidP="00CE5A31"/>
        </w:tc>
        <w:tc>
          <w:tcPr>
            <w:tcW w:w="4320" w:type="dxa"/>
          </w:tcPr>
          <w:p w14:paraId="71DA6FA7" w14:textId="77777777" w:rsidR="0084208B" w:rsidRDefault="0084208B" w:rsidP="00CE5A31"/>
        </w:tc>
      </w:tr>
      <w:tr w:rsidR="0084208B" w14:paraId="38E731B1" w14:textId="77777777" w:rsidTr="00AF01A9">
        <w:trPr>
          <w:trHeight w:val="576"/>
        </w:trPr>
        <w:tc>
          <w:tcPr>
            <w:tcW w:w="2605" w:type="dxa"/>
          </w:tcPr>
          <w:p w14:paraId="709657AD" w14:textId="77777777" w:rsidR="0084208B" w:rsidRDefault="0084208B" w:rsidP="00CE5A31"/>
        </w:tc>
        <w:tc>
          <w:tcPr>
            <w:tcW w:w="2790" w:type="dxa"/>
          </w:tcPr>
          <w:p w14:paraId="52AE868D" w14:textId="77777777" w:rsidR="0084208B" w:rsidRDefault="0084208B" w:rsidP="00CE5A31"/>
        </w:tc>
        <w:tc>
          <w:tcPr>
            <w:tcW w:w="4320" w:type="dxa"/>
          </w:tcPr>
          <w:p w14:paraId="0C6CAF0F" w14:textId="77777777" w:rsidR="0084208B" w:rsidRDefault="0084208B" w:rsidP="00CE5A31"/>
        </w:tc>
      </w:tr>
      <w:tr w:rsidR="0084208B" w14:paraId="73EC0590" w14:textId="77777777" w:rsidTr="00AF01A9">
        <w:trPr>
          <w:trHeight w:val="576"/>
        </w:trPr>
        <w:tc>
          <w:tcPr>
            <w:tcW w:w="2605" w:type="dxa"/>
          </w:tcPr>
          <w:p w14:paraId="186A1923" w14:textId="77777777" w:rsidR="0084208B" w:rsidRDefault="0084208B" w:rsidP="00CE5A31"/>
        </w:tc>
        <w:tc>
          <w:tcPr>
            <w:tcW w:w="2790" w:type="dxa"/>
          </w:tcPr>
          <w:p w14:paraId="39531248" w14:textId="77777777" w:rsidR="0084208B" w:rsidRDefault="0084208B" w:rsidP="00CE5A31"/>
        </w:tc>
        <w:tc>
          <w:tcPr>
            <w:tcW w:w="4320" w:type="dxa"/>
          </w:tcPr>
          <w:p w14:paraId="42F12155" w14:textId="77777777" w:rsidR="0084208B" w:rsidRDefault="0084208B" w:rsidP="00CE5A31"/>
        </w:tc>
      </w:tr>
      <w:tr w:rsidR="0084208B" w14:paraId="115DCC86" w14:textId="77777777" w:rsidTr="00AF01A9">
        <w:trPr>
          <w:trHeight w:val="576"/>
        </w:trPr>
        <w:tc>
          <w:tcPr>
            <w:tcW w:w="2605" w:type="dxa"/>
          </w:tcPr>
          <w:p w14:paraId="409E6750" w14:textId="77777777" w:rsidR="0084208B" w:rsidRDefault="0084208B" w:rsidP="00CE5A31"/>
        </w:tc>
        <w:tc>
          <w:tcPr>
            <w:tcW w:w="2790" w:type="dxa"/>
          </w:tcPr>
          <w:p w14:paraId="17EE4799" w14:textId="77777777" w:rsidR="0084208B" w:rsidRDefault="0084208B" w:rsidP="00CE5A31"/>
        </w:tc>
        <w:tc>
          <w:tcPr>
            <w:tcW w:w="4320" w:type="dxa"/>
          </w:tcPr>
          <w:p w14:paraId="2B3D82C3" w14:textId="77777777" w:rsidR="0084208B" w:rsidRDefault="0084208B" w:rsidP="00CE5A31"/>
        </w:tc>
      </w:tr>
      <w:tr w:rsidR="0084208B" w14:paraId="20633749" w14:textId="77777777" w:rsidTr="00AF01A9">
        <w:trPr>
          <w:trHeight w:val="576"/>
        </w:trPr>
        <w:tc>
          <w:tcPr>
            <w:tcW w:w="2605" w:type="dxa"/>
          </w:tcPr>
          <w:p w14:paraId="567BFD55" w14:textId="77777777" w:rsidR="0084208B" w:rsidRDefault="0084208B" w:rsidP="00CE5A31"/>
        </w:tc>
        <w:tc>
          <w:tcPr>
            <w:tcW w:w="2790" w:type="dxa"/>
          </w:tcPr>
          <w:p w14:paraId="6DB278BF" w14:textId="77777777" w:rsidR="0084208B" w:rsidRDefault="0084208B" w:rsidP="00CE5A31"/>
        </w:tc>
        <w:tc>
          <w:tcPr>
            <w:tcW w:w="4320" w:type="dxa"/>
          </w:tcPr>
          <w:p w14:paraId="72CF338A" w14:textId="77777777" w:rsidR="0084208B" w:rsidRDefault="0084208B" w:rsidP="00CE5A31"/>
        </w:tc>
      </w:tr>
      <w:tr w:rsidR="0084208B" w14:paraId="1FC3DF02" w14:textId="77777777" w:rsidTr="00AF01A9">
        <w:trPr>
          <w:trHeight w:val="576"/>
        </w:trPr>
        <w:tc>
          <w:tcPr>
            <w:tcW w:w="2605" w:type="dxa"/>
          </w:tcPr>
          <w:p w14:paraId="194CA85D" w14:textId="77777777" w:rsidR="0084208B" w:rsidRDefault="0084208B" w:rsidP="00CE5A31"/>
        </w:tc>
        <w:tc>
          <w:tcPr>
            <w:tcW w:w="2790" w:type="dxa"/>
          </w:tcPr>
          <w:p w14:paraId="2CE3BE25" w14:textId="77777777" w:rsidR="0084208B" w:rsidRDefault="0084208B" w:rsidP="00CE5A31"/>
        </w:tc>
        <w:tc>
          <w:tcPr>
            <w:tcW w:w="4320" w:type="dxa"/>
          </w:tcPr>
          <w:p w14:paraId="38025A6C" w14:textId="77777777" w:rsidR="0084208B" w:rsidRDefault="0084208B" w:rsidP="00CE5A31"/>
        </w:tc>
      </w:tr>
      <w:tr w:rsidR="0084208B" w14:paraId="6477369D" w14:textId="77777777" w:rsidTr="00AF01A9">
        <w:trPr>
          <w:trHeight w:val="576"/>
        </w:trPr>
        <w:tc>
          <w:tcPr>
            <w:tcW w:w="2605" w:type="dxa"/>
          </w:tcPr>
          <w:p w14:paraId="384F1662" w14:textId="77777777" w:rsidR="0084208B" w:rsidRDefault="0084208B" w:rsidP="00CE5A31"/>
        </w:tc>
        <w:tc>
          <w:tcPr>
            <w:tcW w:w="2790" w:type="dxa"/>
          </w:tcPr>
          <w:p w14:paraId="4D1A9274" w14:textId="77777777" w:rsidR="0084208B" w:rsidRDefault="0084208B" w:rsidP="00CE5A31"/>
        </w:tc>
        <w:tc>
          <w:tcPr>
            <w:tcW w:w="4320" w:type="dxa"/>
          </w:tcPr>
          <w:p w14:paraId="0F7158B7" w14:textId="77777777" w:rsidR="0084208B" w:rsidRDefault="0084208B" w:rsidP="00CE5A31"/>
        </w:tc>
      </w:tr>
    </w:tbl>
    <w:p w14:paraId="5C04F49B" w14:textId="77777777" w:rsidR="00BD7DE1" w:rsidRDefault="00CE5A31" w:rsidP="00CE5A31">
      <w:pPr>
        <w:ind w:left="360"/>
      </w:pPr>
      <w:r>
        <w:tab/>
      </w:r>
    </w:p>
    <w:p w14:paraId="144C153F" w14:textId="77777777" w:rsidR="00D0279B" w:rsidRDefault="00D0279B">
      <w:pPr>
        <w:rPr>
          <w:b/>
          <w:bCs/>
        </w:rPr>
      </w:pPr>
      <w:r>
        <w:rPr>
          <w:b/>
          <w:bCs/>
        </w:rPr>
        <w:br w:type="page"/>
      </w:r>
    </w:p>
    <w:p w14:paraId="6720BF90" w14:textId="2ADDA693" w:rsidR="00CE5A31" w:rsidRDefault="00CE5A31" w:rsidP="00523CA6">
      <w:bookmarkStart w:id="35" w:name="_Toc37883181"/>
      <w:r w:rsidRPr="00C1448C">
        <w:rPr>
          <w:rStyle w:val="Heading3Char"/>
        </w:rPr>
        <w:lastRenderedPageBreak/>
        <w:t>Incident Description</w:t>
      </w:r>
      <w:bookmarkEnd w:id="35"/>
      <w:r>
        <w:t xml:space="preserve"> (how was the incident detected, what occurred, etc.):</w:t>
      </w:r>
    </w:p>
    <w:p w14:paraId="75278BC3" w14:textId="7A1639B2"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1B06DDB" w14:textId="4ABAE538"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EF8807D" w14:textId="41855A9D"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F20F6E" w14:textId="26CB910C"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A884C61" w14:textId="148428D8"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D1F95FA" w14:textId="53C77535"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5E853E3" w14:textId="208657C4"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E1B240" w14:textId="3550A5B6"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1F20C4F" w14:textId="2F4D48B8"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2EB92E2" w14:textId="3F7F42D6"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1B01C73" w14:textId="77777777" w:rsidR="00CE5A31" w:rsidRDefault="00CE5A31" w:rsidP="00CE5A3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C403E05" w14:textId="77777777" w:rsidR="00CE5A31" w:rsidRDefault="00CE5A31" w:rsidP="00CE5A3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033E2BD" w14:textId="3D89863E" w:rsidR="00CE5A31" w:rsidRPr="00CE5A31" w:rsidRDefault="00CE5A31" w:rsidP="00523CA6">
      <w:r w:rsidRPr="00CE5A31">
        <w:t>(Continue the description on one or more separate pages as necessary)</w:t>
      </w:r>
    </w:p>
    <w:p w14:paraId="0EF00541" w14:textId="77777777" w:rsidR="00CE5A31" w:rsidRDefault="00CE5A31" w:rsidP="00523CA6"/>
    <w:p w14:paraId="63CCFEBD" w14:textId="5FEFD5F5" w:rsidR="00CE5A31" w:rsidRDefault="00CE5A31" w:rsidP="00523CA6">
      <w:bookmarkStart w:id="36" w:name="_Toc37883182"/>
      <w:r w:rsidRPr="00C1448C">
        <w:rPr>
          <w:rStyle w:val="Heading3Char"/>
        </w:rPr>
        <w:t>Affected Resources</w:t>
      </w:r>
      <w:bookmarkEnd w:id="36"/>
      <w:r>
        <w:t xml:space="preserve"> (e.g., networks, subnets, hosts, applications, data), including hostnames, IP addresses, and function:</w:t>
      </w:r>
    </w:p>
    <w:p w14:paraId="57982247" w14:textId="77777777" w:rsidR="00CE5A31" w:rsidRDefault="00CE5A31" w:rsidP="00CE5A3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CE3E246" w14:textId="37470CEB"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267DD2E" w14:textId="77777777" w:rsidR="00CE5A31" w:rsidRDefault="00CE5A31" w:rsidP="00CE5A3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BC75F46" w14:textId="10AE7DF6"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122F760" w14:textId="5B3258BA"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582B71B" w14:textId="56709693"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84D67DC" w14:textId="75B693E7"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8550292" w14:textId="5E864F4C"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19D02CE" w14:textId="29063BA6" w:rsid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F2B0926" w14:textId="3C1B3081" w:rsidR="00CE5A31" w:rsidRPr="00CE5A31" w:rsidRDefault="00CE5A31"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7F5E17E" w14:textId="77777777" w:rsidR="00CE5A31" w:rsidRPr="00CE5A31" w:rsidRDefault="00CE5A31" w:rsidP="00CE5A3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ED870BE" w14:textId="77777777" w:rsidR="00CE5A31" w:rsidRPr="00CE5A31" w:rsidRDefault="00CE5A31" w:rsidP="00CE5A3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96F1301" w14:textId="6D389A36" w:rsidR="00CE5A31" w:rsidRDefault="00CE5A31" w:rsidP="00523CA6">
      <w:r w:rsidRPr="00CE5A31">
        <w:t xml:space="preserve">(Continue the </w:t>
      </w:r>
      <w:r>
        <w:t>affected resources list</w:t>
      </w:r>
      <w:r w:rsidRPr="00CE5A31">
        <w:t xml:space="preserve"> on one or more separate pages as necessary)</w:t>
      </w:r>
    </w:p>
    <w:p w14:paraId="26AB2281" w14:textId="77777777" w:rsidR="00F30EE3" w:rsidRDefault="00F30EE3" w:rsidP="00F30EE3">
      <w:bookmarkStart w:id="37" w:name="_Toc37883184"/>
      <w:r w:rsidRPr="00C1448C">
        <w:rPr>
          <w:rStyle w:val="Heading3Char"/>
        </w:rPr>
        <w:lastRenderedPageBreak/>
        <w:t>Vectors of Attack and Indicators of Compromise</w:t>
      </w:r>
      <w:bookmarkEnd w:id="37"/>
      <w:r>
        <w:rPr>
          <w:b/>
          <w:bCs/>
        </w:rPr>
        <w:t xml:space="preserve"> </w:t>
      </w:r>
      <w:r w:rsidRPr="003F6C58">
        <w:t>(e.g.,</w:t>
      </w:r>
      <w:r>
        <w:rPr>
          <w:b/>
          <w:bCs/>
        </w:rPr>
        <w:t xml:space="preserve"> </w:t>
      </w:r>
      <w:r>
        <w:t xml:space="preserve">equipment not showing up in inventory, </w:t>
      </w:r>
      <w:r w:rsidRPr="003F6C58">
        <w:t>traffic patterns, registry keys</w:t>
      </w:r>
      <w:r>
        <w:t>, MD5/SHA256 hashes, etc.)</w:t>
      </w:r>
      <w:r w:rsidRPr="003F6C58">
        <w:t>:</w:t>
      </w:r>
    </w:p>
    <w:p w14:paraId="0E5778AC"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CBD0EBD"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BEB419B"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B407BB9"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3D74CAF"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5A5C5AC"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9D00C5"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93362A0"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5B84E4"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90606E8"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743B138"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AF2A15D" w14:textId="77777777" w:rsidR="00F30EE3" w:rsidRDefault="00F30EE3" w:rsidP="00F30E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9253577" w14:textId="77777777" w:rsidR="00F30EE3" w:rsidRDefault="00F30EE3" w:rsidP="00F30EE3">
      <w:r w:rsidRPr="00CE5A31">
        <w:t xml:space="preserve">(Continue the </w:t>
      </w:r>
      <w:r>
        <w:t>attack vectors and IOC list</w:t>
      </w:r>
      <w:r w:rsidRPr="00CE5A31">
        <w:t xml:space="preserve"> on one or more separate pages as necessary)</w:t>
      </w:r>
    </w:p>
    <w:p w14:paraId="2F80FC7C" w14:textId="2E4EA2EB" w:rsidR="00F30EE3" w:rsidRDefault="00B22846" w:rsidP="002D70D4">
      <w:pPr>
        <w:pStyle w:val="Heading3"/>
        <w:numPr>
          <w:ilvl w:val="0"/>
          <w:numId w:val="0"/>
        </w:numPr>
        <w:rPr>
          <w:u w:val="none"/>
        </w:rPr>
      </w:pPr>
      <w:r>
        <w:t>Information Attributes</w:t>
      </w:r>
      <w:r w:rsidR="002D70D4" w:rsidRPr="002D70D4">
        <w:rPr>
          <w:u w:val="none"/>
        </w:rPr>
        <w:t xml:space="preserve"> (e.g., </w:t>
      </w:r>
      <w:r w:rsidR="002D70D4">
        <w:rPr>
          <w:u w:val="none"/>
        </w:rPr>
        <w:t>what kind of information (</w:t>
      </w:r>
      <w:r w:rsidR="00063CE0">
        <w:rPr>
          <w:u w:val="none"/>
        </w:rPr>
        <w:t xml:space="preserve">including </w:t>
      </w:r>
      <w:r w:rsidR="00C734D8">
        <w:rPr>
          <w:u w:val="none"/>
        </w:rPr>
        <w:t xml:space="preserve">healthcare information, banking information, PII, </w:t>
      </w:r>
      <w:r w:rsidR="00990D45">
        <w:rPr>
          <w:u w:val="none"/>
        </w:rPr>
        <w:t>Customer</w:t>
      </w:r>
      <w:r w:rsidR="00C734D8">
        <w:rPr>
          <w:u w:val="none"/>
        </w:rPr>
        <w:t xml:space="preserve"> information</w:t>
      </w:r>
      <w:r w:rsidR="00063CE0">
        <w:rPr>
          <w:u w:val="none"/>
        </w:rPr>
        <w:t xml:space="preserve">, and partner information) and from what </w:t>
      </w:r>
      <w:r w:rsidR="002D70D4">
        <w:rPr>
          <w:u w:val="none"/>
        </w:rPr>
        <w:t>jurisdiction(s)</w:t>
      </w:r>
      <w:r w:rsidR="00063CE0">
        <w:rPr>
          <w:u w:val="none"/>
        </w:rPr>
        <w:t>):</w:t>
      </w:r>
    </w:p>
    <w:p w14:paraId="34FF476F"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064370E"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FA0E3BC"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A4D805C"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A4213D3"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3FF6DA7"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91E7E00"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1D4BA25"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8F5BF62"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6BBF74E"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40B60F9"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394110A" w14:textId="77777777" w:rsidR="00063CE0" w:rsidRDefault="00063CE0" w:rsidP="00063C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25E8BA4" w14:textId="2D36D139" w:rsidR="00063CE0" w:rsidRDefault="00063CE0" w:rsidP="00063CE0">
      <w:r w:rsidRPr="00CE5A31">
        <w:t xml:space="preserve">(Continue the </w:t>
      </w:r>
      <w:r>
        <w:t xml:space="preserve">Information </w:t>
      </w:r>
      <w:r w:rsidR="004504DB">
        <w:t xml:space="preserve">Attributes </w:t>
      </w:r>
      <w:r w:rsidRPr="00CE5A31">
        <w:t>on one or more separate pages as necessary)</w:t>
      </w:r>
    </w:p>
    <w:p w14:paraId="433FA514" w14:textId="44B1081E" w:rsidR="00BF16FD" w:rsidRDefault="00847DD6" w:rsidP="007A4C22">
      <w:pPr>
        <w:pStyle w:val="Heading2"/>
      </w:pPr>
      <w:bookmarkStart w:id="38" w:name="_Toc37883183"/>
      <w:r>
        <w:rPr>
          <w:rStyle w:val="Heading3Char"/>
        </w:rPr>
        <w:lastRenderedPageBreak/>
        <w:t>Impact Quantification</w:t>
      </w:r>
      <w:r w:rsidR="00BF16FD" w:rsidRPr="00C1448C">
        <w:rPr>
          <w:rStyle w:val="Heading3Char"/>
        </w:rPr>
        <w:t xml:space="preserve"> Factors</w:t>
      </w:r>
      <w:bookmarkEnd w:id="38"/>
      <w:r w:rsidR="00BF16FD">
        <w:rPr>
          <w:bCs/>
        </w:rPr>
        <w:t xml:space="preserve"> </w:t>
      </w:r>
      <w:r w:rsidR="00BF16FD">
        <w:t>(functional impact, information impact, recoverability, etc.):</w:t>
      </w:r>
    </w:p>
    <w:tbl>
      <w:tblPr>
        <w:tblStyle w:val="TableGrid"/>
        <w:tblW w:w="10192" w:type="dxa"/>
        <w:tblInd w:w="-275" w:type="dxa"/>
        <w:tblLook w:val="04A0" w:firstRow="1" w:lastRow="0" w:firstColumn="1" w:lastColumn="0" w:noHBand="0" w:noVBand="1"/>
      </w:tblPr>
      <w:tblGrid>
        <w:gridCol w:w="4320"/>
        <w:gridCol w:w="751"/>
        <w:gridCol w:w="972"/>
        <w:gridCol w:w="1141"/>
        <w:gridCol w:w="957"/>
        <w:gridCol w:w="1003"/>
        <w:gridCol w:w="1048"/>
      </w:tblGrid>
      <w:tr w:rsidR="00E26D34" w14:paraId="7C365F93" w14:textId="3FFC2981" w:rsidTr="00E26D34">
        <w:trPr>
          <w:trHeight w:val="526"/>
        </w:trPr>
        <w:tc>
          <w:tcPr>
            <w:tcW w:w="4320" w:type="dxa"/>
            <w:shd w:val="clear" w:color="auto" w:fill="D9D9D9" w:themeFill="background1" w:themeFillShade="D9"/>
            <w:vAlign w:val="center"/>
          </w:tcPr>
          <w:p w14:paraId="15781F9B" w14:textId="1D1D66C6" w:rsidR="00E26D34" w:rsidRPr="00EF290F" w:rsidRDefault="00E26D34" w:rsidP="00642F9A">
            <w:pPr>
              <w:jc w:val="center"/>
              <w:rPr>
                <w:b/>
                <w:bCs/>
              </w:rPr>
            </w:pPr>
            <w:r w:rsidRPr="00EF290F">
              <w:rPr>
                <w:b/>
                <w:bCs/>
              </w:rPr>
              <w:t>Factor Description</w:t>
            </w:r>
          </w:p>
        </w:tc>
        <w:tc>
          <w:tcPr>
            <w:tcW w:w="4824" w:type="dxa"/>
            <w:gridSpan w:val="5"/>
            <w:shd w:val="clear" w:color="auto" w:fill="D9D9D9" w:themeFill="background1" w:themeFillShade="D9"/>
            <w:vAlign w:val="center"/>
          </w:tcPr>
          <w:p w14:paraId="0F039692" w14:textId="74940EF6" w:rsidR="00E26D34" w:rsidRPr="00EF290F" w:rsidRDefault="00E26D34" w:rsidP="00D83D5E">
            <w:pPr>
              <w:jc w:val="center"/>
              <w:rPr>
                <w:b/>
                <w:bCs/>
              </w:rPr>
            </w:pPr>
            <w:r w:rsidRPr="00EF290F">
              <w:rPr>
                <w:b/>
                <w:bCs/>
              </w:rPr>
              <w:t>Individual Factor Severity Score</w:t>
            </w:r>
          </w:p>
        </w:tc>
        <w:tc>
          <w:tcPr>
            <w:tcW w:w="1048" w:type="dxa"/>
            <w:vMerge w:val="restart"/>
            <w:shd w:val="clear" w:color="auto" w:fill="D9D9D9" w:themeFill="background1" w:themeFillShade="D9"/>
            <w:vAlign w:val="center"/>
          </w:tcPr>
          <w:p w14:paraId="47D113A1" w14:textId="562CCB2B" w:rsidR="00E26D34" w:rsidRPr="00EF290F" w:rsidRDefault="00542DB0" w:rsidP="00F22FEE">
            <w:pPr>
              <w:jc w:val="center"/>
              <w:rPr>
                <w:b/>
                <w:bCs/>
              </w:rPr>
            </w:pPr>
            <w:r>
              <w:rPr>
                <w:b/>
                <w:bCs/>
              </w:rPr>
              <w:t>Total</w:t>
            </w:r>
          </w:p>
        </w:tc>
      </w:tr>
      <w:tr w:rsidR="00E26D34" w14:paraId="25523377" w14:textId="77777777" w:rsidTr="00E26D34">
        <w:tc>
          <w:tcPr>
            <w:tcW w:w="4320" w:type="dxa"/>
            <w:shd w:val="clear" w:color="auto" w:fill="F2F2F2" w:themeFill="background1" w:themeFillShade="F2"/>
            <w:vAlign w:val="bottom"/>
          </w:tcPr>
          <w:p w14:paraId="15A05D43" w14:textId="2FF501F4" w:rsidR="00E26D34" w:rsidRPr="00EF290F" w:rsidRDefault="00E26D34" w:rsidP="00EF290F">
            <w:pPr>
              <w:rPr>
                <w:b/>
                <w:bCs/>
                <w:u w:val="single"/>
              </w:rPr>
            </w:pPr>
            <w:r w:rsidRPr="00EF290F">
              <w:rPr>
                <w:b/>
                <w:bCs/>
                <w:u w:val="single"/>
              </w:rPr>
              <w:t xml:space="preserve">Business </w:t>
            </w:r>
            <w:r>
              <w:rPr>
                <w:b/>
                <w:bCs/>
                <w:u w:val="single"/>
              </w:rPr>
              <w:t>Impact</w:t>
            </w:r>
          </w:p>
        </w:tc>
        <w:tc>
          <w:tcPr>
            <w:tcW w:w="751" w:type="dxa"/>
            <w:shd w:val="clear" w:color="auto" w:fill="F2F2F2" w:themeFill="background1" w:themeFillShade="F2"/>
          </w:tcPr>
          <w:p w14:paraId="44269E7E" w14:textId="0FD38E3A" w:rsidR="00E26D34" w:rsidRDefault="00E26D34" w:rsidP="00B8699A">
            <w:pPr>
              <w:jc w:val="center"/>
            </w:pPr>
            <w:r>
              <w:t>None (0)</w:t>
            </w:r>
          </w:p>
        </w:tc>
        <w:tc>
          <w:tcPr>
            <w:tcW w:w="972" w:type="dxa"/>
            <w:shd w:val="clear" w:color="auto" w:fill="F2F2F2" w:themeFill="background1" w:themeFillShade="F2"/>
          </w:tcPr>
          <w:p w14:paraId="189B28BC" w14:textId="4204008A" w:rsidR="00E26D34" w:rsidRDefault="00E26D34" w:rsidP="00B8699A">
            <w:pPr>
              <w:jc w:val="center"/>
            </w:pPr>
            <w:r>
              <w:t>Few/ Limited (2)</w:t>
            </w:r>
          </w:p>
        </w:tc>
        <w:tc>
          <w:tcPr>
            <w:tcW w:w="1141" w:type="dxa"/>
            <w:shd w:val="clear" w:color="auto" w:fill="F2F2F2" w:themeFill="background1" w:themeFillShade="F2"/>
          </w:tcPr>
          <w:p w14:paraId="2E959430" w14:textId="77777777" w:rsidR="00E26D34" w:rsidRDefault="00E26D34" w:rsidP="00B8699A">
            <w:pPr>
              <w:jc w:val="center"/>
            </w:pPr>
            <w:r>
              <w:t>Many/ Moderate</w:t>
            </w:r>
          </w:p>
          <w:p w14:paraId="1376696D" w14:textId="3B62B80D" w:rsidR="00E26D34" w:rsidRDefault="00E26D34" w:rsidP="00B8699A">
            <w:pPr>
              <w:jc w:val="center"/>
            </w:pPr>
            <w:r>
              <w:t>(5)</w:t>
            </w:r>
          </w:p>
        </w:tc>
        <w:tc>
          <w:tcPr>
            <w:tcW w:w="957" w:type="dxa"/>
            <w:shd w:val="clear" w:color="auto" w:fill="F2F2F2" w:themeFill="background1" w:themeFillShade="F2"/>
          </w:tcPr>
          <w:p w14:paraId="553B908E" w14:textId="51E31551" w:rsidR="00E26D34" w:rsidRDefault="00E26D34" w:rsidP="00B8699A">
            <w:pPr>
              <w:jc w:val="center"/>
            </w:pPr>
            <w:r>
              <w:t>Most/ Severe</w:t>
            </w:r>
          </w:p>
          <w:p w14:paraId="40B725C2" w14:textId="69257C83" w:rsidR="00E26D34" w:rsidRDefault="00E26D34" w:rsidP="00B8699A">
            <w:pPr>
              <w:jc w:val="center"/>
            </w:pPr>
            <w:r>
              <w:t>(8)</w:t>
            </w:r>
          </w:p>
        </w:tc>
        <w:tc>
          <w:tcPr>
            <w:tcW w:w="1003" w:type="dxa"/>
            <w:shd w:val="clear" w:color="auto" w:fill="F2F2F2" w:themeFill="background1" w:themeFillShade="F2"/>
          </w:tcPr>
          <w:p w14:paraId="5E26A121" w14:textId="77777777" w:rsidR="00E26D34" w:rsidRDefault="00E26D34" w:rsidP="00B8699A">
            <w:pPr>
              <w:jc w:val="center"/>
            </w:pPr>
            <w:r>
              <w:t>All/</w:t>
            </w:r>
          </w:p>
          <w:p w14:paraId="0B004C47" w14:textId="55A60449" w:rsidR="00E26D34" w:rsidRDefault="00E26D34" w:rsidP="00B8699A">
            <w:pPr>
              <w:jc w:val="center"/>
            </w:pPr>
            <w:r>
              <w:t>Critical</w:t>
            </w:r>
          </w:p>
          <w:p w14:paraId="4D304EEE" w14:textId="257AF8BE" w:rsidR="00E26D34" w:rsidRDefault="00E26D34" w:rsidP="00B8699A">
            <w:pPr>
              <w:jc w:val="center"/>
            </w:pPr>
            <w:r>
              <w:t>(10)</w:t>
            </w:r>
          </w:p>
        </w:tc>
        <w:tc>
          <w:tcPr>
            <w:tcW w:w="1048" w:type="dxa"/>
            <w:vMerge/>
          </w:tcPr>
          <w:p w14:paraId="5150D6ED" w14:textId="77777777" w:rsidR="00E26D34" w:rsidRDefault="00E26D34" w:rsidP="00D83D5E"/>
        </w:tc>
      </w:tr>
      <w:tr w:rsidR="00082488" w14:paraId="08801926" w14:textId="261BAA40" w:rsidTr="003F4F31">
        <w:tc>
          <w:tcPr>
            <w:tcW w:w="4320" w:type="dxa"/>
          </w:tcPr>
          <w:p w14:paraId="37B3A766" w14:textId="76C9E351" w:rsidR="00D83D5E" w:rsidRDefault="00D83D5E" w:rsidP="00D83D5E">
            <w:r>
              <w:t>To what extent will the Incident</w:t>
            </w:r>
            <w:r w:rsidR="0036582C">
              <w:t xml:space="preserve"> or the response to the Incident</w:t>
            </w:r>
            <w:r>
              <w:t xml:space="preserve"> impact </w:t>
            </w:r>
            <w:r w:rsidR="00CE6584">
              <w:t>COMPANY</w:t>
            </w:r>
            <w:r>
              <w:t>’s ability to continue day-to-day operations?</w:t>
            </w:r>
          </w:p>
        </w:tc>
        <w:tc>
          <w:tcPr>
            <w:tcW w:w="751" w:type="dxa"/>
          </w:tcPr>
          <w:p w14:paraId="0229B732" w14:textId="77777777" w:rsidR="00D83D5E" w:rsidRDefault="00D83D5E" w:rsidP="00B8699A">
            <w:pPr>
              <w:jc w:val="center"/>
            </w:pPr>
          </w:p>
        </w:tc>
        <w:tc>
          <w:tcPr>
            <w:tcW w:w="972" w:type="dxa"/>
          </w:tcPr>
          <w:p w14:paraId="1565A30D" w14:textId="77777777" w:rsidR="00D83D5E" w:rsidRDefault="00D83D5E" w:rsidP="00B8699A">
            <w:pPr>
              <w:jc w:val="center"/>
            </w:pPr>
          </w:p>
        </w:tc>
        <w:tc>
          <w:tcPr>
            <w:tcW w:w="1141" w:type="dxa"/>
          </w:tcPr>
          <w:p w14:paraId="772CF1CE" w14:textId="77777777" w:rsidR="00D83D5E" w:rsidRDefault="00D83D5E" w:rsidP="00B8699A">
            <w:pPr>
              <w:jc w:val="center"/>
            </w:pPr>
          </w:p>
        </w:tc>
        <w:tc>
          <w:tcPr>
            <w:tcW w:w="957" w:type="dxa"/>
          </w:tcPr>
          <w:p w14:paraId="124552A4" w14:textId="77777777" w:rsidR="00D83D5E" w:rsidRDefault="00D83D5E" w:rsidP="00B8699A">
            <w:pPr>
              <w:jc w:val="center"/>
            </w:pPr>
          </w:p>
        </w:tc>
        <w:tc>
          <w:tcPr>
            <w:tcW w:w="1003" w:type="dxa"/>
          </w:tcPr>
          <w:p w14:paraId="61A53A88" w14:textId="77777777" w:rsidR="00D83D5E" w:rsidRDefault="00D83D5E" w:rsidP="00B8699A">
            <w:pPr>
              <w:jc w:val="center"/>
            </w:pPr>
          </w:p>
        </w:tc>
        <w:tc>
          <w:tcPr>
            <w:tcW w:w="1048" w:type="dxa"/>
          </w:tcPr>
          <w:p w14:paraId="0E5F22D5" w14:textId="77777777" w:rsidR="00D83D5E" w:rsidRDefault="00D83D5E" w:rsidP="00D83D5E"/>
        </w:tc>
      </w:tr>
      <w:tr w:rsidR="00082488" w14:paraId="5C976508" w14:textId="77777777" w:rsidTr="003F4F31">
        <w:tc>
          <w:tcPr>
            <w:tcW w:w="4320" w:type="dxa"/>
          </w:tcPr>
          <w:p w14:paraId="745E74EE" w14:textId="65262B43" w:rsidR="00D83D5E" w:rsidRDefault="00D83D5E" w:rsidP="00D83D5E">
            <w:r>
              <w:t xml:space="preserve">To what extent will the Incident impact one or more </w:t>
            </w:r>
            <w:r w:rsidR="00990D45">
              <w:t>Customer</w:t>
            </w:r>
            <w:r>
              <w:t>s’ ability to continue day-to-day operations?</w:t>
            </w:r>
          </w:p>
        </w:tc>
        <w:tc>
          <w:tcPr>
            <w:tcW w:w="751" w:type="dxa"/>
          </w:tcPr>
          <w:p w14:paraId="66B8BE67" w14:textId="77777777" w:rsidR="00D83D5E" w:rsidRDefault="00D83D5E" w:rsidP="00B8699A">
            <w:pPr>
              <w:jc w:val="center"/>
            </w:pPr>
          </w:p>
        </w:tc>
        <w:tc>
          <w:tcPr>
            <w:tcW w:w="972" w:type="dxa"/>
          </w:tcPr>
          <w:p w14:paraId="586D5DA4" w14:textId="77777777" w:rsidR="00D83D5E" w:rsidRDefault="00D83D5E" w:rsidP="00B8699A">
            <w:pPr>
              <w:jc w:val="center"/>
            </w:pPr>
          </w:p>
        </w:tc>
        <w:tc>
          <w:tcPr>
            <w:tcW w:w="1141" w:type="dxa"/>
          </w:tcPr>
          <w:p w14:paraId="76AE4FD1" w14:textId="77777777" w:rsidR="00D83D5E" w:rsidRDefault="00D83D5E" w:rsidP="00B8699A">
            <w:pPr>
              <w:jc w:val="center"/>
            </w:pPr>
          </w:p>
        </w:tc>
        <w:tc>
          <w:tcPr>
            <w:tcW w:w="957" w:type="dxa"/>
          </w:tcPr>
          <w:p w14:paraId="1838ECB4" w14:textId="77777777" w:rsidR="00D83D5E" w:rsidRDefault="00D83D5E" w:rsidP="00B8699A">
            <w:pPr>
              <w:jc w:val="center"/>
            </w:pPr>
          </w:p>
        </w:tc>
        <w:tc>
          <w:tcPr>
            <w:tcW w:w="1003" w:type="dxa"/>
          </w:tcPr>
          <w:p w14:paraId="5ADD7EE5" w14:textId="77777777" w:rsidR="00D83D5E" w:rsidRDefault="00D83D5E" w:rsidP="00B8699A">
            <w:pPr>
              <w:jc w:val="center"/>
            </w:pPr>
          </w:p>
        </w:tc>
        <w:tc>
          <w:tcPr>
            <w:tcW w:w="1048" w:type="dxa"/>
          </w:tcPr>
          <w:p w14:paraId="7E59F84C" w14:textId="77777777" w:rsidR="00D83D5E" w:rsidRDefault="00D83D5E" w:rsidP="00D83D5E"/>
        </w:tc>
      </w:tr>
      <w:tr w:rsidR="000154B3" w14:paraId="5BFC8BCC" w14:textId="77777777" w:rsidTr="003F4F31">
        <w:tc>
          <w:tcPr>
            <w:tcW w:w="4320" w:type="dxa"/>
          </w:tcPr>
          <w:p w14:paraId="166AFC2A" w14:textId="786CCAB9" w:rsidR="000154B3" w:rsidRDefault="000154B3" w:rsidP="00D83D5E">
            <w:r>
              <w:t xml:space="preserve">To what extent is the Incident </w:t>
            </w:r>
            <w:r w:rsidR="00060894">
              <w:t>spreading to other equipment/information?</w:t>
            </w:r>
          </w:p>
        </w:tc>
        <w:tc>
          <w:tcPr>
            <w:tcW w:w="751" w:type="dxa"/>
          </w:tcPr>
          <w:p w14:paraId="2158A5A3" w14:textId="77777777" w:rsidR="000154B3" w:rsidRDefault="000154B3" w:rsidP="00B8699A">
            <w:pPr>
              <w:jc w:val="center"/>
            </w:pPr>
          </w:p>
        </w:tc>
        <w:tc>
          <w:tcPr>
            <w:tcW w:w="972" w:type="dxa"/>
          </w:tcPr>
          <w:p w14:paraId="60D7118A" w14:textId="77777777" w:rsidR="000154B3" w:rsidRDefault="000154B3" w:rsidP="00B8699A">
            <w:pPr>
              <w:jc w:val="center"/>
            </w:pPr>
          </w:p>
        </w:tc>
        <w:tc>
          <w:tcPr>
            <w:tcW w:w="1141" w:type="dxa"/>
          </w:tcPr>
          <w:p w14:paraId="35C8C53B" w14:textId="77777777" w:rsidR="000154B3" w:rsidRDefault="000154B3" w:rsidP="00B8699A">
            <w:pPr>
              <w:jc w:val="center"/>
            </w:pPr>
          </w:p>
        </w:tc>
        <w:tc>
          <w:tcPr>
            <w:tcW w:w="957" w:type="dxa"/>
          </w:tcPr>
          <w:p w14:paraId="72434A10" w14:textId="77777777" w:rsidR="000154B3" w:rsidRDefault="000154B3" w:rsidP="00B8699A">
            <w:pPr>
              <w:jc w:val="center"/>
            </w:pPr>
          </w:p>
        </w:tc>
        <w:tc>
          <w:tcPr>
            <w:tcW w:w="1003" w:type="dxa"/>
          </w:tcPr>
          <w:p w14:paraId="1A7D3BA7" w14:textId="77777777" w:rsidR="000154B3" w:rsidRDefault="000154B3" w:rsidP="00B8699A">
            <w:pPr>
              <w:jc w:val="center"/>
            </w:pPr>
          </w:p>
        </w:tc>
        <w:tc>
          <w:tcPr>
            <w:tcW w:w="1048" w:type="dxa"/>
          </w:tcPr>
          <w:p w14:paraId="5166489D" w14:textId="77777777" w:rsidR="000154B3" w:rsidRDefault="000154B3" w:rsidP="00D83D5E"/>
        </w:tc>
      </w:tr>
      <w:tr w:rsidR="00E26D34" w14:paraId="47849E53" w14:textId="77777777" w:rsidTr="00542DB0">
        <w:tc>
          <w:tcPr>
            <w:tcW w:w="4320" w:type="dxa"/>
            <w:shd w:val="clear" w:color="auto" w:fill="F2F2F2" w:themeFill="background1" w:themeFillShade="F2"/>
            <w:vAlign w:val="bottom"/>
          </w:tcPr>
          <w:p w14:paraId="31FB5525" w14:textId="046BC02F" w:rsidR="00D83D5E" w:rsidRPr="00EF290F" w:rsidRDefault="00D83D5E" w:rsidP="00EF290F">
            <w:pPr>
              <w:rPr>
                <w:b/>
                <w:bCs/>
                <w:u w:val="single"/>
              </w:rPr>
            </w:pPr>
            <w:r w:rsidRPr="00EF290F">
              <w:rPr>
                <w:b/>
                <w:bCs/>
                <w:u w:val="single"/>
              </w:rPr>
              <w:t>Information</w:t>
            </w:r>
          </w:p>
        </w:tc>
        <w:tc>
          <w:tcPr>
            <w:tcW w:w="751" w:type="dxa"/>
            <w:shd w:val="clear" w:color="auto" w:fill="F2F2F2" w:themeFill="background1" w:themeFillShade="F2"/>
          </w:tcPr>
          <w:p w14:paraId="11FE42E9" w14:textId="1D95AE06" w:rsidR="00D83D5E" w:rsidRDefault="00D83D5E" w:rsidP="00B8699A">
            <w:pPr>
              <w:jc w:val="center"/>
            </w:pPr>
            <w:r>
              <w:t>None (0)</w:t>
            </w:r>
          </w:p>
        </w:tc>
        <w:tc>
          <w:tcPr>
            <w:tcW w:w="972" w:type="dxa"/>
            <w:shd w:val="clear" w:color="auto" w:fill="F2F2F2" w:themeFill="background1" w:themeFillShade="F2"/>
          </w:tcPr>
          <w:p w14:paraId="6259AFA5" w14:textId="3095977B" w:rsidR="00D83D5E" w:rsidRDefault="00D83D5E" w:rsidP="00B8699A">
            <w:pPr>
              <w:jc w:val="center"/>
            </w:pPr>
            <w:r>
              <w:t>Few/ Limited (</w:t>
            </w:r>
            <w:r w:rsidR="009B39A6">
              <w:t>5</w:t>
            </w:r>
            <w:r>
              <w:t>)</w:t>
            </w:r>
          </w:p>
        </w:tc>
        <w:tc>
          <w:tcPr>
            <w:tcW w:w="1141" w:type="dxa"/>
            <w:shd w:val="clear" w:color="auto" w:fill="F2F2F2" w:themeFill="background1" w:themeFillShade="F2"/>
          </w:tcPr>
          <w:p w14:paraId="012FD890" w14:textId="77777777" w:rsidR="00D83D5E" w:rsidRDefault="00D83D5E" w:rsidP="00B8699A">
            <w:pPr>
              <w:jc w:val="center"/>
            </w:pPr>
            <w:r>
              <w:t>Many/ Moderate</w:t>
            </w:r>
          </w:p>
          <w:p w14:paraId="25B44654" w14:textId="55766762" w:rsidR="00D83D5E" w:rsidRDefault="00D83D5E" w:rsidP="00B8699A">
            <w:pPr>
              <w:jc w:val="center"/>
            </w:pPr>
            <w:r>
              <w:t>(</w:t>
            </w:r>
            <w:r w:rsidR="009B39A6">
              <w:t>8</w:t>
            </w:r>
            <w:r>
              <w:t>)</w:t>
            </w:r>
          </w:p>
        </w:tc>
        <w:tc>
          <w:tcPr>
            <w:tcW w:w="957" w:type="dxa"/>
            <w:shd w:val="clear" w:color="auto" w:fill="F2F2F2" w:themeFill="background1" w:themeFillShade="F2"/>
          </w:tcPr>
          <w:p w14:paraId="745CEF22" w14:textId="7B81A0CF" w:rsidR="00D83D5E" w:rsidRDefault="00082488" w:rsidP="00B8699A">
            <w:pPr>
              <w:jc w:val="center"/>
            </w:pPr>
            <w:r>
              <w:t xml:space="preserve">Most/ </w:t>
            </w:r>
            <w:r w:rsidR="00D83D5E">
              <w:t>Severe</w:t>
            </w:r>
          </w:p>
          <w:p w14:paraId="0FFAC1E3" w14:textId="3A423810" w:rsidR="00D83D5E" w:rsidRDefault="00D83D5E" w:rsidP="00B8699A">
            <w:pPr>
              <w:jc w:val="center"/>
            </w:pPr>
            <w:r>
              <w:t>(</w:t>
            </w:r>
            <w:r w:rsidR="009B39A6">
              <w:t>10</w:t>
            </w:r>
            <w:r>
              <w:t>)</w:t>
            </w:r>
          </w:p>
        </w:tc>
        <w:tc>
          <w:tcPr>
            <w:tcW w:w="1003" w:type="dxa"/>
            <w:shd w:val="clear" w:color="auto" w:fill="F2F2F2" w:themeFill="background1" w:themeFillShade="F2"/>
          </w:tcPr>
          <w:p w14:paraId="6985F5AE" w14:textId="77777777" w:rsidR="00D83D5E" w:rsidRDefault="00D83D5E" w:rsidP="00B8699A">
            <w:pPr>
              <w:jc w:val="center"/>
            </w:pPr>
            <w:r>
              <w:t>All/</w:t>
            </w:r>
          </w:p>
          <w:p w14:paraId="532EF59E" w14:textId="4E310B88" w:rsidR="00D83D5E" w:rsidRDefault="004E3724" w:rsidP="00B8699A">
            <w:pPr>
              <w:jc w:val="center"/>
            </w:pPr>
            <w:r>
              <w:t>Critical</w:t>
            </w:r>
          </w:p>
          <w:p w14:paraId="21ECCBE0" w14:textId="1A034A1E" w:rsidR="00D83D5E" w:rsidRDefault="00D83D5E" w:rsidP="00B8699A">
            <w:pPr>
              <w:jc w:val="center"/>
            </w:pPr>
            <w:r>
              <w:t>(</w:t>
            </w:r>
            <w:r w:rsidR="00E952FB">
              <w:t>15</w:t>
            </w:r>
            <w:r>
              <w:t>)</w:t>
            </w:r>
          </w:p>
        </w:tc>
        <w:tc>
          <w:tcPr>
            <w:tcW w:w="1048" w:type="dxa"/>
            <w:shd w:val="clear" w:color="auto" w:fill="D9D9D9" w:themeFill="background1" w:themeFillShade="D9"/>
            <w:vAlign w:val="center"/>
          </w:tcPr>
          <w:p w14:paraId="145622E0" w14:textId="524598BC" w:rsidR="00D83D5E" w:rsidRPr="00E26D34" w:rsidRDefault="00542DB0" w:rsidP="00542DB0">
            <w:pPr>
              <w:jc w:val="center"/>
              <w:rPr>
                <w:b/>
                <w:bCs/>
              </w:rPr>
            </w:pPr>
            <w:r>
              <w:rPr>
                <w:b/>
                <w:bCs/>
              </w:rPr>
              <w:t>Total</w:t>
            </w:r>
          </w:p>
        </w:tc>
      </w:tr>
      <w:tr w:rsidR="00082488" w14:paraId="0151D954" w14:textId="6238370C" w:rsidTr="003F4F31">
        <w:tc>
          <w:tcPr>
            <w:tcW w:w="4320" w:type="dxa"/>
          </w:tcPr>
          <w:p w14:paraId="141FF310" w14:textId="0896CEFF" w:rsidR="00D83D5E" w:rsidRDefault="00D83D5E" w:rsidP="00D83D5E">
            <w:r>
              <w:t xml:space="preserve">How many </w:t>
            </w:r>
            <w:r w:rsidR="00990D45">
              <w:t>Customer</w:t>
            </w:r>
            <w:r w:rsidR="00AE2289">
              <w:t xml:space="preserve">-related </w:t>
            </w:r>
            <w:r>
              <w:t>health records may have been exposed in the Incident?</w:t>
            </w:r>
          </w:p>
        </w:tc>
        <w:tc>
          <w:tcPr>
            <w:tcW w:w="751" w:type="dxa"/>
          </w:tcPr>
          <w:p w14:paraId="28BC56C6" w14:textId="77777777" w:rsidR="00D83D5E" w:rsidRDefault="00D83D5E" w:rsidP="00B8699A">
            <w:pPr>
              <w:jc w:val="center"/>
            </w:pPr>
          </w:p>
        </w:tc>
        <w:tc>
          <w:tcPr>
            <w:tcW w:w="972" w:type="dxa"/>
          </w:tcPr>
          <w:p w14:paraId="5C59B8FA" w14:textId="77777777" w:rsidR="00D83D5E" w:rsidRDefault="00D83D5E" w:rsidP="00B8699A">
            <w:pPr>
              <w:jc w:val="center"/>
            </w:pPr>
          </w:p>
        </w:tc>
        <w:tc>
          <w:tcPr>
            <w:tcW w:w="1141" w:type="dxa"/>
          </w:tcPr>
          <w:p w14:paraId="791A40DC" w14:textId="77777777" w:rsidR="00D83D5E" w:rsidRDefault="00D83D5E" w:rsidP="00B8699A">
            <w:pPr>
              <w:jc w:val="center"/>
            </w:pPr>
          </w:p>
        </w:tc>
        <w:tc>
          <w:tcPr>
            <w:tcW w:w="957" w:type="dxa"/>
          </w:tcPr>
          <w:p w14:paraId="7F37234A" w14:textId="77777777" w:rsidR="00D83D5E" w:rsidRDefault="00D83D5E" w:rsidP="00B8699A">
            <w:pPr>
              <w:jc w:val="center"/>
            </w:pPr>
          </w:p>
        </w:tc>
        <w:tc>
          <w:tcPr>
            <w:tcW w:w="1003" w:type="dxa"/>
          </w:tcPr>
          <w:p w14:paraId="2101F6AA" w14:textId="77777777" w:rsidR="00D83D5E" w:rsidRDefault="00D83D5E" w:rsidP="00B8699A">
            <w:pPr>
              <w:jc w:val="center"/>
            </w:pPr>
          </w:p>
        </w:tc>
        <w:tc>
          <w:tcPr>
            <w:tcW w:w="1048" w:type="dxa"/>
          </w:tcPr>
          <w:p w14:paraId="21A4B67B" w14:textId="77777777" w:rsidR="00D83D5E" w:rsidRDefault="00D83D5E" w:rsidP="00D83D5E"/>
        </w:tc>
      </w:tr>
      <w:tr w:rsidR="00082488" w14:paraId="3D252C66" w14:textId="77777777" w:rsidTr="003F4F31">
        <w:tc>
          <w:tcPr>
            <w:tcW w:w="4320" w:type="dxa"/>
          </w:tcPr>
          <w:p w14:paraId="43ED6C9D" w14:textId="50515B26" w:rsidR="00D83D5E" w:rsidRDefault="00D83D5E" w:rsidP="00D83D5E">
            <w:r>
              <w:t xml:space="preserve">How many </w:t>
            </w:r>
            <w:r w:rsidR="00990D45">
              <w:t>Customer</w:t>
            </w:r>
            <w:r w:rsidR="00AE2289">
              <w:t>-related</w:t>
            </w:r>
            <w:r>
              <w:t xml:space="preserve"> financial records may have been exposed in the Incident?</w:t>
            </w:r>
          </w:p>
        </w:tc>
        <w:tc>
          <w:tcPr>
            <w:tcW w:w="751" w:type="dxa"/>
          </w:tcPr>
          <w:p w14:paraId="066C9649" w14:textId="77777777" w:rsidR="00D83D5E" w:rsidRDefault="00D83D5E" w:rsidP="00B8699A">
            <w:pPr>
              <w:jc w:val="center"/>
            </w:pPr>
          </w:p>
        </w:tc>
        <w:tc>
          <w:tcPr>
            <w:tcW w:w="972" w:type="dxa"/>
          </w:tcPr>
          <w:p w14:paraId="0ECE1A6E" w14:textId="77777777" w:rsidR="00D83D5E" w:rsidRDefault="00D83D5E" w:rsidP="00B8699A">
            <w:pPr>
              <w:jc w:val="center"/>
            </w:pPr>
          </w:p>
        </w:tc>
        <w:tc>
          <w:tcPr>
            <w:tcW w:w="1141" w:type="dxa"/>
          </w:tcPr>
          <w:p w14:paraId="13D8B260" w14:textId="77777777" w:rsidR="00D83D5E" w:rsidRDefault="00D83D5E" w:rsidP="00B8699A">
            <w:pPr>
              <w:jc w:val="center"/>
            </w:pPr>
          </w:p>
        </w:tc>
        <w:tc>
          <w:tcPr>
            <w:tcW w:w="957" w:type="dxa"/>
          </w:tcPr>
          <w:p w14:paraId="7B3FBA21" w14:textId="77777777" w:rsidR="00D83D5E" w:rsidRDefault="00D83D5E" w:rsidP="00B8699A">
            <w:pPr>
              <w:jc w:val="center"/>
            </w:pPr>
          </w:p>
        </w:tc>
        <w:tc>
          <w:tcPr>
            <w:tcW w:w="1003" w:type="dxa"/>
          </w:tcPr>
          <w:p w14:paraId="56D4791A" w14:textId="77777777" w:rsidR="00D83D5E" w:rsidRDefault="00D83D5E" w:rsidP="00B8699A">
            <w:pPr>
              <w:jc w:val="center"/>
            </w:pPr>
          </w:p>
        </w:tc>
        <w:tc>
          <w:tcPr>
            <w:tcW w:w="1048" w:type="dxa"/>
          </w:tcPr>
          <w:p w14:paraId="3036B0B0" w14:textId="77777777" w:rsidR="00D83D5E" w:rsidRDefault="00D83D5E" w:rsidP="00D83D5E"/>
        </w:tc>
      </w:tr>
      <w:tr w:rsidR="00892E33" w14:paraId="6353A69C" w14:textId="77777777" w:rsidTr="003F4F31">
        <w:tc>
          <w:tcPr>
            <w:tcW w:w="4320" w:type="dxa"/>
          </w:tcPr>
          <w:p w14:paraId="72C46E03" w14:textId="36EC999B" w:rsidR="00892E33" w:rsidRDefault="00892E33" w:rsidP="00D83D5E">
            <w:r>
              <w:t xml:space="preserve">How many </w:t>
            </w:r>
            <w:r w:rsidR="00990D45">
              <w:t>Customer</w:t>
            </w:r>
            <w:r>
              <w:t>-related records containing Personally Identifiable Information (PII) may have been exposed in the Incident?</w:t>
            </w:r>
          </w:p>
        </w:tc>
        <w:tc>
          <w:tcPr>
            <w:tcW w:w="751" w:type="dxa"/>
          </w:tcPr>
          <w:p w14:paraId="74BD4E8A" w14:textId="77777777" w:rsidR="00892E33" w:rsidRDefault="00892E33" w:rsidP="00B8699A">
            <w:pPr>
              <w:jc w:val="center"/>
            </w:pPr>
          </w:p>
        </w:tc>
        <w:tc>
          <w:tcPr>
            <w:tcW w:w="972" w:type="dxa"/>
          </w:tcPr>
          <w:p w14:paraId="1D7B023D" w14:textId="77777777" w:rsidR="00892E33" w:rsidRDefault="00892E33" w:rsidP="00B8699A">
            <w:pPr>
              <w:jc w:val="center"/>
            </w:pPr>
          </w:p>
        </w:tc>
        <w:tc>
          <w:tcPr>
            <w:tcW w:w="1141" w:type="dxa"/>
          </w:tcPr>
          <w:p w14:paraId="1311AC9D" w14:textId="77777777" w:rsidR="00892E33" w:rsidRDefault="00892E33" w:rsidP="00B8699A">
            <w:pPr>
              <w:jc w:val="center"/>
            </w:pPr>
          </w:p>
        </w:tc>
        <w:tc>
          <w:tcPr>
            <w:tcW w:w="957" w:type="dxa"/>
          </w:tcPr>
          <w:p w14:paraId="2817BD55" w14:textId="77777777" w:rsidR="00892E33" w:rsidRDefault="00892E33" w:rsidP="00B8699A">
            <w:pPr>
              <w:jc w:val="center"/>
            </w:pPr>
          </w:p>
        </w:tc>
        <w:tc>
          <w:tcPr>
            <w:tcW w:w="1003" w:type="dxa"/>
          </w:tcPr>
          <w:p w14:paraId="31C7257F" w14:textId="77777777" w:rsidR="00892E33" w:rsidRDefault="00892E33" w:rsidP="00B8699A">
            <w:pPr>
              <w:jc w:val="center"/>
            </w:pPr>
          </w:p>
        </w:tc>
        <w:tc>
          <w:tcPr>
            <w:tcW w:w="1048" w:type="dxa"/>
          </w:tcPr>
          <w:p w14:paraId="3FF634C8" w14:textId="77777777" w:rsidR="00892E33" w:rsidRDefault="00892E33" w:rsidP="00D83D5E"/>
        </w:tc>
      </w:tr>
      <w:tr w:rsidR="00082488" w14:paraId="31A3A94A" w14:textId="06063330" w:rsidTr="003F4F31">
        <w:tc>
          <w:tcPr>
            <w:tcW w:w="4320" w:type="dxa"/>
          </w:tcPr>
          <w:p w14:paraId="11E4859F" w14:textId="7BE0EFF2" w:rsidR="00D83D5E" w:rsidRDefault="009407FA" w:rsidP="00D83D5E">
            <w:r>
              <w:t xml:space="preserve">How many firm </w:t>
            </w:r>
            <w:proofErr w:type="gramStart"/>
            <w:r>
              <w:t>employee</w:t>
            </w:r>
            <w:proofErr w:type="gramEnd"/>
            <w:r>
              <w:t xml:space="preserve"> financial or personal </w:t>
            </w:r>
            <w:r w:rsidR="00AE2289">
              <w:t>records, including PII, may have been exposed in the Incident?</w:t>
            </w:r>
          </w:p>
        </w:tc>
        <w:tc>
          <w:tcPr>
            <w:tcW w:w="751" w:type="dxa"/>
          </w:tcPr>
          <w:p w14:paraId="06E6E5CE" w14:textId="77777777" w:rsidR="00D83D5E" w:rsidRDefault="00D83D5E" w:rsidP="00B8699A">
            <w:pPr>
              <w:jc w:val="center"/>
            </w:pPr>
          </w:p>
        </w:tc>
        <w:tc>
          <w:tcPr>
            <w:tcW w:w="972" w:type="dxa"/>
          </w:tcPr>
          <w:p w14:paraId="630AB66C" w14:textId="77777777" w:rsidR="00D83D5E" w:rsidRDefault="00D83D5E" w:rsidP="00B8699A">
            <w:pPr>
              <w:jc w:val="center"/>
            </w:pPr>
          </w:p>
        </w:tc>
        <w:tc>
          <w:tcPr>
            <w:tcW w:w="1141" w:type="dxa"/>
          </w:tcPr>
          <w:p w14:paraId="2D053BFB" w14:textId="77777777" w:rsidR="00D83D5E" w:rsidRDefault="00D83D5E" w:rsidP="00B8699A">
            <w:pPr>
              <w:jc w:val="center"/>
            </w:pPr>
          </w:p>
        </w:tc>
        <w:tc>
          <w:tcPr>
            <w:tcW w:w="957" w:type="dxa"/>
          </w:tcPr>
          <w:p w14:paraId="3CDAD17E" w14:textId="77777777" w:rsidR="00D83D5E" w:rsidRDefault="00D83D5E" w:rsidP="00B8699A">
            <w:pPr>
              <w:jc w:val="center"/>
            </w:pPr>
          </w:p>
        </w:tc>
        <w:tc>
          <w:tcPr>
            <w:tcW w:w="1003" w:type="dxa"/>
          </w:tcPr>
          <w:p w14:paraId="5D610531" w14:textId="77777777" w:rsidR="00D83D5E" w:rsidRDefault="00D83D5E" w:rsidP="00B8699A">
            <w:pPr>
              <w:jc w:val="center"/>
            </w:pPr>
          </w:p>
        </w:tc>
        <w:tc>
          <w:tcPr>
            <w:tcW w:w="1048" w:type="dxa"/>
          </w:tcPr>
          <w:p w14:paraId="36E65B21" w14:textId="77777777" w:rsidR="00D83D5E" w:rsidRDefault="00D83D5E" w:rsidP="00D83D5E"/>
        </w:tc>
      </w:tr>
      <w:tr w:rsidR="00082488" w14:paraId="1D04DD87" w14:textId="77777777" w:rsidTr="003F4F31">
        <w:tc>
          <w:tcPr>
            <w:tcW w:w="4320" w:type="dxa"/>
          </w:tcPr>
          <w:p w14:paraId="152FA0B4" w14:textId="5B22F4CA" w:rsidR="00D83D5E" w:rsidRDefault="003F6795" w:rsidP="00D83D5E">
            <w:r>
              <w:t xml:space="preserve">To what extent is/are </w:t>
            </w:r>
            <w:r w:rsidR="00CE6584">
              <w:t>COMPANY</w:t>
            </w:r>
            <w:r>
              <w:t>’s bank account(s) impacted by the Incident?</w:t>
            </w:r>
          </w:p>
        </w:tc>
        <w:tc>
          <w:tcPr>
            <w:tcW w:w="751" w:type="dxa"/>
          </w:tcPr>
          <w:p w14:paraId="5F34DC4D" w14:textId="77777777" w:rsidR="00D83D5E" w:rsidRDefault="00D83D5E" w:rsidP="00B8699A">
            <w:pPr>
              <w:jc w:val="center"/>
            </w:pPr>
          </w:p>
        </w:tc>
        <w:tc>
          <w:tcPr>
            <w:tcW w:w="972" w:type="dxa"/>
          </w:tcPr>
          <w:p w14:paraId="09F457AF" w14:textId="77777777" w:rsidR="00D83D5E" w:rsidRDefault="00D83D5E" w:rsidP="00B8699A">
            <w:pPr>
              <w:jc w:val="center"/>
            </w:pPr>
          </w:p>
        </w:tc>
        <w:tc>
          <w:tcPr>
            <w:tcW w:w="1141" w:type="dxa"/>
          </w:tcPr>
          <w:p w14:paraId="7DD482A7" w14:textId="77777777" w:rsidR="00D83D5E" w:rsidRDefault="00D83D5E" w:rsidP="00B8699A">
            <w:pPr>
              <w:jc w:val="center"/>
            </w:pPr>
          </w:p>
        </w:tc>
        <w:tc>
          <w:tcPr>
            <w:tcW w:w="957" w:type="dxa"/>
          </w:tcPr>
          <w:p w14:paraId="5CA535B4" w14:textId="77777777" w:rsidR="00D83D5E" w:rsidRDefault="00D83D5E" w:rsidP="00B8699A">
            <w:pPr>
              <w:jc w:val="center"/>
            </w:pPr>
          </w:p>
        </w:tc>
        <w:tc>
          <w:tcPr>
            <w:tcW w:w="1003" w:type="dxa"/>
          </w:tcPr>
          <w:p w14:paraId="490A301A" w14:textId="77777777" w:rsidR="00D83D5E" w:rsidRDefault="00D83D5E" w:rsidP="00B8699A">
            <w:pPr>
              <w:jc w:val="center"/>
            </w:pPr>
          </w:p>
        </w:tc>
        <w:tc>
          <w:tcPr>
            <w:tcW w:w="1048" w:type="dxa"/>
          </w:tcPr>
          <w:p w14:paraId="26E43D00" w14:textId="77777777" w:rsidR="00D83D5E" w:rsidRDefault="00D83D5E" w:rsidP="00D83D5E"/>
        </w:tc>
      </w:tr>
      <w:tr w:rsidR="00082488" w14:paraId="3A9B04E7" w14:textId="77777777" w:rsidTr="003F4F31">
        <w:tc>
          <w:tcPr>
            <w:tcW w:w="4320" w:type="dxa"/>
          </w:tcPr>
          <w:p w14:paraId="0AA61C2B" w14:textId="487958AE" w:rsidR="008746A7" w:rsidRDefault="008746A7" w:rsidP="00D83D5E">
            <w:r>
              <w:t>To what extent i</w:t>
            </w:r>
            <w:r w:rsidR="00066CD8">
              <w:t>s</w:t>
            </w:r>
            <w:r>
              <w:t xml:space="preserve"> </w:t>
            </w:r>
            <w:r w:rsidR="00CE6584">
              <w:t>COMPANY</w:t>
            </w:r>
            <w:r>
              <w:t xml:space="preserve">’s confidential </w:t>
            </w:r>
            <w:r w:rsidR="00066CD8">
              <w:t>information impacted by the Incident?</w:t>
            </w:r>
          </w:p>
        </w:tc>
        <w:tc>
          <w:tcPr>
            <w:tcW w:w="751" w:type="dxa"/>
          </w:tcPr>
          <w:p w14:paraId="21935C6A" w14:textId="77777777" w:rsidR="008746A7" w:rsidRDefault="008746A7" w:rsidP="00B8699A">
            <w:pPr>
              <w:jc w:val="center"/>
            </w:pPr>
          </w:p>
        </w:tc>
        <w:tc>
          <w:tcPr>
            <w:tcW w:w="972" w:type="dxa"/>
          </w:tcPr>
          <w:p w14:paraId="2D4D0A3A" w14:textId="77777777" w:rsidR="008746A7" w:rsidRDefault="008746A7" w:rsidP="00B8699A">
            <w:pPr>
              <w:jc w:val="center"/>
            </w:pPr>
          </w:p>
        </w:tc>
        <w:tc>
          <w:tcPr>
            <w:tcW w:w="1141" w:type="dxa"/>
          </w:tcPr>
          <w:p w14:paraId="7F8E23FD" w14:textId="77777777" w:rsidR="008746A7" w:rsidRDefault="008746A7" w:rsidP="00B8699A">
            <w:pPr>
              <w:jc w:val="center"/>
            </w:pPr>
          </w:p>
        </w:tc>
        <w:tc>
          <w:tcPr>
            <w:tcW w:w="957" w:type="dxa"/>
          </w:tcPr>
          <w:p w14:paraId="0B07A7B6" w14:textId="77777777" w:rsidR="008746A7" w:rsidRDefault="008746A7" w:rsidP="00B8699A">
            <w:pPr>
              <w:jc w:val="center"/>
            </w:pPr>
          </w:p>
        </w:tc>
        <w:tc>
          <w:tcPr>
            <w:tcW w:w="1003" w:type="dxa"/>
          </w:tcPr>
          <w:p w14:paraId="3FB99BE7" w14:textId="77777777" w:rsidR="008746A7" w:rsidRDefault="008746A7" w:rsidP="00B8699A">
            <w:pPr>
              <w:jc w:val="center"/>
            </w:pPr>
          </w:p>
        </w:tc>
        <w:tc>
          <w:tcPr>
            <w:tcW w:w="1048" w:type="dxa"/>
          </w:tcPr>
          <w:p w14:paraId="4E9EBBE4" w14:textId="77777777" w:rsidR="008746A7" w:rsidRDefault="008746A7" w:rsidP="00D83D5E"/>
        </w:tc>
      </w:tr>
      <w:tr w:rsidR="000E1AD2" w14:paraId="0747A398" w14:textId="77777777" w:rsidTr="003F4F31">
        <w:tc>
          <w:tcPr>
            <w:tcW w:w="4320" w:type="dxa"/>
          </w:tcPr>
          <w:p w14:paraId="2A16697E" w14:textId="3E37227B" w:rsidR="000E1AD2" w:rsidRDefault="000E1AD2" w:rsidP="00D83D5E">
            <w:r>
              <w:t xml:space="preserve">How much of the information impacted by the Incident is likely to be subject to </w:t>
            </w:r>
            <w:r w:rsidR="004901A9">
              <w:t>additional legal or regulatory restrictions (e.g., GDPR, CCPA, 23 NYCRR 500, etc.)?</w:t>
            </w:r>
          </w:p>
        </w:tc>
        <w:tc>
          <w:tcPr>
            <w:tcW w:w="751" w:type="dxa"/>
          </w:tcPr>
          <w:p w14:paraId="38D9CF28" w14:textId="77777777" w:rsidR="000E1AD2" w:rsidRDefault="000E1AD2" w:rsidP="00B8699A">
            <w:pPr>
              <w:jc w:val="center"/>
            </w:pPr>
          </w:p>
        </w:tc>
        <w:tc>
          <w:tcPr>
            <w:tcW w:w="972" w:type="dxa"/>
          </w:tcPr>
          <w:p w14:paraId="16ECF6D8" w14:textId="77777777" w:rsidR="000E1AD2" w:rsidRDefault="000E1AD2" w:rsidP="00B8699A">
            <w:pPr>
              <w:jc w:val="center"/>
            </w:pPr>
          </w:p>
        </w:tc>
        <w:tc>
          <w:tcPr>
            <w:tcW w:w="1141" w:type="dxa"/>
          </w:tcPr>
          <w:p w14:paraId="1BC6709F" w14:textId="77777777" w:rsidR="000E1AD2" w:rsidRDefault="000E1AD2" w:rsidP="00B8699A">
            <w:pPr>
              <w:jc w:val="center"/>
            </w:pPr>
          </w:p>
        </w:tc>
        <w:tc>
          <w:tcPr>
            <w:tcW w:w="957" w:type="dxa"/>
          </w:tcPr>
          <w:p w14:paraId="26DB476D" w14:textId="77777777" w:rsidR="000E1AD2" w:rsidRDefault="000E1AD2" w:rsidP="00B8699A">
            <w:pPr>
              <w:jc w:val="center"/>
            </w:pPr>
          </w:p>
        </w:tc>
        <w:tc>
          <w:tcPr>
            <w:tcW w:w="1003" w:type="dxa"/>
          </w:tcPr>
          <w:p w14:paraId="454FD4E6" w14:textId="77777777" w:rsidR="000E1AD2" w:rsidRDefault="000E1AD2" w:rsidP="00B8699A">
            <w:pPr>
              <w:jc w:val="center"/>
            </w:pPr>
          </w:p>
        </w:tc>
        <w:tc>
          <w:tcPr>
            <w:tcW w:w="1048" w:type="dxa"/>
          </w:tcPr>
          <w:p w14:paraId="22A74D27" w14:textId="77777777" w:rsidR="000E1AD2" w:rsidRDefault="000E1AD2" w:rsidP="00D83D5E"/>
        </w:tc>
      </w:tr>
      <w:tr w:rsidR="00542DB0" w14:paraId="50E8E866" w14:textId="77777777" w:rsidTr="0012688D">
        <w:tc>
          <w:tcPr>
            <w:tcW w:w="4320" w:type="dxa"/>
            <w:shd w:val="clear" w:color="auto" w:fill="F2F2F2" w:themeFill="background1" w:themeFillShade="F2"/>
            <w:vAlign w:val="bottom"/>
          </w:tcPr>
          <w:p w14:paraId="04868290" w14:textId="77777777" w:rsidR="00542DB0" w:rsidRPr="003F4F31" w:rsidRDefault="00542DB0" w:rsidP="00542DB0">
            <w:pPr>
              <w:rPr>
                <w:b/>
                <w:bCs/>
                <w:u w:val="single"/>
              </w:rPr>
            </w:pPr>
            <w:r w:rsidRPr="003F4F31">
              <w:rPr>
                <w:b/>
                <w:bCs/>
                <w:u w:val="single"/>
              </w:rPr>
              <w:t>Recoverability Effort</w:t>
            </w:r>
          </w:p>
        </w:tc>
        <w:tc>
          <w:tcPr>
            <w:tcW w:w="751" w:type="dxa"/>
            <w:shd w:val="clear" w:color="auto" w:fill="F2F2F2" w:themeFill="background1" w:themeFillShade="F2"/>
          </w:tcPr>
          <w:p w14:paraId="374B79C6" w14:textId="77777777" w:rsidR="00542DB0" w:rsidRDefault="00542DB0" w:rsidP="00542DB0">
            <w:pPr>
              <w:jc w:val="center"/>
            </w:pPr>
            <w:r>
              <w:t>None (0)</w:t>
            </w:r>
          </w:p>
        </w:tc>
        <w:tc>
          <w:tcPr>
            <w:tcW w:w="972" w:type="dxa"/>
            <w:shd w:val="clear" w:color="auto" w:fill="F2F2F2" w:themeFill="background1" w:themeFillShade="F2"/>
          </w:tcPr>
          <w:p w14:paraId="658B61E4" w14:textId="77777777" w:rsidR="00542DB0" w:rsidRDefault="00542DB0" w:rsidP="00542DB0">
            <w:pPr>
              <w:jc w:val="center"/>
            </w:pPr>
            <w:r>
              <w:t>Few/ Limited (5)</w:t>
            </w:r>
          </w:p>
        </w:tc>
        <w:tc>
          <w:tcPr>
            <w:tcW w:w="1141" w:type="dxa"/>
            <w:shd w:val="clear" w:color="auto" w:fill="F2F2F2" w:themeFill="background1" w:themeFillShade="F2"/>
          </w:tcPr>
          <w:p w14:paraId="2F37542D" w14:textId="77777777" w:rsidR="00542DB0" w:rsidRDefault="00542DB0" w:rsidP="00542DB0">
            <w:pPr>
              <w:jc w:val="center"/>
            </w:pPr>
            <w:r>
              <w:t>Many/ Moderate</w:t>
            </w:r>
          </w:p>
          <w:p w14:paraId="78A50ED9" w14:textId="77777777" w:rsidR="00542DB0" w:rsidRDefault="00542DB0" w:rsidP="00542DB0">
            <w:pPr>
              <w:jc w:val="center"/>
            </w:pPr>
            <w:r>
              <w:t>(8)</w:t>
            </w:r>
          </w:p>
        </w:tc>
        <w:tc>
          <w:tcPr>
            <w:tcW w:w="957" w:type="dxa"/>
            <w:shd w:val="clear" w:color="auto" w:fill="F2F2F2" w:themeFill="background1" w:themeFillShade="F2"/>
          </w:tcPr>
          <w:p w14:paraId="6F378620" w14:textId="77777777" w:rsidR="00542DB0" w:rsidRDefault="00542DB0" w:rsidP="00542DB0">
            <w:pPr>
              <w:jc w:val="center"/>
            </w:pPr>
            <w:r>
              <w:t>Most/ Severe</w:t>
            </w:r>
          </w:p>
          <w:p w14:paraId="40217E06" w14:textId="7F6426D1" w:rsidR="00542DB0" w:rsidRDefault="00542DB0" w:rsidP="00542DB0">
            <w:pPr>
              <w:jc w:val="center"/>
            </w:pPr>
            <w:r>
              <w:t>(10)</w:t>
            </w:r>
          </w:p>
        </w:tc>
        <w:tc>
          <w:tcPr>
            <w:tcW w:w="1003" w:type="dxa"/>
            <w:shd w:val="clear" w:color="auto" w:fill="F2F2F2" w:themeFill="background1" w:themeFillShade="F2"/>
          </w:tcPr>
          <w:p w14:paraId="0FA4C214" w14:textId="78B715E7" w:rsidR="00542DB0" w:rsidRDefault="00542DB0" w:rsidP="00542DB0">
            <w:pPr>
              <w:jc w:val="center"/>
            </w:pPr>
            <w:r>
              <w:t>All/ Critical</w:t>
            </w:r>
          </w:p>
          <w:p w14:paraId="3EB631FD" w14:textId="0C695072" w:rsidR="00542DB0" w:rsidRDefault="00542DB0" w:rsidP="00542DB0">
            <w:pPr>
              <w:jc w:val="center"/>
            </w:pPr>
            <w:r>
              <w:t>(15)</w:t>
            </w:r>
          </w:p>
        </w:tc>
        <w:tc>
          <w:tcPr>
            <w:tcW w:w="1048" w:type="dxa"/>
            <w:shd w:val="clear" w:color="auto" w:fill="D9D9D9" w:themeFill="background1" w:themeFillShade="D9"/>
            <w:vAlign w:val="center"/>
          </w:tcPr>
          <w:p w14:paraId="6EA87DA4" w14:textId="1585F40A" w:rsidR="00542DB0" w:rsidRDefault="00542DB0" w:rsidP="00542DB0">
            <w:r>
              <w:rPr>
                <w:b/>
                <w:bCs/>
              </w:rPr>
              <w:t>Total</w:t>
            </w:r>
          </w:p>
        </w:tc>
      </w:tr>
      <w:tr w:rsidR="00542DB0" w14:paraId="67BE021E" w14:textId="77777777" w:rsidTr="00BA4762">
        <w:tc>
          <w:tcPr>
            <w:tcW w:w="4320" w:type="dxa"/>
          </w:tcPr>
          <w:p w14:paraId="12287995" w14:textId="77777777" w:rsidR="00542DB0" w:rsidRDefault="00542DB0" w:rsidP="00542DB0">
            <w:r>
              <w:t>What is the expected level of effort needed to recover from the Incident?</w:t>
            </w:r>
          </w:p>
        </w:tc>
        <w:tc>
          <w:tcPr>
            <w:tcW w:w="751" w:type="dxa"/>
          </w:tcPr>
          <w:p w14:paraId="35CD0B84" w14:textId="77777777" w:rsidR="00542DB0" w:rsidRDefault="00542DB0" w:rsidP="00542DB0">
            <w:pPr>
              <w:jc w:val="center"/>
            </w:pPr>
          </w:p>
        </w:tc>
        <w:tc>
          <w:tcPr>
            <w:tcW w:w="972" w:type="dxa"/>
          </w:tcPr>
          <w:p w14:paraId="163F9E3F" w14:textId="77777777" w:rsidR="00542DB0" w:rsidRDefault="00542DB0" w:rsidP="00542DB0">
            <w:pPr>
              <w:jc w:val="center"/>
            </w:pPr>
          </w:p>
        </w:tc>
        <w:tc>
          <w:tcPr>
            <w:tcW w:w="1141" w:type="dxa"/>
          </w:tcPr>
          <w:p w14:paraId="21A6A1D1" w14:textId="77777777" w:rsidR="00542DB0" w:rsidRDefault="00542DB0" w:rsidP="00542DB0">
            <w:pPr>
              <w:jc w:val="center"/>
            </w:pPr>
          </w:p>
        </w:tc>
        <w:tc>
          <w:tcPr>
            <w:tcW w:w="957" w:type="dxa"/>
          </w:tcPr>
          <w:p w14:paraId="109A9AFB" w14:textId="77777777" w:rsidR="00542DB0" w:rsidRDefault="00542DB0" w:rsidP="00542DB0">
            <w:pPr>
              <w:jc w:val="center"/>
            </w:pPr>
          </w:p>
        </w:tc>
        <w:tc>
          <w:tcPr>
            <w:tcW w:w="1003" w:type="dxa"/>
          </w:tcPr>
          <w:p w14:paraId="163850AC" w14:textId="77777777" w:rsidR="00542DB0" w:rsidRDefault="00542DB0" w:rsidP="00542DB0">
            <w:pPr>
              <w:jc w:val="center"/>
            </w:pPr>
          </w:p>
        </w:tc>
        <w:tc>
          <w:tcPr>
            <w:tcW w:w="1048" w:type="dxa"/>
          </w:tcPr>
          <w:p w14:paraId="097BA6E3" w14:textId="77777777" w:rsidR="00542DB0" w:rsidRDefault="00542DB0" w:rsidP="00542DB0"/>
        </w:tc>
      </w:tr>
      <w:tr w:rsidR="00542DB0" w14:paraId="0CD9A7C0" w14:textId="77777777" w:rsidTr="00C02E6E">
        <w:tc>
          <w:tcPr>
            <w:tcW w:w="4320" w:type="dxa"/>
            <w:shd w:val="clear" w:color="auto" w:fill="F2F2F2" w:themeFill="background1" w:themeFillShade="F2"/>
            <w:vAlign w:val="bottom"/>
          </w:tcPr>
          <w:p w14:paraId="0318B048" w14:textId="179DED46" w:rsidR="00542DB0" w:rsidRPr="003B63FD" w:rsidRDefault="00542DB0" w:rsidP="00542DB0">
            <w:pPr>
              <w:rPr>
                <w:b/>
                <w:bCs/>
                <w:u w:val="single"/>
              </w:rPr>
            </w:pPr>
            <w:r>
              <w:rPr>
                <w:b/>
                <w:bCs/>
                <w:u w:val="single"/>
              </w:rPr>
              <w:t xml:space="preserve">Potentially </w:t>
            </w:r>
            <w:r w:rsidRPr="003B63FD">
              <w:rPr>
                <w:b/>
                <w:bCs/>
                <w:u w:val="single"/>
              </w:rPr>
              <w:t>Mitigating Factors</w:t>
            </w:r>
          </w:p>
        </w:tc>
        <w:tc>
          <w:tcPr>
            <w:tcW w:w="751" w:type="dxa"/>
            <w:shd w:val="clear" w:color="auto" w:fill="F2F2F2" w:themeFill="background1" w:themeFillShade="F2"/>
          </w:tcPr>
          <w:p w14:paraId="652F6FBA" w14:textId="2AB3F574" w:rsidR="00542DB0" w:rsidRDefault="00542DB0" w:rsidP="00542DB0">
            <w:pPr>
              <w:jc w:val="center"/>
            </w:pPr>
            <w:r>
              <w:t>None (0)</w:t>
            </w:r>
          </w:p>
        </w:tc>
        <w:tc>
          <w:tcPr>
            <w:tcW w:w="972" w:type="dxa"/>
            <w:shd w:val="clear" w:color="auto" w:fill="F2F2F2" w:themeFill="background1" w:themeFillShade="F2"/>
          </w:tcPr>
          <w:p w14:paraId="67DE2DE7" w14:textId="720070AF" w:rsidR="00542DB0" w:rsidRDefault="00542DB0" w:rsidP="00542DB0">
            <w:pPr>
              <w:jc w:val="center"/>
            </w:pPr>
            <w:r>
              <w:t>Few/ Limited (-5)</w:t>
            </w:r>
          </w:p>
        </w:tc>
        <w:tc>
          <w:tcPr>
            <w:tcW w:w="1141" w:type="dxa"/>
            <w:shd w:val="clear" w:color="auto" w:fill="F2F2F2" w:themeFill="background1" w:themeFillShade="F2"/>
          </w:tcPr>
          <w:p w14:paraId="1C1FC8C5" w14:textId="77777777" w:rsidR="00542DB0" w:rsidRDefault="00542DB0" w:rsidP="00542DB0">
            <w:pPr>
              <w:jc w:val="center"/>
            </w:pPr>
            <w:r>
              <w:t>Many/ Moderate</w:t>
            </w:r>
          </w:p>
          <w:p w14:paraId="5193E703" w14:textId="15EFE07D" w:rsidR="00542DB0" w:rsidRDefault="00542DB0" w:rsidP="00542DB0">
            <w:pPr>
              <w:jc w:val="center"/>
            </w:pPr>
            <w:r>
              <w:t>(-8)</w:t>
            </w:r>
          </w:p>
        </w:tc>
        <w:tc>
          <w:tcPr>
            <w:tcW w:w="957" w:type="dxa"/>
            <w:shd w:val="clear" w:color="auto" w:fill="F2F2F2" w:themeFill="background1" w:themeFillShade="F2"/>
          </w:tcPr>
          <w:p w14:paraId="022C4C86" w14:textId="1EEC0C48" w:rsidR="00542DB0" w:rsidRDefault="00542DB0" w:rsidP="00542DB0">
            <w:pPr>
              <w:jc w:val="center"/>
            </w:pPr>
            <w:r>
              <w:t>Most/ Severe</w:t>
            </w:r>
          </w:p>
          <w:p w14:paraId="32122DBD" w14:textId="2E83D914" w:rsidR="00542DB0" w:rsidRDefault="00542DB0" w:rsidP="00542DB0">
            <w:pPr>
              <w:jc w:val="center"/>
            </w:pPr>
            <w:r>
              <w:t>(-10)</w:t>
            </w:r>
          </w:p>
        </w:tc>
        <w:tc>
          <w:tcPr>
            <w:tcW w:w="1003" w:type="dxa"/>
            <w:shd w:val="clear" w:color="auto" w:fill="F2F2F2" w:themeFill="background1" w:themeFillShade="F2"/>
          </w:tcPr>
          <w:p w14:paraId="6B818CED" w14:textId="249D6772" w:rsidR="00542DB0" w:rsidRDefault="00542DB0" w:rsidP="00542DB0">
            <w:pPr>
              <w:jc w:val="center"/>
            </w:pPr>
            <w:r>
              <w:t>All/ Critical</w:t>
            </w:r>
          </w:p>
          <w:p w14:paraId="7E7188B8" w14:textId="2C41BBBE" w:rsidR="00542DB0" w:rsidRDefault="00542DB0" w:rsidP="00542DB0">
            <w:pPr>
              <w:jc w:val="center"/>
            </w:pPr>
            <w:r>
              <w:t>(-15)</w:t>
            </w:r>
          </w:p>
        </w:tc>
        <w:tc>
          <w:tcPr>
            <w:tcW w:w="1048" w:type="dxa"/>
            <w:shd w:val="clear" w:color="auto" w:fill="D9D9D9" w:themeFill="background1" w:themeFillShade="D9"/>
            <w:vAlign w:val="center"/>
          </w:tcPr>
          <w:p w14:paraId="6496EB9C" w14:textId="59D078B6" w:rsidR="00542DB0" w:rsidRDefault="00542DB0" w:rsidP="00542DB0">
            <w:r>
              <w:rPr>
                <w:b/>
                <w:bCs/>
              </w:rPr>
              <w:t>Total</w:t>
            </w:r>
          </w:p>
        </w:tc>
      </w:tr>
      <w:tr w:rsidR="00542DB0" w14:paraId="1C8A68B7" w14:textId="77777777" w:rsidTr="003F4F31">
        <w:tc>
          <w:tcPr>
            <w:tcW w:w="4320" w:type="dxa"/>
          </w:tcPr>
          <w:p w14:paraId="6AFB265E" w14:textId="3685A287" w:rsidR="00542DB0" w:rsidRDefault="00542DB0" w:rsidP="00542DB0">
            <w:r>
              <w:lastRenderedPageBreak/>
              <w:t>To what extent is the information impacted by the Incident encrypted where the encryption key was not also exposed?</w:t>
            </w:r>
          </w:p>
        </w:tc>
        <w:tc>
          <w:tcPr>
            <w:tcW w:w="751" w:type="dxa"/>
          </w:tcPr>
          <w:p w14:paraId="3FFBCA0D" w14:textId="77777777" w:rsidR="00542DB0" w:rsidRDefault="00542DB0" w:rsidP="00542DB0">
            <w:pPr>
              <w:jc w:val="center"/>
            </w:pPr>
          </w:p>
        </w:tc>
        <w:tc>
          <w:tcPr>
            <w:tcW w:w="972" w:type="dxa"/>
          </w:tcPr>
          <w:p w14:paraId="39832FC3" w14:textId="77777777" w:rsidR="00542DB0" w:rsidRDefault="00542DB0" w:rsidP="00542DB0">
            <w:pPr>
              <w:jc w:val="center"/>
            </w:pPr>
          </w:p>
        </w:tc>
        <w:tc>
          <w:tcPr>
            <w:tcW w:w="1141" w:type="dxa"/>
          </w:tcPr>
          <w:p w14:paraId="78CC19E9" w14:textId="77777777" w:rsidR="00542DB0" w:rsidRDefault="00542DB0" w:rsidP="00542DB0">
            <w:pPr>
              <w:jc w:val="center"/>
            </w:pPr>
          </w:p>
        </w:tc>
        <w:tc>
          <w:tcPr>
            <w:tcW w:w="957" w:type="dxa"/>
          </w:tcPr>
          <w:p w14:paraId="490B0A30" w14:textId="77777777" w:rsidR="00542DB0" w:rsidRDefault="00542DB0" w:rsidP="00542DB0">
            <w:pPr>
              <w:jc w:val="center"/>
            </w:pPr>
          </w:p>
        </w:tc>
        <w:tc>
          <w:tcPr>
            <w:tcW w:w="1003" w:type="dxa"/>
          </w:tcPr>
          <w:p w14:paraId="4792A7BB" w14:textId="77777777" w:rsidR="00542DB0" w:rsidRDefault="00542DB0" w:rsidP="00542DB0">
            <w:pPr>
              <w:jc w:val="center"/>
            </w:pPr>
          </w:p>
        </w:tc>
        <w:tc>
          <w:tcPr>
            <w:tcW w:w="1048" w:type="dxa"/>
          </w:tcPr>
          <w:p w14:paraId="60399809" w14:textId="77777777" w:rsidR="00542DB0" w:rsidRDefault="00542DB0" w:rsidP="00542DB0"/>
        </w:tc>
      </w:tr>
      <w:tr w:rsidR="00542DB0" w14:paraId="125F9622" w14:textId="77777777" w:rsidTr="0077712E">
        <w:trPr>
          <w:trHeight w:val="791"/>
        </w:trPr>
        <w:tc>
          <w:tcPr>
            <w:tcW w:w="4320" w:type="dxa"/>
            <w:shd w:val="clear" w:color="auto" w:fill="F2F2F2" w:themeFill="background1" w:themeFillShade="F2"/>
            <w:vAlign w:val="bottom"/>
          </w:tcPr>
          <w:p w14:paraId="0E2D8CF2" w14:textId="55B0DE4A" w:rsidR="00542DB0" w:rsidRPr="002A6E92" w:rsidRDefault="00542DB0" w:rsidP="00542DB0">
            <w:pPr>
              <w:rPr>
                <w:b/>
                <w:bCs/>
                <w:u w:val="single"/>
              </w:rPr>
            </w:pPr>
            <w:r>
              <w:br w:type="page"/>
            </w:r>
            <w:r w:rsidRPr="002A6E92">
              <w:rPr>
                <w:b/>
                <w:bCs/>
                <w:u w:val="single"/>
              </w:rPr>
              <w:t xml:space="preserve">Other </w:t>
            </w:r>
            <w:r>
              <w:rPr>
                <w:b/>
                <w:bCs/>
                <w:u w:val="single"/>
              </w:rPr>
              <w:t xml:space="preserve">Severity </w:t>
            </w:r>
            <w:r w:rsidRPr="002A6E92">
              <w:rPr>
                <w:b/>
                <w:bCs/>
                <w:u w:val="single"/>
              </w:rPr>
              <w:t>Factors</w:t>
            </w:r>
          </w:p>
        </w:tc>
        <w:tc>
          <w:tcPr>
            <w:tcW w:w="751" w:type="dxa"/>
            <w:shd w:val="clear" w:color="auto" w:fill="F2F2F2" w:themeFill="background1" w:themeFillShade="F2"/>
          </w:tcPr>
          <w:p w14:paraId="0484D305" w14:textId="61B496A5" w:rsidR="00542DB0" w:rsidRDefault="00542DB0" w:rsidP="00542DB0">
            <w:pPr>
              <w:jc w:val="center"/>
            </w:pPr>
            <w:r>
              <w:t>None</w:t>
            </w:r>
          </w:p>
        </w:tc>
        <w:tc>
          <w:tcPr>
            <w:tcW w:w="972" w:type="dxa"/>
            <w:shd w:val="clear" w:color="auto" w:fill="F2F2F2" w:themeFill="background1" w:themeFillShade="F2"/>
          </w:tcPr>
          <w:p w14:paraId="76A015A5" w14:textId="07938BB7" w:rsidR="00542DB0" w:rsidRDefault="00542DB0" w:rsidP="00542DB0">
            <w:pPr>
              <w:jc w:val="center"/>
            </w:pPr>
            <w:r>
              <w:t>Few/ Limited</w:t>
            </w:r>
          </w:p>
        </w:tc>
        <w:tc>
          <w:tcPr>
            <w:tcW w:w="1141" w:type="dxa"/>
            <w:shd w:val="clear" w:color="auto" w:fill="F2F2F2" w:themeFill="background1" w:themeFillShade="F2"/>
          </w:tcPr>
          <w:p w14:paraId="766B48EF" w14:textId="2ACAADC4" w:rsidR="00542DB0" w:rsidRDefault="00542DB0" w:rsidP="00542DB0">
            <w:pPr>
              <w:jc w:val="center"/>
            </w:pPr>
            <w:r>
              <w:t>Many/ Moderate</w:t>
            </w:r>
          </w:p>
        </w:tc>
        <w:tc>
          <w:tcPr>
            <w:tcW w:w="957" w:type="dxa"/>
            <w:shd w:val="clear" w:color="auto" w:fill="F2F2F2" w:themeFill="background1" w:themeFillShade="F2"/>
          </w:tcPr>
          <w:p w14:paraId="0CD9EB8B" w14:textId="0B2AA776" w:rsidR="00542DB0" w:rsidRDefault="00542DB0" w:rsidP="00542DB0">
            <w:pPr>
              <w:jc w:val="center"/>
            </w:pPr>
            <w:r>
              <w:t>Severe/ Most</w:t>
            </w:r>
          </w:p>
        </w:tc>
        <w:tc>
          <w:tcPr>
            <w:tcW w:w="1003" w:type="dxa"/>
            <w:shd w:val="clear" w:color="auto" w:fill="F2F2F2" w:themeFill="background1" w:themeFillShade="F2"/>
          </w:tcPr>
          <w:p w14:paraId="1F2DEA92" w14:textId="37809367" w:rsidR="00542DB0" w:rsidRDefault="00542DB0" w:rsidP="00542DB0">
            <w:pPr>
              <w:jc w:val="center"/>
            </w:pPr>
            <w:r>
              <w:t>All/ Critical</w:t>
            </w:r>
          </w:p>
        </w:tc>
        <w:tc>
          <w:tcPr>
            <w:tcW w:w="1048" w:type="dxa"/>
            <w:shd w:val="clear" w:color="auto" w:fill="D9D9D9" w:themeFill="background1" w:themeFillShade="D9"/>
            <w:vAlign w:val="center"/>
          </w:tcPr>
          <w:p w14:paraId="3F8CA9EC" w14:textId="28B27C87" w:rsidR="00542DB0" w:rsidRDefault="00542DB0" w:rsidP="00542DB0">
            <w:r>
              <w:rPr>
                <w:b/>
                <w:bCs/>
              </w:rPr>
              <w:t>Total</w:t>
            </w:r>
          </w:p>
        </w:tc>
      </w:tr>
      <w:tr w:rsidR="00542DB0" w14:paraId="1F79EA49" w14:textId="77777777" w:rsidTr="003F4F31">
        <w:tc>
          <w:tcPr>
            <w:tcW w:w="4320" w:type="dxa"/>
          </w:tcPr>
          <w:p w14:paraId="25972CAC" w14:textId="77777777" w:rsidR="00542DB0" w:rsidRDefault="00542DB0" w:rsidP="00542DB0"/>
        </w:tc>
        <w:tc>
          <w:tcPr>
            <w:tcW w:w="751" w:type="dxa"/>
          </w:tcPr>
          <w:p w14:paraId="3399938F" w14:textId="77777777" w:rsidR="00542DB0" w:rsidRDefault="00542DB0" w:rsidP="00542DB0"/>
        </w:tc>
        <w:tc>
          <w:tcPr>
            <w:tcW w:w="972" w:type="dxa"/>
          </w:tcPr>
          <w:p w14:paraId="25BE9CF5" w14:textId="77777777" w:rsidR="00542DB0" w:rsidRDefault="00542DB0" w:rsidP="00542DB0"/>
        </w:tc>
        <w:tc>
          <w:tcPr>
            <w:tcW w:w="1141" w:type="dxa"/>
          </w:tcPr>
          <w:p w14:paraId="1C982BD6" w14:textId="77777777" w:rsidR="00542DB0" w:rsidRDefault="00542DB0" w:rsidP="00542DB0"/>
        </w:tc>
        <w:tc>
          <w:tcPr>
            <w:tcW w:w="957" w:type="dxa"/>
          </w:tcPr>
          <w:p w14:paraId="14D67980" w14:textId="77777777" w:rsidR="00542DB0" w:rsidRDefault="00542DB0" w:rsidP="00542DB0"/>
        </w:tc>
        <w:tc>
          <w:tcPr>
            <w:tcW w:w="1003" w:type="dxa"/>
          </w:tcPr>
          <w:p w14:paraId="02FFE54B" w14:textId="77777777" w:rsidR="00542DB0" w:rsidRDefault="00542DB0" w:rsidP="00542DB0"/>
        </w:tc>
        <w:tc>
          <w:tcPr>
            <w:tcW w:w="1048" w:type="dxa"/>
          </w:tcPr>
          <w:p w14:paraId="2E0C0DCB" w14:textId="77777777" w:rsidR="00542DB0" w:rsidRDefault="00542DB0" w:rsidP="00542DB0"/>
        </w:tc>
      </w:tr>
      <w:tr w:rsidR="00542DB0" w14:paraId="2A31FC26" w14:textId="77777777" w:rsidTr="003F4F31">
        <w:tc>
          <w:tcPr>
            <w:tcW w:w="4320" w:type="dxa"/>
          </w:tcPr>
          <w:p w14:paraId="0BE5F387" w14:textId="77777777" w:rsidR="00542DB0" w:rsidRDefault="00542DB0" w:rsidP="00542DB0"/>
        </w:tc>
        <w:tc>
          <w:tcPr>
            <w:tcW w:w="751" w:type="dxa"/>
          </w:tcPr>
          <w:p w14:paraId="0FBC2ACF" w14:textId="77777777" w:rsidR="00542DB0" w:rsidRDefault="00542DB0" w:rsidP="00542DB0"/>
        </w:tc>
        <w:tc>
          <w:tcPr>
            <w:tcW w:w="972" w:type="dxa"/>
          </w:tcPr>
          <w:p w14:paraId="40C2F37B" w14:textId="77777777" w:rsidR="00542DB0" w:rsidRDefault="00542DB0" w:rsidP="00542DB0"/>
        </w:tc>
        <w:tc>
          <w:tcPr>
            <w:tcW w:w="1141" w:type="dxa"/>
          </w:tcPr>
          <w:p w14:paraId="12039CF0" w14:textId="77777777" w:rsidR="00542DB0" w:rsidRDefault="00542DB0" w:rsidP="00542DB0"/>
        </w:tc>
        <w:tc>
          <w:tcPr>
            <w:tcW w:w="957" w:type="dxa"/>
          </w:tcPr>
          <w:p w14:paraId="2FA86234" w14:textId="77777777" w:rsidR="00542DB0" w:rsidRDefault="00542DB0" w:rsidP="00542DB0"/>
        </w:tc>
        <w:tc>
          <w:tcPr>
            <w:tcW w:w="1003" w:type="dxa"/>
          </w:tcPr>
          <w:p w14:paraId="69CC3583" w14:textId="77777777" w:rsidR="00542DB0" w:rsidRDefault="00542DB0" w:rsidP="00542DB0"/>
        </w:tc>
        <w:tc>
          <w:tcPr>
            <w:tcW w:w="1048" w:type="dxa"/>
          </w:tcPr>
          <w:p w14:paraId="5A2DCD83" w14:textId="77777777" w:rsidR="00542DB0" w:rsidRDefault="00542DB0" w:rsidP="00542DB0"/>
        </w:tc>
      </w:tr>
      <w:tr w:rsidR="00542DB0" w14:paraId="78B8E8BB" w14:textId="77777777" w:rsidTr="003F4F31">
        <w:tc>
          <w:tcPr>
            <w:tcW w:w="4320" w:type="dxa"/>
          </w:tcPr>
          <w:p w14:paraId="7AE5279A" w14:textId="77777777" w:rsidR="00542DB0" w:rsidRDefault="00542DB0" w:rsidP="00542DB0"/>
        </w:tc>
        <w:tc>
          <w:tcPr>
            <w:tcW w:w="751" w:type="dxa"/>
          </w:tcPr>
          <w:p w14:paraId="442D49B6" w14:textId="77777777" w:rsidR="00542DB0" w:rsidRDefault="00542DB0" w:rsidP="00542DB0"/>
        </w:tc>
        <w:tc>
          <w:tcPr>
            <w:tcW w:w="972" w:type="dxa"/>
          </w:tcPr>
          <w:p w14:paraId="1871B43F" w14:textId="77777777" w:rsidR="00542DB0" w:rsidRDefault="00542DB0" w:rsidP="00542DB0"/>
        </w:tc>
        <w:tc>
          <w:tcPr>
            <w:tcW w:w="1141" w:type="dxa"/>
          </w:tcPr>
          <w:p w14:paraId="5D1C824B" w14:textId="77777777" w:rsidR="00542DB0" w:rsidRDefault="00542DB0" w:rsidP="00542DB0"/>
        </w:tc>
        <w:tc>
          <w:tcPr>
            <w:tcW w:w="957" w:type="dxa"/>
          </w:tcPr>
          <w:p w14:paraId="29BF53EF" w14:textId="77777777" w:rsidR="00542DB0" w:rsidRDefault="00542DB0" w:rsidP="00542DB0"/>
        </w:tc>
        <w:tc>
          <w:tcPr>
            <w:tcW w:w="1003" w:type="dxa"/>
          </w:tcPr>
          <w:p w14:paraId="2C03C5C0" w14:textId="77777777" w:rsidR="00542DB0" w:rsidRDefault="00542DB0" w:rsidP="00542DB0"/>
        </w:tc>
        <w:tc>
          <w:tcPr>
            <w:tcW w:w="1048" w:type="dxa"/>
          </w:tcPr>
          <w:p w14:paraId="27C62CFF" w14:textId="77777777" w:rsidR="00542DB0" w:rsidRDefault="00542DB0" w:rsidP="00542DB0"/>
        </w:tc>
      </w:tr>
      <w:tr w:rsidR="00542DB0" w14:paraId="36E70CE5" w14:textId="77777777" w:rsidTr="0017740B">
        <w:tc>
          <w:tcPr>
            <w:tcW w:w="9144" w:type="dxa"/>
            <w:gridSpan w:val="6"/>
          </w:tcPr>
          <w:p w14:paraId="4F36220F" w14:textId="24DBF964" w:rsidR="00542DB0" w:rsidRPr="006D4923" w:rsidRDefault="00542DB0" w:rsidP="00542DB0">
            <w:pPr>
              <w:rPr>
                <w:b/>
                <w:bCs/>
              </w:rPr>
            </w:pPr>
            <w:r w:rsidRPr="006D4923">
              <w:rPr>
                <w:b/>
                <w:bCs/>
              </w:rPr>
              <w:t>Total</w:t>
            </w:r>
            <w:r w:rsidR="00315C85">
              <w:rPr>
                <w:b/>
                <w:bCs/>
              </w:rPr>
              <w:t xml:space="preserve"> Score</w:t>
            </w:r>
          </w:p>
        </w:tc>
        <w:tc>
          <w:tcPr>
            <w:tcW w:w="1048" w:type="dxa"/>
          </w:tcPr>
          <w:p w14:paraId="6AC5875E" w14:textId="77777777" w:rsidR="00542DB0" w:rsidRDefault="00542DB0" w:rsidP="00542DB0"/>
        </w:tc>
      </w:tr>
    </w:tbl>
    <w:p w14:paraId="0D44AA7B" w14:textId="60A2EEE4" w:rsidR="00D6125F" w:rsidRDefault="00D6125F" w:rsidP="00BF16FD"/>
    <w:p w14:paraId="4324DF1E" w14:textId="35A82F77" w:rsidR="00E2075A" w:rsidRDefault="00542DB0" w:rsidP="00BF16FD">
      <w:r>
        <w:t xml:space="preserve">Assign an overall Severity Score to </w:t>
      </w:r>
      <w:r w:rsidR="00E2075A">
        <w:t xml:space="preserve">the Incident </w:t>
      </w:r>
      <w:r w:rsidR="00315C85">
        <w:t xml:space="preserve">based </w:t>
      </w:r>
      <w:r w:rsidR="00E2075A">
        <w:t xml:space="preserve">on the </w:t>
      </w:r>
      <w:r w:rsidR="00315C85">
        <w:t>T</w:t>
      </w:r>
      <w:r w:rsidR="00E2075A">
        <w:t xml:space="preserve">otal </w:t>
      </w:r>
      <w:r w:rsidR="00315C85">
        <w:t>S</w:t>
      </w:r>
      <w:r w:rsidR="00E2075A">
        <w:t>core</w:t>
      </w:r>
      <w:r w:rsidR="00315C85">
        <w:t xml:space="preserve"> from the table above</w:t>
      </w:r>
      <w:r w:rsidR="00E2075A">
        <w:t>:</w:t>
      </w:r>
    </w:p>
    <w:tbl>
      <w:tblPr>
        <w:tblStyle w:val="TableGrid"/>
        <w:tblW w:w="0" w:type="auto"/>
        <w:tblLook w:val="04A0" w:firstRow="1" w:lastRow="0" w:firstColumn="1" w:lastColumn="0" w:noHBand="0" w:noVBand="1"/>
      </w:tblPr>
      <w:tblGrid>
        <w:gridCol w:w="2337"/>
        <w:gridCol w:w="2337"/>
        <w:gridCol w:w="2338"/>
        <w:gridCol w:w="2338"/>
      </w:tblGrid>
      <w:tr w:rsidR="004E3724" w14:paraId="2A6C2822" w14:textId="77777777" w:rsidTr="00E26D34">
        <w:tc>
          <w:tcPr>
            <w:tcW w:w="2337" w:type="dxa"/>
            <w:shd w:val="clear" w:color="auto" w:fill="D9D9D9" w:themeFill="background1" w:themeFillShade="D9"/>
          </w:tcPr>
          <w:p w14:paraId="3CC92414" w14:textId="54E33CE2" w:rsidR="004E3724" w:rsidRPr="00695BBB" w:rsidRDefault="004E3724" w:rsidP="00D6125F">
            <w:pPr>
              <w:rPr>
                <w:b/>
                <w:bCs/>
              </w:rPr>
            </w:pPr>
            <w:r w:rsidRPr="00695BBB">
              <w:rPr>
                <w:b/>
                <w:bCs/>
              </w:rPr>
              <w:t>Low</w:t>
            </w:r>
          </w:p>
        </w:tc>
        <w:tc>
          <w:tcPr>
            <w:tcW w:w="2337" w:type="dxa"/>
            <w:shd w:val="clear" w:color="auto" w:fill="D9D9D9" w:themeFill="background1" w:themeFillShade="D9"/>
          </w:tcPr>
          <w:p w14:paraId="0B79E265" w14:textId="3994169C" w:rsidR="004E3724" w:rsidRPr="00695BBB" w:rsidRDefault="004E3724" w:rsidP="00D6125F">
            <w:pPr>
              <w:rPr>
                <w:b/>
                <w:bCs/>
              </w:rPr>
            </w:pPr>
            <w:r w:rsidRPr="00695BBB">
              <w:rPr>
                <w:b/>
                <w:bCs/>
              </w:rPr>
              <w:t>Moderate</w:t>
            </w:r>
          </w:p>
        </w:tc>
        <w:tc>
          <w:tcPr>
            <w:tcW w:w="2338" w:type="dxa"/>
            <w:shd w:val="clear" w:color="auto" w:fill="D9D9D9" w:themeFill="background1" w:themeFillShade="D9"/>
          </w:tcPr>
          <w:p w14:paraId="5DEEE8F9" w14:textId="0383F4B4" w:rsidR="004E3724" w:rsidRPr="00695BBB" w:rsidRDefault="004E3724" w:rsidP="00D6125F">
            <w:pPr>
              <w:rPr>
                <w:b/>
                <w:bCs/>
              </w:rPr>
            </w:pPr>
            <w:r w:rsidRPr="00695BBB">
              <w:rPr>
                <w:b/>
                <w:bCs/>
              </w:rPr>
              <w:t>High</w:t>
            </w:r>
          </w:p>
        </w:tc>
        <w:tc>
          <w:tcPr>
            <w:tcW w:w="2338" w:type="dxa"/>
            <w:shd w:val="clear" w:color="auto" w:fill="D9D9D9" w:themeFill="background1" w:themeFillShade="D9"/>
          </w:tcPr>
          <w:p w14:paraId="316C7FB6" w14:textId="4A9449FB" w:rsidR="004E3724" w:rsidRPr="00695BBB" w:rsidRDefault="004E3724" w:rsidP="00D6125F">
            <w:pPr>
              <w:rPr>
                <w:b/>
                <w:bCs/>
              </w:rPr>
            </w:pPr>
            <w:r w:rsidRPr="00695BBB">
              <w:rPr>
                <w:b/>
                <w:bCs/>
              </w:rPr>
              <w:t>Critical</w:t>
            </w:r>
          </w:p>
        </w:tc>
      </w:tr>
      <w:tr w:rsidR="004E3724" w14:paraId="1D464D51" w14:textId="77777777" w:rsidTr="004E3724">
        <w:tc>
          <w:tcPr>
            <w:tcW w:w="2337" w:type="dxa"/>
          </w:tcPr>
          <w:p w14:paraId="124C70FA" w14:textId="6DAB7B37" w:rsidR="004E3724" w:rsidRDefault="004E3724" w:rsidP="00D6125F">
            <w:r>
              <w:t>0-</w:t>
            </w:r>
            <w:r w:rsidR="0005776A">
              <w:t>10</w:t>
            </w:r>
          </w:p>
        </w:tc>
        <w:tc>
          <w:tcPr>
            <w:tcW w:w="2337" w:type="dxa"/>
          </w:tcPr>
          <w:p w14:paraId="1996EB62" w14:textId="039B0060" w:rsidR="004E3724" w:rsidRDefault="0005776A" w:rsidP="00D6125F">
            <w:r>
              <w:t>11-25</w:t>
            </w:r>
          </w:p>
        </w:tc>
        <w:tc>
          <w:tcPr>
            <w:tcW w:w="2338" w:type="dxa"/>
          </w:tcPr>
          <w:p w14:paraId="4DD0C9CB" w14:textId="002721EF" w:rsidR="004E3724" w:rsidRDefault="0005776A" w:rsidP="00D6125F">
            <w:r>
              <w:t>26</w:t>
            </w:r>
            <w:r w:rsidR="002A514D">
              <w:t>-</w:t>
            </w:r>
            <w:r w:rsidR="001610E5">
              <w:t>50</w:t>
            </w:r>
          </w:p>
        </w:tc>
        <w:tc>
          <w:tcPr>
            <w:tcW w:w="2338" w:type="dxa"/>
          </w:tcPr>
          <w:p w14:paraId="5DDA5D9E" w14:textId="410AF608" w:rsidR="004E3724" w:rsidRDefault="001610E5" w:rsidP="00D6125F">
            <w:r>
              <w:t>51</w:t>
            </w:r>
            <w:r w:rsidR="002A514D">
              <w:t>+</w:t>
            </w:r>
          </w:p>
        </w:tc>
      </w:tr>
    </w:tbl>
    <w:p w14:paraId="3147674D" w14:textId="77777777" w:rsidR="006C57DF" w:rsidRDefault="006C57DF" w:rsidP="00D6125F"/>
    <w:p w14:paraId="5A604F85" w14:textId="77777777" w:rsidR="005440DA" w:rsidRDefault="005440DA" w:rsidP="00D4752F">
      <w:pPr>
        <w:rPr>
          <w:b/>
          <w:bCs/>
        </w:rPr>
      </w:pPr>
    </w:p>
    <w:p w14:paraId="37C42CF9" w14:textId="54FF1F4A" w:rsidR="00070F13" w:rsidRDefault="00070F13" w:rsidP="008B60CA">
      <w:pPr>
        <w:pStyle w:val="Heading2"/>
      </w:pPr>
      <w:bookmarkStart w:id="39" w:name="_Toc37883186"/>
      <w:r w:rsidRPr="00C1448C">
        <w:rPr>
          <w:rStyle w:val="Heading3Char"/>
        </w:rPr>
        <w:t>Response Actions Performed</w:t>
      </w:r>
      <w:bookmarkEnd w:id="39"/>
      <w:r>
        <w:t xml:space="preserve"> (e.g., </w:t>
      </w:r>
      <w:r w:rsidR="009C4DB8">
        <w:t>disconnected device from the network, shut down host/device, etc.)</w:t>
      </w:r>
      <w:r w:rsidR="005440DA">
        <w:t>:</w:t>
      </w:r>
    </w:p>
    <w:p w14:paraId="562D4FBF"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0904E12"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B0FE24E"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3594807"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2CEEC3"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DD08DD9"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DEA3F6"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C44DDF3"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90374FD"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9F49F3E"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88DBD2E"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ABF337" w14:textId="77777777" w:rsidR="005440DA" w:rsidRDefault="005440DA" w:rsidP="005440D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3B8BE6" w14:textId="572D50A2" w:rsidR="005440DA" w:rsidRDefault="005440DA" w:rsidP="005440DA">
      <w:r w:rsidRPr="00CE5A31">
        <w:t xml:space="preserve">(Continue the </w:t>
      </w:r>
      <w:r>
        <w:t xml:space="preserve">response actions description </w:t>
      </w:r>
      <w:r w:rsidRPr="00CE5A31">
        <w:t>on one or more separate pages as necessary)</w:t>
      </w:r>
    </w:p>
    <w:p w14:paraId="534BA7A7" w14:textId="77777777" w:rsidR="00CA7908" w:rsidRDefault="00CA7908">
      <w:pPr>
        <w:rPr>
          <w:rFonts w:eastAsiaTheme="majorEastAsia" w:cstheme="majorBidi"/>
          <w:color w:val="000000" w:themeColor="text1"/>
          <w:sz w:val="24"/>
          <w:szCs w:val="24"/>
          <w:u w:val="single"/>
        </w:rPr>
      </w:pPr>
      <w:bookmarkStart w:id="40" w:name="_Toc37883187"/>
      <w:r>
        <w:br w:type="page"/>
      </w:r>
    </w:p>
    <w:p w14:paraId="5A738809" w14:textId="18175CB1" w:rsidR="00523CA6" w:rsidRPr="000D55C3" w:rsidRDefault="00D74D69" w:rsidP="008B60CA">
      <w:pPr>
        <w:pStyle w:val="Heading3"/>
      </w:pPr>
      <w:r w:rsidRPr="000D55C3">
        <w:lastRenderedPageBreak/>
        <w:t>Log</w:t>
      </w:r>
      <w:r w:rsidR="000D55C3" w:rsidRPr="000D55C3">
        <w:t xml:space="preserve"> of Actions Taken by Incident Responders:</w:t>
      </w:r>
      <w:bookmarkEnd w:id="40"/>
    </w:p>
    <w:tbl>
      <w:tblPr>
        <w:tblStyle w:val="TableGrid"/>
        <w:tblW w:w="10345" w:type="dxa"/>
        <w:tblLook w:val="04A0" w:firstRow="1" w:lastRow="0" w:firstColumn="1" w:lastColumn="0" w:noHBand="0" w:noVBand="1"/>
      </w:tblPr>
      <w:tblGrid>
        <w:gridCol w:w="1075"/>
        <w:gridCol w:w="1080"/>
        <w:gridCol w:w="1260"/>
        <w:gridCol w:w="6930"/>
      </w:tblGrid>
      <w:tr w:rsidR="002836D2" w14:paraId="378EF0F7" w14:textId="46A077A8" w:rsidTr="002836D2">
        <w:trPr>
          <w:trHeight w:val="576"/>
        </w:trPr>
        <w:tc>
          <w:tcPr>
            <w:tcW w:w="1075" w:type="dxa"/>
          </w:tcPr>
          <w:p w14:paraId="30D82F68" w14:textId="0DEF2348" w:rsidR="002836D2" w:rsidRDefault="002836D2" w:rsidP="00523CA6">
            <w:r>
              <w:t>Date</w:t>
            </w:r>
          </w:p>
        </w:tc>
        <w:tc>
          <w:tcPr>
            <w:tcW w:w="1080" w:type="dxa"/>
          </w:tcPr>
          <w:p w14:paraId="709F653F" w14:textId="2FCD5FC8" w:rsidR="002836D2" w:rsidRDefault="002836D2" w:rsidP="00523CA6">
            <w:r>
              <w:t>Time</w:t>
            </w:r>
          </w:p>
        </w:tc>
        <w:tc>
          <w:tcPr>
            <w:tcW w:w="1260" w:type="dxa"/>
          </w:tcPr>
          <w:p w14:paraId="2DFC1221" w14:textId="1F8306AD" w:rsidR="002836D2" w:rsidRDefault="002836D2" w:rsidP="00523CA6">
            <w:r>
              <w:t>Incident Responder</w:t>
            </w:r>
          </w:p>
        </w:tc>
        <w:tc>
          <w:tcPr>
            <w:tcW w:w="6930" w:type="dxa"/>
          </w:tcPr>
          <w:p w14:paraId="151B39DB" w14:textId="04609608" w:rsidR="002836D2" w:rsidRDefault="002836D2" w:rsidP="00523CA6">
            <w:r>
              <w:t>Action Taken</w:t>
            </w:r>
          </w:p>
        </w:tc>
      </w:tr>
      <w:tr w:rsidR="002836D2" w14:paraId="28C17F54" w14:textId="77777777" w:rsidTr="002836D2">
        <w:trPr>
          <w:trHeight w:val="576"/>
        </w:trPr>
        <w:tc>
          <w:tcPr>
            <w:tcW w:w="1075" w:type="dxa"/>
          </w:tcPr>
          <w:p w14:paraId="29A89096" w14:textId="77777777" w:rsidR="002836D2" w:rsidRDefault="002836D2" w:rsidP="00523CA6"/>
        </w:tc>
        <w:tc>
          <w:tcPr>
            <w:tcW w:w="1080" w:type="dxa"/>
          </w:tcPr>
          <w:p w14:paraId="42BFA0A9" w14:textId="77777777" w:rsidR="002836D2" w:rsidRDefault="002836D2" w:rsidP="00523CA6"/>
        </w:tc>
        <w:tc>
          <w:tcPr>
            <w:tcW w:w="1260" w:type="dxa"/>
          </w:tcPr>
          <w:p w14:paraId="4C8348E3" w14:textId="77777777" w:rsidR="002836D2" w:rsidRDefault="002836D2" w:rsidP="00523CA6"/>
        </w:tc>
        <w:tc>
          <w:tcPr>
            <w:tcW w:w="6930" w:type="dxa"/>
          </w:tcPr>
          <w:p w14:paraId="63900FF8" w14:textId="77777777" w:rsidR="002836D2" w:rsidRDefault="002836D2" w:rsidP="00523CA6"/>
        </w:tc>
      </w:tr>
      <w:tr w:rsidR="002836D2" w14:paraId="57D26E89" w14:textId="77777777" w:rsidTr="002836D2">
        <w:trPr>
          <w:trHeight w:val="576"/>
        </w:trPr>
        <w:tc>
          <w:tcPr>
            <w:tcW w:w="1075" w:type="dxa"/>
          </w:tcPr>
          <w:p w14:paraId="5969EED7" w14:textId="77777777" w:rsidR="002836D2" w:rsidRDefault="002836D2" w:rsidP="00523CA6"/>
        </w:tc>
        <w:tc>
          <w:tcPr>
            <w:tcW w:w="1080" w:type="dxa"/>
          </w:tcPr>
          <w:p w14:paraId="4FFC9DD3" w14:textId="77777777" w:rsidR="002836D2" w:rsidRDefault="002836D2" w:rsidP="00523CA6"/>
        </w:tc>
        <w:tc>
          <w:tcPr>
            <w:tcW w:w="1260" w:type="dxa"/>
          </w:tcPr>
          <w:p w14:paraId="293F7AD3" w14:textId="77777777" w:rsidR="002836D2" w:rsidRDefault="002836D2" w:rsidP="00523CA6"/>
        </w:tc>
        <w:tc>
          <w:tcPr>
            <w:tcW w:w="6930" w:type="dxa"/>
          </w:tcPr>
          <w:p w14:paraId="0357BBF6" w14:textId="77777777" w:rsidR="002836D2" w:rsidRDefault="002836D2" w:rsidP="00523CA6"/>
        </w:tc>
      </w:tr>
      <w:tr w:rsidR="002836D2" w14:paraId="06E13147" w14:textId="77777777" w:rsidTr="002836D2">
        <w:trPr>
          <w:trHeight w:val="576"/>
        </w:trPr>
        <w:tc>
          <w:tcPr>
            <w:tcW w:w="1075" w:type="dxa"/>
          </w:tcPr>
          <w:p w14:paraId="4E243DBA" w14:textId="77777777" w:rsidR="002836D2" w:rsidRDefault="002836D2" w:rsidP="00523CA6"/>
        </w:tc>
        <w:tc>
          <w:tcPr>
            <w:tcW w:w="1080" w:type="dxa"/>
          </w:tcPr>
          <w:p w14:paraId="5F60E302" w14:textId="77777777" w:rsidR="002836D2" w:rsidRDefault="002836D2" w:rsidP="00523CA6"/>
        </w:tc>
        <w:tc>
          <w:tcPr>
            <w:tcW w:w="1260" w:type="dxa"/>
          </w:tcPr>
          <w:p w14:paraId="22F1A6C9" w14:textId="77777777" w:rsidR="002836D2" w:rsidRDefault="002836D2" w:rsidP="00523CA6"/>
        </w:tc>
        <w:tc>
          <w:tcPr>
            <w:tcW w:w="6930" w:type="dxa"/>
          </w:tcPr>
          <w:p w14:paraId="2B982571" w14:textId="77777777" w:rsidR="002836D2" w:rsidRDefault="002836D2" w:rsidP="00523CA6"/>
        </w:tc>
      </w:tr>
      <w:tr w:rsidR="002836D2" w14:paraId="77D7E478" w14:textId="77777777" w:rsidTr="002836D2">
        <w:trPr>
          <w:trHeight w:val="576"/>
        </w:trPr>
        <w:tc>
          <w:tcPr>
            <w:tcW w:w="1075" w:type="dxa"/>
          </w:tcPr>
          <w:p w14:paraId="707477C3" w14:textId="77777777" w:rsidR="002836D2" w:rsidRDefault="002836D2" w:rsidP="00523CA6"/>
        </w:tc>
        <w:tc>
          <w:tcPr>
            <w:tcW w:w="1080" w:type="dxa"/>
          </w:tcPr>
          <w:p w14:paraId="3F235D6A" w14:textId="77777777" w:rsidR="002836D2" w:rsidRDefault="002836D2" w:rsidP="00523CA6"/>
        </w:tc>
        <w:tc>
          <w:tcPr>
            <w:tcW w:w="1260" w:type="dxa"/>
          </w:tcPr>
          <w:p w14:paraId="4AC382CD" w14:textId="77777777" w:rsidR="002836D2" w:rsidRDefault="002836D2" w:rsidP="00523CA6"/>
        </w:tc>
        <w:tc>
          <w:tcPr>
            <w:tcW w:w="6930" w:type="dxa"/>
          </w:tcPr>
          <w:p w14:paraId="497DBD67" w14:textId="77777777" w:rsidR="002836D2" w:rsidRDefault="002836D2" w:rsidP="00523CA6"/>
        </w:tc>
      </w:tr>
      <w:tr w:rsidR="002836D2" w14:paraId="155B34E5" w14:textId="77777777" w:rsidTr="002836D2">
        <w:trPr>
          <w:trHeight w:val="576"/>
        </w:trPr>
        <w:tc>
          <w:tcPr>
            <w:tcW w:w="1075" w:type="dxa"/>
          </w:tcPr>
          <w:p w14:paraId="7BD92559" w14:textId="77777777" w:rsidR="002836D2" w:rsidRDefault="002836D2" w:rsidP="00523CA6"/>
        </w:tc>
        <w:tc>
          <w:tcPr>
            <w:tcW w:w="1080" w:type="dxa"/>
          </w:tcPr>
          <w:p w14:paraId="547AB2C7" w14:textId="77777777" w:rsidR="002836D2" w:rsidRDefault="002836D2" w:rsidP="00523CA6"/>
        </w:tc>
        <w:tc>
          <w:tcPr>
            <w:tcW w:w="1260" w:type="dxa"/>
          </w:tcPr>
          <w:p w14:paraId="0229686B" w14:textId="77777777" w:rsidR="002836D2" w:rsidRDefault="002836D2" w:rsidP="00523CA6"/>
        </w:tc>
        <w:tc>
          <w:tcPr>
            <w:tcW w:w="6930" w:type="dxa"/>
          </w:tcPr>
          <w:p w14:paraId="09978879" w14:textId="77777777" w:rsidR="002836D2" w:rsidRDefault="002836D2" w:rsidP="00523CA6"/>
        </w:tc>
      </w:tr>
      <w:tr w:rsidR="002836D2" w14:paraId="2E352A5B" w14:textId="69133742" w:rsidTr="002836D2">
        <w:trPr>
          <w:trHeight w:val="576"/>
        </w:trPr>
        <w:tc>
          <w:tcPr>
            <w:tcW w:w="1075" w:type="dxa"/>
          </w:tcPr>
          <w:p w14:paraId="01BEF6A5" w14:textId="77777777" w:rsidR="002836D2" w:rsidRDefault="002836D2" w:rsidP="00523CA6"/>
        </w:tc>
        <w:tc>
          <w:tcPr>
            <w:tcW w:w="1080" w:type="dxa"/>
          </w:tcPr>
          <w:p w14:paraId="1608D34A" w14:textId="77777777" w:rsidR="002836D2" w:rsidRDefault="002836D2" w:rsidP="00523CA6"/>
        </w:tc>
        <w:tc>
          <w:tcPr>
            <w:tcW w:w="1260" w:type="dxa"/>
          </w:tcPr>
          <w:p w14:paraId="6B9E6BF7" w14:textId="77777777" w:rsidR="002836D2" w:rsidRDefault="002836D2" w:rsidP="00523CA6"/>
        </w:tc>
        <w:tc>
          <w:tcPr>
            <w:tcW w:w="6930" w:type="dxa"/>
          </w:tcPr>
          <w:p w14:paraId="213BCA5A" w14:textId="77777777" w:rsidR="002836D2" w:rsidRDefault="002836D2" w:rsidP="00523CA6"/>
        </w:tc>
      </w:tr>
      <w:tr w:rsidR="002836D2" w14:paraId="2DE3405B" w14:textId="48BF6F21" w:rsidTr="002836D2">
        <w:trPr>
          <w:trHeight w:val="576"/>
        </w:trPr>
        <w:tc>
          <w:tcPr>
            <w:tcW w:w="1075" w:type="dxa"/>
          </w:tcPr>
          <w:p w14:paraId="1DA36A32" w14:textId="77777777" w:rsidR="002836D2" w:rsidRDefault="002836D2" w:rsidP="00523CA6"/>
        </w:tc>
        <w:tc>
          <w:tcPr>
            <w:tcW w:w="1080" w:type="dxa"/>
          </w:tcPr>
          <w:p w14:paraId="212DC866" w14:textId="77777777" w:rsidR="002836D2" w:rsidRDefault="002836D2" w:rsidP="00523CA6"/>
        </w:tc>
        <w:tc>
          <w:tcPr>
            <w:tcW w:w="1260" w:type="dxa"/>
          </w:tcPr>
          <w:p w14:paraId="746DA86C" w14:textId="77777777" w:rsidR="002836D2" w:rsidRDefault="002836D2" w:rsidP="00523CA6"/>
        </w:tc>
        <w:tc>
          <w:tcPr>
            <w:tcW w:w="6930" w:type="dxa"/>
          </w:tcPr>
          <w:p w14:paraId="731724AB" w14:textId="77777777" w:rsidR="002836D2" w:rsidRDefault="002836D2" w:rsidP="00523CA6"/>
        </w:tc>
      </w:tr>
      <w:tr w:rsidR="002836D2" w14:paraId="243B1F62" w14:textId="7FB2E58E" w:rsidTr="002836D2">
        <w:trPr>
          <w:trHeight w:val="576"/>
        </w:trPr>
        <w:tc>
          <w:tcPr>
            <w:tcW w:w="1075" w:type="dxa"/>
          </w:tcPr>
          <w:p w14:paraId="5D757C0A" w14:textId="77777777" w:rsidR="002836D2" w:rsidRDefault="002836D2" w:rsidP="00523CA6"/>
        </w:tc>
        <w:tc>
          <w:tcPr>
            <w:tcW w:w="1080" w:type="dxa"/>
          </w:tcPr>
          <w:p w14:paraId="7F246E16" w14:textId="77777777" w:rsidR="002836D2" w:rsidRDefault="002836D2" w:rsidP="00523CA6"/>
        </w:tc>
        <w:tc>
          <w:tcPr>
            <w:tcW w:w="1260" w:type="dxa"/>
          </w:tcPr>
          <w:p w14:paraId="33A035C2" w14:textId="77777777" w:rsidR="002836D2" w:rsidRDefault="002836D2" w:rsidP="00523CA6"/>
        </w:tc>
        <w:tc>
          <w:tcPr>
            <w:tcW w:w="6930" w:type="dxa"/>
          </w:tcPr>
          <w:p w14:paraId="0D1D6490" w14:textId="77777777" w:rsidR="002836D2" w:rsidRDefault="002836D2" w:rsidP="00523CA6"/>
        </w:tc>
      </w:tr>
      <w:tr w:rsidR="002836D2" w14:paraId="3A610557" w14:textId="6890CD3B" w:rsidTr="002836D2">
        <w:trPr>
          <w:trHeight w:val="576"/>
        </w:trPr>
        <w:tc>
          <w:tcPr>
            <w:tcW w:w="1075" w:type="dxa"/>
          </w:tcPr>
          <w:p w14:paraId="1C4CD2D5" w14:textId="77777777" w:rsidR="002836D2" w:rsidRDefault="002836D2" w:rsidP="00523CA6"/>
        </w:tc>
        <w:tc>
          <w:tcPr>
            <w:tcW w:w="1080" w:type="dxa"/>
          </w:tcPr>
          <w:p w14:paraId="4A40EBED" w14:textId="77777777" w:rsidR="002836D2" w:rsidRDefault="002836D2" w:rsidP="00523CA6"/>
        </w:tc>
        <w:tc>
          <w:tcPr>
            <w:tcW w:w="1260" w:type="dxa"/>
          </w:tcPr>
          <w:p w14:paraId="37A7C5EE" w14:textId="77777777" w:rsidR="002836D2" w:rsidRDefault="002836D2" w:rsidP="00523CA6"/>
        </w:tc>
        <w:tc>
          <w:tcPr>
            <w:tcW w:w="6930" w:type="dxa"/>
          </w:tcPr>
          <w:p w14:paraId="161E3A3C" w14:textId="77777777" w:rsidR="002836D2" w:rsidRDefault="002836D2" w:rsidP="00523CA6"/>
        </w:tc>
      </w:tr>
      <w:tr w:rsidR="002836D2" w14:paraId="55471145" w14:textId="33FB7A28" w:rsidTr="002836D2">
        <w:trPr>
          <w:trHeight w:val="576"/>
        </w:trPr>
        <w:tc>
          <w:tcPr>
            <w:tcW w:w="1075" w:type="dxa"/>
          </w:tcPr>
          <w:p w14:paraId="2E033346" w14:textId="77777777" w:rsidR="002836D2" w:rsidRDefault="002836D2" w:rsidP="00523CA6"/>
        </w:tc>
        <w:tc>
          <w:tcPr>
            <w:tcW w:w="1080" w:type="dxa"/>
          </w:tcPr>
          <w:p w14:paraId="4BD2C205" w14:textId="77777777" w:rsidR="002836D2" w:rsidRDefault="002836D2" w:rsidP="00523CA6"/>
        </w:tc>
        <w:tc>
          <w:tcPr>
            <w:tcW w:w="1260" w:type="dxa"/>
          </w:tcPr>
          <w:p w14:paraId="6F6A1F7E" w14:textId="77777777" w:rsidR="002836D2" w:rsidRDefault="002836D2" w:rsidP="00523CA6"/>
        </w:tc>
        <w:tc>
          <w:tcPr>
            <w:tcW w:w="6930" w:type="dxa"/>
          </w:tcPr>
          <w:p w14:paraId="518A2D71" w14:textId="77777777" w:rsidR="002836D2" w:rsidRDefault="002836D2" w:rsidP="00523CA6"/>
        </w:tc>
      </w:tr>
      <w:tr w:rsidR="002836D2" w14:paraId="552404B0" w14:textId="46801FC5" w:rsidTr="002836D2">
        <w:trPr>
          <w:trHeight w:val="576"/>
        </w:trPr>
        <w:tc>
          <w:tcPr>
            <w:tcW w:w="1075" w:type="dxa"/>
          </w:tcPr>
          <w:p w14:paraId="5A4F1F7B" w14:textId="77777777" w:rsidR="002836D2" w:rsidRDefault="002836D2" w:rsidP="00523CA6"/>
        </w:tc>
        <w:tc>
          <w:tcPr>
            <w:tcW w:w="1080" w:type="dxa"/>
          </w:tcPr>
          <w:p w14:paraId="2877A05B" w14:textId="77777777" w:rsidR="002836D2" w:rsidRDefault="002836D2" w:rsidP="00523CA6"/>
        </w:tc>
        <w:tc>
          <w:tcPr>
            <w:tcW w:w="1260" w:type="dxa"/>
          </w:tcPr>
          <w:p w14:paraId="104F8167" w14:textId="77777777" w:rsidR="002836D2" w:rsidRDefault="002836D2" w:rsidP="00523CA6"/>
        </w:tc>
        <w:tc>
          <w:tcPr>
            <w:tcW w:w="6930" w:type="dxa"/>
          </w:tcPr>
          <w:p w14:paraId="3C4F9D76" w14:textId="77777777" w:rsidR="002836D2" w:rsidRDefault="002836D2" w:rsidP="00523CA6"/>
        </w:tc>
      </w:tr>
      <w:tr w:rsidR="002836D2" w14:paraId="3B0CA347" w14:textId="1CA7FA40" w:rsidTr="002836D2">
        <w:trPr>
          <w:trHeight w:val="576"/>
        </w:trPr>
        <w:tc>
          <w:tcPr>
            <w:tcW w:w="1075" w:type="dxa"/>
          </w:tcPr>
          <w:p w14:paraId="49ADB783" w14:textId="77777777" w:rsidR="002836D2" w:rsidRDefault="002836D2" w:rsidP="00523CA6"/>
        </w:tc>
        <w:tc>
          <w:tcPr>
            <w:tcW w:w="1080" w:type="dxa"/>
          </w:tcPr>
          <w:p w14:paraId="2866015F" w14:textId="77777777" w:rsidR="002836D2" w:rsidRDefault="002836D2" w:rsidP="00523CA6"/>
        </w:tc>
        <w:tc>
          <w:tcPr>
            <w:tcW w:w="1260" w:type="dxa"/>
          </w:tcPr>
          <w:p w14:paraId="6C4F58C0" w14:textId="77777777" w:rsidR="002836D2" w:rsidRDefault="002836D2" w:rsidP="00523CA6"/>
        </w:tc>
        <w:tc>
          <w:tcPr>
            <w:tcW w:w="6930" w:type="dxa"/>
          </w:tcPr>
          <w:p w14:paraId="7338373F" w14:textId="77777777" w:rsidR="002836D2" w:rsidRDefault="002836D2" w:rsidP="00523CA6"/>
        </w:tc>
      </w:tr>
      <w:tr w:rsidR="002836D2" w14:paraId="08DE84CE" w14:textId="618C0303" w:rsidTr="002836D2">
        <w:trPr>
          <w:trHeight w:val="576"/>
        </w:trPr>
        <w:tc>
          <w:tcPr>
            <w:tcW w:w="1075" w:type="dxa"/>
          </w:tcPr>
          <w:p w14:paraId="32CB9199" w14:textId="77777777" w:rsidR="002836D2" w:rsidRDefault="002836D2" w:rsidP="00523CA6"/>
        </w:tc>
        <w:tc>
          <w:tcPr>
            <w:tcW w:w="1080" w:type="dxa"/>
          </w:tcPr>
          <w:p w14:paraId="469D5F4B" w14:textId="77777777" w:rsidR="002836D2" w:rsidRDefault="002836D2" w:rsidP="00523CA6"/>
        </w:tc>
        <w:tc>
          <w:tcPr>
            <w:tcW w:w="1260" w:type="dxa"/>
          </w:tcPr>
          <w:p w14:paraId="1E5DA062" w14:textId="77777777" w:rsidR="002836D2" w:rsidRDefault="002836D2" w:rsidP="00523CA6"/>
        </w:tc>
        <w:tc>
          <w:tcPr>
            <w:tcW w:w="6930" w:type="dxa"/>
          </w:tcPr>
          <w:p w14:paraId="535C692C" w14:textId="77777777" w:rsidR="002836D2" w:rsidRDefault="002836D2" w:rsidP="00523CA6"/>
        </w:tc>
      </w:tr>
      <w:tr w:rsidR="002836D2" w14:paraId="56FF7324" w14:textId="11150D72" w:rsidTr="002836D2">
        <w:trPr>
          <w:trHeight w:val="576"/>
        </w:trPr>
        <w:tc>
          <w:tcPr>
            <w:tcW w:w="1075" w:type="dxa"/>
          </w:tcPr>
          <w:p w14:paraId="7D4EA7AB" w14:textId="77777777" w:rsidR="002836D2" w:rsidRDefault="002836D2" w:rsidP="00523CA6"/>
        </w:tc>
        <w:tc>
          <w:tcPr>
            <w:tcW w:w="1080" w:type="dxa"/>
          </w:tcPr>
          <w:p w14:paraId="4D8347A7" w14:textId="77777777" w:rsidR="002836D2" w:rsidRDefault="002836D2" w:rsidP="00523CA6"/>
        </w:tc>
        <w:tc>
          <w:tcPr>
            <w:tcW w:w="1260" w:type="dxa"/>
          </w:tcPr>
          <w:p w14:paraId="4060A750" w14:textId="77777777" w:rsidR="002836D2" w:rsidRDefault="002836D2" w:rsidP="00523CA6"/>
        </w:tc>
        <w:tc>
          <w:tcPr>
            <w:tcW w:w="6930" w:type="dxa"/>
          </w:tcPr>
          <w:p w14:paraId="6FB189D4" w14:textId="77777777" w:rsidR="002836D2" w:rsidRDefault="002836D2" w:rsidP="00523CA6"/>
        </w:tc>
      </w:tr>
      <w:tr w:rsidR="002836D2" w14:paraId="2C539158" w14:textId="4EA41A8C" w:rsidTr="002836D2">
        <w:trPr>
          <w:trHeight w:val="576"/>
        </w:trPr>
        <w:tc>
          <w:tcPr>
            <w:tcW w:w="1075" w:type="dxa"/>
          </w:tcPr>
          <w:p w14:paraId="021EA5A8" w14:textId="77777777" w:rsidR="002836D2" w:rsidRDefault="002836D2" w:rsidP="00523CA6"/>
        </w:tc>
        <w:tc>
          <w:tcPr>
            <w:tcW w:w="1080" w:type="dxa"/>
          </w:tcPr>
          <w:p w14:paraId="6CC5DEFE" w14:textId="77777777" w:rsidR="002836D2" w:rsidRDefault="002836D2" w:rsidP="00523CA6"/>
        </w:tc>
        <w:tc>
          <w:tcPr>
            <w:tcW w:w="1260" w:type="dxa"/>
          </w:tcPr>
          <w:p w14:paraId="7E08A29E" w14:textId="77777777" w:rsidR="002836D2" w:rsidRDefault="002836D2" w:rsidP="00523CA6"/>
        </w:tc>
        <w:tc>
          <w:tcPr>
            <w:tcW w:w="6930" w:type="dxa"/>
          </w:tcPr>
          <w:p w14:paraId="089B42F5" w14:textId="77777777" w:rsidR="002836D2" w:rsidRDefault="002836D2" w:rsidP="00523CA6"/>
        </w:tc>
      </w:tr>
      <w:tr w:rsidR="002836D2" w14:paraId="1051B2C5" w14:textId="5512CAF5" w:rsidTr="002836D2">
        <w:trPr>
          <w:trHeight w:val="576"/>
        </w:trPr>
        <w:tc>
          <w:tcPr>
            <w:tcW w:w="1075" w:type="dxa"/>
          </w:tcPr>
          <w:p w14:paraId="7883E7FE" w14:textId="77777777" w:rsidR="002836D2" w:rsidRDefault="002836D2" w:rsidP="00523CA6"/>
        </w:tc>
        <w:tc>
          <w:tcPr>
            <w:tcW w:w="1080" w:type="dxa"/>
          </w:tcPr>
          <w:p w14:paraId="7767FD6C" w14:textId="77777777" w:rsidR="002836D2" w:rsidRDefault="002836D2" w:rsidP="00523CA6"/>
        </w:tc>
        <w:tc>
          <w:tcPr>
            <w:tcW w:w="1260" w:type="dxa"/>
          </w:tcPr>
          <w:p w14:paraId="6B7205B4" w14:textId="77777777" w:rsidR="002836D2" w:rsidRDefault="002836D2" w:rsidP="00523CA6"/>
        </w:tc>
        <w:tc>
          <w:tcPr>
            <w:tcW w:w="6930" w:type="dxa"/>
          </w:tcPr>
          <w:p w14:paraId="4D00FB89" w14:textId="77777777" w:rsidR="002836D2" w:rsidRDefault="002836D2" w:rsidP="00523CA6"/>
        </w:tc>
      </w:tr>
      <w:tr w:rsidR="002836D2" w14:paraId="45A52695" w14:textId="5B871157" w:rsidTr="002836D2">
        <w:trPr>
          <w:trHeight w:val="576"/>
        </w:trPr>
        <w:tc>
          <w:tcPr>
            <w:tcW w:w="1075" w:type="dxa"/>
          </w:tcPr>
          <w:p w14:paraId="634300CB" w14:textId="77777777" w:rsidR="002836D2" w:rsidRDefault="002836D2" w:rsidP="00523CA6"/>
        </w:tc>
        <w:tc>
          <w:tcPr>
            <w:tcW w:w="1080" w:type="dxa"/>
          </w:tcPr>
          <w:p w14:paraId="1C825EFD" w14:textId="77777777" w:rsidR="002836D2" w:rsidRDefault="002836D2" w:rsidP="00523CA6"/>
        </w:tc>
        <w:tc>
          <w:tcPr>
            <w:tcW w:w="1260" w:type="dxa"/>
          </w:tcPr>
          <w:p w14:paraId="5082D152" w14:textId="77777777" w:rsidR="002836D2" w:rsidRDefault="002836D2" w:rsidP="00523CA6"/>
        </w:tc>
        <w:tc>
          <w:tcPr>
            <w:tcW w:w="6930" w:type="dxa"/>
          </w:tcPr>
          <w:p w14:paraId="67B10FD8" w14:textId="77777777" w:rsidR="002836D2" w:rsidRDefault="002836D2" w:rsidP="00523CA6"/>
        </w:tc>
      </w:tr>
      <w:tr w:rsidR="002836D2" w14:paraId="42CAEDD0" w14:textId="7D0F1C33" w:rsidTr="002836D2">
        <w:trPr>
          <w:trHeight w:val="576"/>
        </w:trPr>
        <w:tc>
          <w:tcPr>
            <w:tcW w:w="1075" w:type="dxa"/>
          </w:tcPr>
          <w:p w14:paraId="48A6A01A" w14:textId="77777777" w:rsidR="002836D2" w:rsidRDefault="002836D2" w:rsidP="00523CA6"/>
        </w:tc>
        <w:tc>
          <w:tcPr>
            <w:tcW w:w="1080" w:type="dxa"/>
          </w:tcPr>
          <w:p w14:paraId="3B58E461" w14:textId="77777777" w:rsidR="002836D2" w:rsidRDefault="002836D2" w:rsidP="00523CA6"/>
        </w:tc>
        <w:tc>
          <w:tcPr>
            <w:tcW w:w="1260" w:type="dxa"/>
          </w:tcPr>
          <w:p w14:paraId="5C3E3C65" w14:textId="77777777" w:rsidR="002836D2" w:rsidRDefault="002836D2" w:rsidP="00523CA6"/>
        </w:tc>
        <w:tc>
          <w:tcPr>
            <w:tcW w:w="6930" w:type="dxa"/>
          </w:tcPr>
          <w:p w14:paraId="47B9DED1" w14:textId="77777777" w:rsidR="002836D2" w:rsidRDefault="002836D2" w:rsidP="00523CA6"/>
        </w:tc>
      </w:tr>
      <w:tr w:rsidR="002836D2" w14:paraId="09EFA75F" w14:textId="1052B744" w:rsidTr="002836D2">
        <w:trPr>
          <w:trHeight w:val="576"/>
        </w:trPr>
        <w:tc>
          <w:tcPr>
            <w:tcW w:w="1075" w:type="dxa"/>
          </w:tcPr>
          <w:p w14:paraId="7E122D62" w14:textId="77777777" w:rsidR="002836D2" w:rsidRDefault="002836D2" w:rsidP="00523CA6"/>
        </w:tc>
        <w:tc>
          <w:tcPr>
            <w:tcW w:w="1080" w:type="dxa"/>
          </w:tcPr>
          <w:p w14:paraId="1A640D3A" w14:textId="77777777" w:rsidR="002836D2" w:rsidRDefault="002836D2" w:rsidP="00523CA6"/>
        </w:tc>
        <w:tc>
          <w:tcPr>
            <w:tcW w:w="1260" w:type="dxa"/>
          </w:tcPr>
          <w:p w14:paraId="0B5C3108" w14:textId="77777777" w:rsidR="002836D2" w:rsidRDefault="002836D2" w:rsidP="00523CA6"/>
        </w:tc>
        <w:tc>
          <w:tcPr>
            <w:tcW w:w="6930" w:type="dxa"/>
          </w:tcPr>
          <w:p w14:paraId="504D6DF0" w14:textId="77777777" w:rsidR="002836D2" w:rsidRDefault="002836D2" w:rsidP="00523CA6"/>
        </w:tc>
      </w:tr>
    </w:tbl>
    <w:p w14:paraId="76593F5C" w14:textId="2E0CAF46" w:rsidR="000D55C3" w:rsidRDefault="00705D8F" w:rsidP="00523CA6">
      <w:r>
        <w:t>(Copy sheet or add notes on back/separate page(s) as necessary)</w:t>
      </w:r>
    </w:p>
    <w:p w14:paraId="50FD69D4" w14:textId="77777777" w:rsidR="002D2F26" w:rsidRDefault="002D2F26" w:rsidP="00523CA6"/>
    <w:p w14:paraId="35EB15D3" w14:textId="460C879B" w:rsidR="007A37B8" w:rsidRPr="007A37B8" w:rsidRDefault="007A37B8" w:rsidP="00B71E69">
      <w:pPr>
        <w:pStyle w:val="Heading2"/>
      </w:pPr>
      <w:bookmarkStart w:id="41" w:name="_Toc37883188"/>
      <w:r w:rsidRPr="007A37B8">
        <w:lastRenderedPageBreak/>
        <w:t>Post Incident</w:t>
      </w:r>
      <w:r>
        <w:t xml:space="preserve"> Analysis</w:t>
      </w:r>
      <w:r w:rsidRPr="007A37B8">
        <w:t>:</w:t>
      </w:r>
      <w:bookmarkEnd w:id="41"/>
    </w:p>
    <w:p w14:paraId="21F3F076" w14:textId="18FFC10C" w:rsidR="002D2F26" w:rsidRPr="003A58BA" w:rsidRDefault="002D2F26" w:rsidP="00C1448C">
      <w:pPr>
        <w:pStyle w:val="Heading3"/>
      </w:pPr>
      <w:bookmarkStart w:id="42" w:name="_Toc37883189"/>
      <w:r w:rsidRPr="003A58BA">
        <w:t>List of Evidence Gathered</w:t>
      </w:r>
      <w:r w:rsidR="00DD53FD">
        <w:t>:</w:t>
      </w:r>
      <w:bookmarkEnd w:id="42"/>
    </w:p>
    <w:p w14:paraId="778CFD04"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6D37B16"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A25E5EB"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AF223A5"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64E180F"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CFDA3E1"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984E3EE"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A28D83B"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BFC472B"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8432080"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242AD36"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2FBBADE"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E3CD713" w14:textId="77777777" w:rsidR="003A58BA" w:rsidRDefault="003A58BA" w:rsidP="003A58B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AA582D2" w14:textId="77777777" w:rsidR="00674EB8" w:rsidRDefault="00674EB8" w:rsidP="00523CA6">
      <w:pPr>
        <w:rPr>
          <w:b/>
          <w:bCs/>
        </w:rPr>
      </w:pPr>
    </w:p>
    <w:p w14:paraId="4350F46E" w14:textId="2C50965F" w:rsidR="003A58BA" w:rsidRDefault="00DD53FD" w:rsidP="00C1448C">
      <w:pPr>
        <w:pStyle w:val="Heading3"/>
      </w:pPr>
      <w:bookmarkStart w:id="43" w:name="_Toc37883190"/>
      <w:r w:rsidRPr="00DD53FD">
        <w:t>Incident Handler/Involved Party Comments and Notes</w:t>
      </w:r>
      <w:r>
        <w:t>:</w:t>
      </w:r>
      <w:bookmarkEnd w:id="43"/>
    </w:p>
    <w:p w14:paraId="0BD12028"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0CB51DB"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1028A8"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DF496A9"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B44C53D"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84F6197"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85FD30B"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F302A22"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5CD2BBA"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B133C15"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BF4F6B4"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FA921A4" w14:textId="77777777" w:rsidR="00DD53FD" w:rsidRDefault="00DD53FD" w:rsidP="00DD53F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549F2CF" w14:textId="560DAF45" w:rsidR="004157DB" w:rsidRPr="004157DB" w:rsidRDefault="004157DB" w:rsidP="00C1448C">
      <w:pPr>
        <w:pStyle w:val="Heading3"/>
      </w:pPr>
      <w:bookmarkStart w:id="44" w:name="_Toc37883191"/>
      <w:r w:rsidRPr="004157DB">
        <w:lastRenderedPageBreak/>
        <w:t>Incident Cause</w:t>
      </w:r>
      <w:r>
        <w:t xml:space="preserve"> (e.g., unpatched equipment, misconfigured application, zero-day</w:t>
      </w:r>
      <w:r w:rsidR="00674EB8">
        <w:t>, SQL injection</w:t>
      </w:r>
      <w:r w:rsidR="00F83C72">
        <w:t>, etc.</w:t>
      </w:r>
      <w:r w:rsidR="00674EB8">
        <w:t>)</w:t>
      </w:r>
      <w:r w:rsidRPr="004157DB">
        <w:t>:</w:t>
      </w:r>
      <w:bookmarkEnd w:id="44"/>
    </w:p>
    <w:p w14:paraId="20376B4C" w14:textId="77777777" w:rsidR="004157DB" w:rsidRDefault="004157DB" w:rsidP="004157D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787FC76"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6ED427D"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71C868F"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C62EAED"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9DB4ACE"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CD1B055"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666B25"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B29421B"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8D9F393"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6252A6"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099B12"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7631B9E" w14:textId="77777777" w:rsidR="00674EB8" w:rsidRDefault="00674EB8" w:rsidP="00523CA6"/>
    <w:p w14:paraId="7C92A100" w14:textId="3B23CC58" w:rsidR="004157DB" w:rsidRPr="00674EB8" w:rsidRDefault="00674EB8" w:rsidP="00C1448C">
      <w:pPr>
        <w:pStyle w:val="Heading3"/>
      </w:pPr>
      <w:bookmarkStart w:id="45" w:name="_Toc37883192"/>
      <w:r w:rsidRPr="00674EB8">
        <w:t>Incident Business Impact:</w:t>
      </w:r>
      <w:bookmarkEnd w:id="45"/>
    </w:p>
    <w:p w14:paraId="60275975"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09FCE45"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DB91510"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2AA3730"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713FB69"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4A0D637"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946EB7A"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C46597"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97A0329"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8D8034E"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2038A4A"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DCE487"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137F49D" w14:textId="77777777" w:rsidR="00674EB8" w:rsidRDefault="00674EB8" w:rsidP="00674EB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7834991" w14:textId="0549E56C" w:rsidR="00674EB8" w:rsidRDefault="00674EB8" w:rsidP="00523C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EF31F52" w14:textId="11D14CB3" w:rsidR="008B60CA" w:rsidRDefault="008B60CA" w:rsidP="00E6114B">
      <w:pPr>
        <w:pStyle w:val="Heading2"/>
      </w:pPr>
      <w:r>
        <w:lastRenderedPageBreak/>
        <w:t>Lessons Learned</w:t>
      </w:r>
    </w:p>
    <w:p w14:paraId="257827E6" w14:textId="0748C065" w:rsidR="00E6114B" w:rsidRDefault="00E6114B" w:rsidP="00E6114B">
      <w:pPr>
        <w:pStyle w:val="Heading3"/>
      </w:pPr>
      <w:r>
        <w:t>What went well?</w:t>
      </w:r>
    </w:p>
    <w:p w14:paraId="0D098935" w14:textId="4800C1F0" w:rsidR="00E6114B" w:rsidRDefault="00BE2EB4" w:rsidP="00E6114B">
      <w:r>
        <w:t>Document the actions taken or other attributes of the response that went well.  This is important because any issues/improvements that may be listed below can be modeled after the successful attributes of the response.</w:t>
      </w:r>
    </w:p>
    <w:p w14:paraId="534898AB"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315B615"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2F714EE"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BEAA503"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3C9208E"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5F2D7D4"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04EBD9A"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7CC91C4"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E00D75B"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1529F04"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9AB3817"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893A9D0"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3E67A22"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E867EF"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01CFDFC" w14:textId="3EF45628" w:rsidR="00B923AD" w:rsidRDefault="00B923AD" w:rsidP="00B923AD">
      <w:pPr>
        <w:pStyle w:val="Heading3"/>
      </w:pPr>
      <w:r>
        <w:t>What could use improvement?</w:t>
      </w:r>
    </w:p>
    <w:p w14:paraId="34E973C2" w14:textId="66E0BB66" w:rsidR="00B923AD" w:rsidRPr="00F91054" w:rsidRDefault="00F91054" w:rsidP="00B923AD">
      <w:r w:rsidRPr="00F91054">
        <w:t xml:space="preserve">What attributes of </w:t>
      </w:r>
      <w:r w:rsidR="00CE6584">
        <w:t>COMPANY</w:t>
      </w:r>
      <w:r w:rsidRPr="00F91054">
        <w:t>’s response could use additional attention?</w:t>
      </w:r>
    </w:p>
    <w:p w14:paraId="7B0AADEB"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3BF0568"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23F5C7F"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CC3553"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C268C0B"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DD74223"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610FEC7"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50AC566"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5D96B2B" w14:textId="77777777"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F10F57" w14:textId="5EE038D2" w:rsidR="00B923AD" w:rsidRDefault="00B923AD"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AF0B956" w14:textId="3E8441AA" w:rsidR="002C3C56" w:rsidRDefault="002C3C56" w:rsidP="002C3C56">
      <w:pPr>
        <w:pStyle w:val="Heading3"/>
      </w:pPr>
      <w:r>
        <w:lastRenderedPageBreak/>
        <w:t>How can we improve the Incident Response Plan for next time?</w:t>
      </w:r>
    </w:p>
    <w:p w14:paraId="573809AF"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D85BF0"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4BC61A"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FBAAF6"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8DA7F33"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14EAD94"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265EFBD"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BAB11DC"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D8E37C"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79BFF97"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6A8FAC8"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A9839B" w14:textId="77777777" w:rsidR="002C3C56" w:rsidRDefault="002C3C56" w:rsidP="002C3C5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E99FF71" w14:textId="50916064" w:rsidR="00B923AD" w:rsidRPr="002C3C56" w:rsidRDefault="002C3C56" w:rsidP="00B923A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ectPr w:rsidR="00B923AD" w:rsidRPr="002C3C56" w:rsidSect="00CE5A31">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4D83E" w14:textId="77777777" w:rsidR="002A5FF9" w:rsidRDefault="002A5FF9" w:rsidP="00E85EAA">
      <w:pPr>
        <w:spacing w:after="0" w:line="240" w:lineRule="auto"/>
      </w:pPr>
      <w:r>
        <w:separator/>
      </w:r>
    </w:p>
  </w:endnote>
  <w:endnote w:type="continuationSeparator" w:id="0">
    <w:p w14:paraId="1C6BF21D" w14:textId="77777777" w:rsidR="002A5FF9" w:rsidRDefault="002A5FF9" w:rsidP="00E85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DA70" w14:textId="7EC74C77" w:rsidR="00D6125F" w:rsidRDefault="00D6125F">
    <w:pPr>
      <w:pStyle w:val="Footer"/>
    </w:pPr>
    <w:r>
      <w:t xml:space="preserve">Version: </w:t>
    </w:r>
    <w:r w:rsidR="009D2B9D">
      <w:t>11</w:t>
    </w:r>
    <w:r>
      <w:t>.202</w:t>
    </w:r>
    <w:r w:rsidR="005A2900">
      <w:t>1</w:t>
    </w:r>
    <w:r w:rsidR="00BB5C54">
      <w:tab/>
      <w:t>Data Breach Incident Response Plan</w:t>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266E" w14:textId="30A1457F" w:rsidR="00D6125F" w:rsidRDefault="00D6125F" w:rsidP="00070F13">
    <w:pPr>
      <w:pStyle w:val="Footer"/>
      <w:tabs>
        <w:tab w:val="clear" w:pos="4680"/>
      </w:tabs>
    </w:pPr>
    <w:r>
      <w:t xml:space="preserve">Version: </w:t>
    </w:r>
    <w:r w:rsidR="00CA7908">
      <w:t>11</w:t>
    </w:r>
    <w:r>
      <w:t>.2020</w:t>
    </w:r>
    <w:r>
      <w:tab/>
    </w:r>
    <w:r w:rsidR="00990D45">
      <w:t>Customer</w:t>
    </w:r>
    <w:r>
      <w:t xml:space="preserve"> Data Breach Incident Response Worksheet 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BC5BC" w14:textId="77777777" w:rsidR="002A5FF9" w:rsidRDefault="002A5FF9" w:rsidP="00E85EAA">
      <w:pPr>
        <w:spacing w:after="0" w:line="240" w:lineRule="auto"/>
      </w:pPr>
      <w:r>
        <w:separator/>
      </w:r>
    </w:p>
  </w:footnote>
  <w:footnote w:type="continuationSeparator" w:id="0">
    <w:p w14:paraId="1B310965" w14:textId="77777777" w:rsidR="002A5FF9" w:rsidRDefault="002A5FF9" w:rsidP="00E85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6ED8" w14:textId="49DE27BE" w:rsidR="00D6125F" w:rsidRDefault="009529C7" w:rsidP="00E85EAA">
    <w:pPr>
      <w:pStyle w:val="Header"/>
      <w:jc w:val="center"/>
    </w:pPr>
    <w:r>
      <w:rPr>
        <w:noProof/>
      </w:rPr>
      <w:drawing>
        <wp:anchor distT="0" distB="0" distL="114300" distR="114300" simplePos="0" relativeHeight="251662336" behindDoc="0" locked="0" layoutInCell="1" allowOverlap="1" wp14:anchorId="5FD7BC34" wp14:editId="2D38C172">
          <wp:simplePos x="0" y="0"/>
          <wp:positionH relativeFrom="column">
            <wp:align>center</wp:align>
          </wp:positionH>
          <wp:positionV relativeFrom="paragraph">
            <wp:posOffset>-439947</wp:posOffset>
          </wp:positionV>
          <wp:extent cx="3328416" cy="813816"/>
          <wp:effectExtent l="0" t="0" r="571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8416" cy="8138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B33" w:rsidRPr="00481B33">
      <w:rPr>
        <w:noProof/>
      </w:rPr>
      <mc:AlternateContent>
        <mc:Choice Requires="wps">
          <w:drawing>
            <wp:anchor distT="0" distB="0" distL="114300" distR="114300" simplePos="0" relativeHeight="251661312" behindDoc="1" locked="0" layoutInCell="1" allowOverlap="1" wp14:anchorId="6186D7B2" wp14:editId="29508186">
              <wp:simplePos x="0" y="0"/>
              <wp:positionH relativeFrom="column">
                <wp:posOffset>-923925</wp:posOffset>
              </wp:positionH>
              <wp:positionV relativeFrom="paragraph">
                <wp:posOffset>8718550</wp:posOffset>
              </wp:positionV>
              <wp:extent cx="7791450" cy="885825"/>
              <wp:effectExtent l="0" t="0" r="0" b="9525"/>
              <wp:wrapNone/>
              <wp:docPr id="4" name="Rectangle 4"/>
              <wp:cNvGraphicFramePr/>
              <a:graphic xmlns:a="http://schemas.openxmlformats.org/drawingml/2006/main">
                <a:graphicData uri="http://schemas.microsoft.com/office/word/2010/wordprocessingShape">
                  <wps:wsp>
                    <wps:cNvSpPr/>
                    <wps:spPr>
                      <a:xfrm>
                        <a:off x="0" y="0"/>
                        <a:ext cx="7791450" cy="885825"/>
                      </a:xfrm>
                      <a:prstGeom prst="rect">
                        <a:avLst/>
                      </a:prstGeom>
                      <a:solidFill>
                        <a:srgbClr val="AA957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1B56" id="Rectangle 4" o:spid="_x0000_s1026" style="position:absolute;margin-left:-72.75pt;margin-top:686.5pt;width:613.5pt;height:6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" fillcolor="#aa957b" stroked="f" strokeweight="1pt"/>
          </w:pict>
        </mc:Fallback>
      </mc:AlternateContent>
    </w:r>
    <w:r w:rsidR="00481B33" w:rsidRPr="00481B33">
      <w:rPr>
        <w:noProof/>
      </w:rPr>
      <mc:AlternateContent>
        <mc:Choice Requires="wps">
          <w:drawing>
            <wp:anchor distT="0" distB="0" distL="114300" distR="114300" simplePos="0" relativeHeight="251659264" behindDoc="0" locked="0" layoutInCell="1" allowOverlap="1" wp14:anchorId="11016DF5" wp14:editId="6F16F693">
              <wp:simplePos x="0" y="0"/>
              <wp:positionH relativeFrom="column">
                <wp:posOffset>-981075</wp:posOffset>
              </wp:positionH>
              <wp:positionV relativeFrom="paragraph">
                <wp:posOffset>-457200</wp:posOffset>
              </wp:positionV>
              <wp:extent cx="7848600" cy="895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848600" cy="895350"/>
                      </a:xfrm>
                      <a:prstGeom prst="rect">
                        <a:avLst/>
                      </a:prstGeom>
                      <a:solidFill>
                        <a:srgbClr val="0F375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D8725" id="Rectangle 1" o:spid="_x0000_s1026" style="position:absolute;margin-left:-77.25pt;margin-top:-36pt;width:618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" fillcolor="#0f375c" strokecolor="#1f3763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47A41"/>
    <w:multiLevelType w:val="multilevel"/>
    <w:tmpl w:val="ECAAE690"/>
    <w:lvl w:ilvl="0">
      <w:start w:val="1"/>
      <w:numFmt w:val="decimal"/>
      <w:pStyle w:val="Heading2"/>
      <w:lvlText w:val="%1)"/>
      <w:lvlJc w:val="left"/>
      <w:pPr>
        <w:ind w:left="288" w:firstLine="0"/>
      </w:pPr>
      <w:rPr>
        <w:rFonts w:hint="default"/>
      </w:rPr>
    </w:lvl>
    <w:lvl w:ilvl="1">
      <w:start w:val="1"/>
      <w:numFmt w:val="lowerLetter"/>
      <w:pStyle w:val="Heading3"/>
      <w:lvlText w:val="%2."/>
      <w:lvlJc w:val="left"/>
      <w:pPr>
        <w:tabs>
          <w:tab w:val="num" w:pos="864"/>
        </w:tabs>
        <w:ind w:left="576" w:firstLine="0"/>
      </w:pPr>
      <w:rPr>
        <w:rFonts w:hint="default"/>
      </w:rPr>
    </w:lvl>
    <w:lvl w:ilvl="2">
      <w:start w:val="1"/>
      <w:numFmt w:val="lowerRoman"/>
      <w:lvlText w:val="%3. "/>
      <w:lvlJc w:val="right"/>
      <w:pPr>
        <w:tabs>
          <w:tab w:val="num" w:pos="1296"/>
        </w:tabs>
        <w:ind w:left="864" w:firstLine="0"/>
      </w:pPr>
      <w:rPr>
        <w:rFonts w:hint="default"/>
      </w:rPr>
    </w:lvl>
    <w:lvl w:ilvl="3">
      <w:start w:val="1"/>
      <w:numFmt w:val="decimal"/>
      <w:lvlText w:val="%4."/>
      <w:lvlJc w:val="left"/>
      <w:pPr>
        <w:tabs>
          <w:tab w:val="num" w:pos="1440"/>
        </w:tabs>
        <w:ind w:left="1152" w:firstLine="0"/>
      </w:pPr>
      <w:rPr>
        <w:rFonts w:hint="default"/>
      </w:rPr>
    </w:lvl>
    <w:lvl w:ilvl="4">
      <w:start w:val="1"/>
      <w:numFmt w:val="lowerLetter"/>
      <w:lvlText w:val="%5."/>
      <w:lvlJc w:val="left"/>
      <w:pPr>
        <w:tabs>
          <w:tab w:val="num" w:pos="1584"/>
        </w:tabs>
        <w:ind w:left="1440" w:firstLine="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856278">
    <w:abstractNumId w:val="0"/>
  </w:num>
  <w:num w:numId="2" w16cid:durableId="510490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1943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00075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7637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696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16"/>
    <w:rsid w:val="0000130E"/>
    <w:rsid w:val="00004FA3"/>
    <w:rsid w:val="0001403B"/>
    <w:rsid w:val="000154B3"/>
    <w:rsid w:val="0001590C"/>
    <w:rsid w:val="000212B9"/>
    <w:rsid w:val="00021F99"/>
    <w:rsid w:val="00022E94"/>
    <w:rsid w:val="00027FC2"/>
    <w:rsid w:val="0003292D"/>
    <w:rsid w:val="00034747"/>
    <w:rsid w:val="0003631E"/>
    <w:rsid w:val="00046C7E"/>
    <w:rsid w:val="00050BB1"/>
    <w:rsid w:val="00056FD0"/>
    <w:rsid w:val="0005776A"/>
    <w:rsid w:val="000607A2"/>
    <w:rsid w:val="00060894"/>
    <w:rsid w:val="00062B1D"/>
    <w:rsid w:val="00063CE0"/>
    <w:rsid w:val="00066CD8"/>
    <w:rsid w:val="000700B4"/>
    <w:rsid w:val="00070F13"/>
    <w:rsid w:val="00073696"/>
    <w:rsid w:val="00074722"/>
    <w:rsid w:val="00075D99"/>
    <w:rsid w:val="00077FA7"/>
    <w:rsid w:val="000806E7"/>
    <w:rsid w:val="00082488"/>
    <w:rsid w:val="000851BF"/>
    <w:rsid w:val="00090943"/>
    <w:rsid w:val="0009266E"/>
    <w:rsid w:val="000955EA"/>
    <w:rsid w:val="00095651"/>
    <w:rsid w:val="000A16DC"/>
    <w:rsid w:val="000A282E"/>
    <w:rsid w:val="000C22EE"/>
    <w:rsid w:val="000C2446"/>
    <w:rsid w:val="000C7BF2"/>
    <w:rsid w:val="000C7D30"/>
    <w:rsid w:val="000D1E71"/>
    <w:rsid w:val="000D55C3"/>
    <w:rsid w:val="000E1AD2"/>
    <w:rsid w:val="000E5C1E"/>
    <w:rsid w:val="000F0929"/>
    <w:rsid w:val="000F3F5C"/>
    <w:rsid w:val="000F6718"/>
    <w:rsid w:val="00104BA3"/>
    <w:rsid w:val="00114212"/>
    <w:rsid w:val="00125496"/>
    <w:rsid w:val="00125F3D"/>
    <w:rsid w:val="00126685"/>
    <w:rsid w:val="001338A6"/>
    <w:rsid w:val="001348FC"/>
    <w:rsid w:val="00135B87"/>
    <w:rsid w:val="00141F90"/>
    <w:rsid w:val="001442CB"/>
    <w:rsid w:val="0014435C"/>
    <w:rsid w:val="00152223"/>
    <w:rsid w:val="001547CA"/>
    <w:rsid w:val="001557DF"/>
    <w:rsid w:val="00157CBD"/>
    <w:rsid w:val="00160132"/>
    <w:rsid w:val="001610E5"/>
    <w:rsid w:val="00164B87"/>
    <w:rsid w:val="00174513"/>
    <w:rsid w:val="0017740B"/>
    <w:rsid w:val="00181662"/>
    <w:rsid w:val="0018459D"/>
    <w:rsid w:val="00185A38"/>
    <w:rsid w:val="00187D1C"/>
    <w:rsid w:val="00193D69"/>
    <w:rsid w:val="00196796"/>
    <w:rsid w:val="001A55A2"/>
    <w:rsid w:val="001B1F31"/>
    <w:rsid w:val="001B5FA8"/>
    <w:rsid w:val="001D3120"/>
    <w:rsid w:val="001D34D7"/>
    <w:rsid w:val="001E5B73"/>
    <w:rsid w:val="001E5DE6"/>
    <w:rsid w:val="001E613F"/>
    <w:rsid w:val="001F5E55"/>
    <w:rsid w:val="00203D53"/>
    <w:rsid w:val="0021061D"/>
    <w:rsid w:val="00211931"/>
    <w:rsid w:val="00217D55"/>
    <w:rsid w:val="0022297B"/>
    <w:rsid w:val="00230ADE"/>
    <w:rsid w:val="002358BA"/>
    <w:rsid w:val="00242C9B"/>
    <w:rsid w:val="00243E30"/>
    <w:rsid w:val="00243F1D"/>
    <w:rsid w:val="002454BA"/>
    <w:rsid w:val="00246316"/>
    <w:rsid w:val="00247D0C"/>
    <w:rsid w:val="002532BC"/>
    <w:rsid w:val="00263809"/>
    <w:rsid w:val="002703A1"/>
    <w:rsid w:val="00270E62"/>
    <w:rsid w:val="002721D8"/>
    <w:rsid w:val="0027546D"/>
    <w:rsid w:val="002800DF"/>
    <w:rsid w:val="00280831"/>
    <w:rsid w:val="00280C75"/>
    <w:rsid w:val="002836D2"/>
    <w:rsid w:val="00283744"/>
    <w:rsid w:val="00285139"/>
    <w:rsid w:val="00286E80"/>
    <w:rsid w:val="002905DD"/>
    <w:rsid w:val="00293202"/>
    <w:rsid w:val="002A19FC"/>
    <w:rsid w:val="002A514D"/>
    <w:rsid w:val="002A5FF9"/>
    <w:rsid w:val="002A6E92"/>
    <w:rsid w:val="002B028B"/>
    <w:rsid w:val="002C0ED1"/>
    <w:rsid w:val="002C3C56"/>
    <w:rsid w:val="002C7BEE"/>
    <w:rsid w:val="002D2F26"/>
    <w:rsid w:val="002D70D4"/>
    <w:rsid w:val="002E10F0"/>
    <w:rsid w:val="002E227F"/>
    <w:rsid w:val="002E6792"/>
    <w:rsid w:val="002E6ECC"/>
    <w:rsid w:val="002F003E"/>
    <w:rsid w:val="002F1453"/>
    <w:rsid w:val="002F53C9"/>
    <w:rsid w:val="00301960"/>
    <w:rsid w:val="00301A73"/>
    <w:rsid w:val="00314C83"/>
    <w:rsid w:val="00315AE6"/>
    <w:rsid w:val="00315C85"/>
    <w:rsid w:val="00316837"/>
    <w:rsid w:val="00325309"/>
    <w:rsid w:val="003327F4"/>
    <w:rsid w:val="003462DC"/>
    <w:rsid w:val="003524C0"/>
    <w:rsid w:val="00353584"/>
    <w:rsid w:val="0036582C"/>
    <w:rsid w:val="0036621B"/>
    <w:rsid w:val="003733C3"/>
    <w:rsid w:val="00382BCD"/>
    <w:rsid w:val="00390CF0"/>
    <w:rsid w:val="00393C3F"/>
    <w:rsid w:val="0039479C"/>
    <w:rsid w:val="003966FF"/>
    <w:rsid w:val="003A58BA"/>
    <w:rsid w:val="003B63FD"/>
    <w:rsid w:val="003C00C4"/>
    <w:rsid w:val="003C1C6B"/>
    <w:rsid w:val="003D142C"/>
    <w:rsid w:val="003D460D"/>
    <w:rsid w:val="003E262E"/>
    <w:rsid w:val="003F323E"/>
    <w:rsid w:val="003F346F"/>
    <w:rsid w:val="003F4F31"/>
    <w:rsid w:val="003F5523"/>
    <w:rsid w:val="003F5FAA"/>
    <w:rsid w:val="003F6795"/>
    <w:rsid w:val="003F6C58"/>
    <w:rsid w:val="00414705"/>
    <w:rsid w:val="004157DB"/>
    <w:rsid w:val="00432749"/>
    <w:rsid w:val="00435C4F"/>
    <w:rsid w:val="00436C02"/>
    <w:rsid w:val="00442ACA"/>
    <w:rsid w:val="004464E4"/>
    <w:rsid w:val="0045023B"/>
    <w:rsid w:val="004504DB"/>
    <w:rsid w:val="00451E17"/>
    <w:rsid w:val="00452403"/>
    <w:rsid w:val="00454BA3"/>
    <w:rsid w:val="004751A6"/>
    <w:rsid w:val="00477DF4"/>
    <w:rsid w:val="00481B33"/>
    <w:rsid w:val="00483DF6"/>
    <w:rsid w:val="00483F1C"/>
    <w:rsid w:val="00485DB1"/>
    <w:rsid w:val="004901A9"/>
    <w:rsid w:val="00493DB9"/>
    <w:rsid w:val="004A080C"/>
    <w:rsid w:val="004A095F"/>
    <w:rsid w:val="004A211F"/>
    <w:rsid w:val="004B35DB"/>
    <w:rsid w:val="004C016A"/>
    <w:rsid w:val="004C2CCA"/>
    <w:rsid w:val="004E3724"/>
    <w:rsid w:val="004E5E39"/>
    <w:rsid w:val="004F4413"/>
    <w:rsid w:val="004F62C3"/>
    <w:rsid w:val="004F726E"/>
    <w:rsid w:val="00504748"/>
    <w:rsid w:val="0051251C"/>
    <w:rsid w:val="00521A45"/>
    <w:rsid w:val="00521B9A"/>
    <w:rsid w:val="00522A04"/>
    <w:rsid w:val="00523CA6"/>
    <w:rsid w:val="0053044B"/>
    <w:rsid w:val="005357C4"/>
    <w:rsid w:val="0053638A"/>
    <w:rsid w:val="00536DFB"/>
    <w:rsid w:val="00537582"/>
    <w:rsid w:val="0054239D"/>
    <w:rsid w:val="00542656"/>
    <w:rsid w:val="00542DB0"/>
    <w:rsid w:val="005440DA"/>
    <w:rsid w:val="005443A3"/>
    <w:rsid w:val="00544C4C"/>
    <w:rsid w:val="00547871"/>
    <w:rsid w:val="00553449"/>
    <w:rsid w:val="00557187"/>
    <w:rsid w:val="00560703"/>
    <w:rsid w:val="00563BDE"/>
    <w:rsid w:val="00571A80"/>
    <w:rsid w:val="00574034"/>
    <w:rsid w:val="00580F63"/>
    <w:rsid w:val="00586B65"/>
    <w:rsid w:val="00592BA2"/>
    <w:rsid w:val="005A16AD"/>
    <w:rsid w:val="005A28C1"/>
    <w:rsid w:val="005A2900"/>
    <w:rsid w:val="005A435A"/>
    <w:rsid w:val="005B0104"/>
    <w:rsid w:val="005B3FEC"/>
    <w:rsid w:val="005B5F0F"/>
    <w:rsid w:val="005C2334"/>
    <w:rsid w:val="005C43AB"/>
    <w:rsid w:val="005C734A"/>
    <w:rsid w:val="005D27F6"/>
    <w:rsid w:val="005D345E"/>
    <w:rsid w:val="005E2877"/>
    <w:rsid w:val="005E5805"/>
    <w:rsid w:val="005F4739"/>
    <w:rsid w:val="005F4CF9"/>
    <w:rsid w:val="00600F28"/>
    <w:rsid w:val="00602024"/>
    <w:rsid w:val="00603408"/>
    <w:rsid w:val="00611362"/>
    <w:rsid w:val="006117A4"/>
    <w:rsid w:val="0061367E"/>
    <w:rsid w:val="006161AC"/>
    <w:rsid w:val="006172F1"/>
    <w:rsid w:val="0062005F"/>
    <w:rsid w:val="006238AB"/>
    <w:rsid w:val="00642F9A"/>
    <w:rsid w:val="00653666"/>
    <w:rsid w:val="0065484F"/>
    <w:rsid w:val="006567CB"/>
    <w:rsid w:val="0066565A"/>
    <w:rsid w:val="00665DE7"/>
    <w:rsid w:val="006711E1"/>
    <w:rsid w:val="00674EB8"/>
    <w:rsid w:val="00680F8E"/>
    <w:rsid w:val="00681CA8"/>
    <w:rsid w:val="00683521"/>
    <w:rsid w:val="006918D1"/>
    <w:rsid w:val="006945B2"/>
    <w:rsid w:val="00695BBB"/>
    <w:rsid w:val="006A6381"/>
    <w:rsid w:val="006B258A"/>
    <w:rsid w:val="006B56CE"/>
    <w:rsid w:val="006B5A89"/>
    <w:rsid w:val="006C250F"/>
    <w:rsid w:val="006C47B0"/>
    <w:rsid w:val="006C57DF"/>
    <w:rsid w:val="006C62D4"/>
    <w:rsid w:val="006C799D"/>
    <w:rsid w:val="006D4923"/>
    <w:rsid w:val="006D5861"/>
    <w:rsid w:val="006F37C6"/>
    <w:rsid w:val="007011CE"/>
    <w:rsid w:val="007024B5"/>
    <w:rsid w:val="007030A0"/>
    <w:rsid w:val="00704141"/>
    <w:rsid w:val="00705D8F"/>
    <w:rsid w:val="00707DB2"/>
    <w:rsid w:val="00710945"/>
    <w:rsid w:val="00711F3D"/>
    <w:rsid w:val="00712BA9"/>
    <w:rsid w:val="00723823"/>
    <w:rsid w:val="00724D59"/>
    <w:rsid w:val="00725E4B"/>
    <w:rsid w:val="007265A4"/>
    <w:rsid w:val="00732A20"/>
    <w:rsid w:val="0073534D"/>
    <w:rsid w:val="007360BD"/>
    <w:rsid w:val="007440D7"/>
    <w:rsid w:val="00744272"/>
    <w:rsid w:val="00746D0F"/>
    <w:rsid w:val="0075537F"/>
    <w:rsid w:val="0075551B"/>
    <w:rsid w:val="00761B83"/>
    <w:rsid w:val="00771474"/>
    <w:rsid w:val="00775442"/>
    <w:rsid w:val="00785516"/>
    <w:rsid w:val="007921FD"/>
    <w:rsid w:val="00794FE7"/>
    <w:rsid w:val="00796616"/>
    <w:rsid w:val="007A37B8"/>
    <w:rsid w:val="007A4968"/>
    <w:rsid w:val="007A4C22"/>
    <w:rsid w:val="007B508A"/>
    <w:rsid w:val="007B6232"/>
    <w:rsid w:val="007C4741"/>
    <w:rsid w:val="007C4C7A"/>
    <w:rsid w:val="007C5F38"/>
    <w:rsid w:val="007D042D"/>
    <w:rsid w:val="007D1B6C"/>
    <w:rsid w:val="007D5CBB"/>
    <w:rsid w:val="007E411E"/>
    <w:rsid w:val="007E4636"/>
    <w:rsid w:val="007F2811"/>
    <w:rsid w:val="008025C3"/>
    <w:rsid w:val="0081130F"/>
    <w:rsid w:val="008159D9"/>
    <w:rsid w:val="00821EAB"/>
    <w:rsid w:val="0082247C"/>
    <w:rsid w:val="0082499F"/>
    <w:rsid w:val="0084208B"/>
    <w:rsid w:val="008451BE"/>
    <w:rsid w:val="00847DD6"/>
    <w:rsid w:val="00852C4A"/>
    <w:rsid w:val="008606A0"/>
    <w:rsid w:val="008627CD"/>
    <w:rsid w:val="00865D32"/>
    <w:rsid w:val="00867BB6"/>
    <w:rsid w:val="0087306E"/>
    <w:rsid w:val="00873C44"/>
    <w:rsid w:val="008746A7"/>
    <w:rsid w:val="008814EB"/>
    <w:rsid w:val="00881E31"/>
    <w:rsid w:val="00882A80"/>
    <w:rsid w:val="008916AE"/>
    <w:rsid w:val="00891F44"/>
    <w:rsid w:val="00892E33"/>
    <w:rsid w:val="008936C6"/>
    <w:rsid w:val="0089752F"/>
    <w:rsid w:val="008A2FC0"/>
    <w:rsid w:val="008A43DA"/>
    <w:rsid w:val="008A55AF"/>
    <w:rsid w:val="008B07F3"/>
    <w:rsid w:val="008B16AE"/>
    <w:rsid w:val="008B47B2"/>
    <w:rsid w:val="008B4DEF"/>
    <w:rsid w:val="008B60CA"/>
    <w:rsid w:val="008B6C8B"/>
    <w:rsid w:val="008B77AE"/>
    <w:rsid w:val="008C03B6"/>
    <w:rsid w:val="008D1304"/>
    <w:rsid w:val="008D2980"/>
    <w:rsid w:val="008D3867"/>
    <w:rsid w:val="008D4FD2"/>
    <w:rsid w:val="008D6229"/>
    <w:rsid w:val="008E0F48"/>
    <w:rsid w:val="008E5164"/>
    <w:rsid w:val="008F3441"/>
    <w:rsid w:val="008F676E"/>
    <w:rsid w:val="009102BA"/>
    <w:rsid w:val="0091067F"/>
    <w:rsid w:val="0091379F"/>
    <w:rsid w:val="009138A1"/>
    <w:rsid w:val="00913F3F"/>
    <w:rsid w:val="00916894"/>
    <w:rsid w:val="00920E19"/>
    <w:rsid w:val="00921C2A"/>
    <w:rsid w:val="00926D9B"/>
    <w:rsid w:val="00933B92"/>
    <w:rsid w:val="009407FA"/>
    <w:rsid w:val="009529C7"/>
    <w:rsid w:val="009562D2"/>
    <w:rsid w:val="00957EA4"/>
    <w:rsid w:val="0096448B"/>
    <w:rsid w:val="00965333"/>
    <w:rsid w:val="0096784D"/>
    <w:rsid w:val="00985138"/>
    <w:rsid w:val="0098545E"/>
    <w:rsid w:val="00990D45"/>
    <w:rsid w:val="00991A98"/>
    <w:rsid w:val="00993523"/>
    <w:rsid w:val="00994C3F"/>
    <w:rsid w:val="00995F4F"/>
    <w:rsid w:val="009A679D"/>
    <w:rsid w:val="009B13B8"/>
    <w:rsid w:val="009B340E"/>
    <w:rsid w:val="009B39A6"/>
    <w:rsid w:val="009B3C34"/>
    <w:rsid w:val="009C1BD9"/>
    <w:rsid w:val="009C4DB8"/>
    <w:rsid w:val="009D2B9D"/>
    <w:rsid w:val="009D2DFB"/>
    <w:rsid w:val="009D7677"/>
    <w:rsid w:val="009E17BF"/>
    <w:rsid w:val="009E5582"/>
    <w:rsid w:val="009F0B3E"/>
    <w:rsid w:val="009F2E73"/>
    <w:rsid w:val="009F3931"/>
    <w:rsid w:val="009F6722"/>
    <w:rsid w:val="009F7136"/>
    <w:rsid w:val="009F7D29"/>
    <w:rsid w:val="00A07964"/>
    <w:rsid w:val="00A13007"/>
    <w:rsid w:val="00A135BE"/>
    <w:rsid w:val="00A17112"/>
    <w:rsid w:val="00A21B1F"/>
    <w:rsid w:val="00A25869"/>
    <w:rsid w:val="00A276EE"/>
    <w:rsid w:val="00A35896"/>
    <w:rsid w:val="00A41C51"/>
    <w:rsid w:val="00A465DA"/>
    <w:rsid w:val="00A478C7"/>
    <w:rsid w:val="00A50C85"/>
    <w:rsid w:val="00A5422B"/>
    <w:rsid w:val="00A55114"/>
    <w:rsid w:val="00A60500"/>
    <w:rsid w:val="00A65B72"/>
    <w:rsid w:val="00A84180"/>
    <w:rsid w:val="00A91B0F"/>
    <w:rsid w:val="00A9232A"/>
    <w:rsid w:val="00A9706E"/>
    <w:rsid w:val="00A97200"/>
    <w:rsid w:val="00AA4B5E"/>
    <w:rsid w:val="00AA4F1A"/>
    <w:rsid w:val="00AA5D03"/>
    <w:rsid w:val="00AB2E47"/>
    <w:rsid w:val="00AC3A8D"/>
    <w:rsid w:val="00AD16F0"/>
    <w:rsid w:val="00AD76C5"/>
    <w:rsid w:val="00AE0C4E"/>
    <w:rsid w:val="00AE1246"/>
    <w:rsid w:val="00AE2289"/>
    <w:rsid w:val="00AE2C9E"/>
    <w:rsid w:val="00AF01A9"/>
    <w:rsid w:val="00B01961"/>
    <w:rsid w:val="00B02F6A"/>
    <w:rsid w:val="00B14F79"/>
    <w:rsid w:val="00B17E1D"/>
    <w:rsid w:val="00B20AED"/>
    <w:rsid w:val="00B22846"/>
    <w:rsid w:val="00B25251"/>
    <w:rsid w:val="00B33B96"/>
    <w:rsid w:val="00B36E2B"/>
    <w:rsid w:val="00B4667E"/>
    <w:rsid w:val="00B51C7C"/>
    <w:rsid w:val="00B60DFF"/>
    <w:rsid w:val="00B71E69"/>
    <w:rsid w:val="00B73AA8"/>
    <w:rsid w:val="00B779AE"/>
    <w:rsid w:val="00B84392"/>
    <w:rsid w:val="00B84475"/>
    <w:rsid w:val="00B8699A"/>
    <w:rsid w:val="00B923AD"/>
    <w:rsid w:val="00B97A4B"/>
    <w:rsid w:val="00BA2CE0"/>
    <w:rsid w:val="00BB5C54"/>
    <w:rsid w:val="00BC4F6E"/>
    <w:rsid w:val="00BD2B4B"/>
    <w:rsid w:val="00BD4C19"/>
    <w:rsid w:val="00BD58DF"/>
    <w:rsid w:val="00BD7341"/>
    <w:rsid w:val="00BD7DE1"/>
    <w:rsid w:val="00BE20FC"/>
    <w:rsid w:val="00BE2EB4"/>
    <w:rsid w:val="00BE7048"/>
    <w:rsid w:val="00BF16FD"/>
    <w:rsid w:val="00BF1D50"/>
    <w:rsid w:val="00BF3290"/>
    <w:rsid w:val="00BF48DD"/>
    <w:rsid w:val="00BF715F"/>
    <w:rsid w:val="00C04318"/>
    <w:rsid w:val="00C04CF4"/>
    <w:rsid w:val="00C1009F"/>
    <w:rsid w:val="00C10A58"/>
    <w:rsid w:val="00C10E06"/>
    <w:rsid w:val="00C12BB7"/>
    <w:rsid w:val="00C1448C"/>
    <w:rsid w:val="00C15AB7"/>
    <w:rsid w:val="00C15E57"/>
    <w:rsid w:val="00C1764B"/>
    <w:rsid w:val="00C2234C"/>
    <w:rsid w:val="00C25521"/>
    <w:rsid w:val="00C260F7"/>
    <w:rsid w:val="00C37B26"/>
    <w:rsid w:val="00C45574"/>
    <w:rsid w:val="00C4666E"/>
    <w:rsid w:val="00C5041E"/>
    <w:rsid w:val="00C601D0"/>
    <w:rsid w:val="00C60AB3"/>
    <w:rsid w:val="00C64C5C"/>
    <w:rsid w:val="00C734D8"/>
    <w:rsid w:val="00C7357C"/>
    <w:rsid w:val="00C83299"/>
    <w:rsid w:val="00C86B36"/>
    <w:rsid w:val="00C93823"/>
    <w:rsid w:val="00C96891"/>
    <w:rsid w:val="00C97834"/>
    <w:rsid w:val="00CA53B1"/>
    <w:rsid w:val="00CA7908"/>
    <w:rsid w:val="00CC1531"/>
    <w:rsid w:val="00CC456A"/>
    <w:rsid w:val="00CC4AC5"/>
    <w:rsid w:val="00CD4AE8"/>
    <w:rsid w:val="00CE1785"/>
    <w:rsid w:val="00CE3EAA"/>
    <w:rsid w:val="00CE5A31"/>
    <w:rsid w:val="00CE6584"/>
    <w:rsid w:val="00CF1DEC"/>
    <w:rsid w:val="00CF22E1"/>
    <w:rsid w:val="00D0279B"/>
    <w:rsid w:val="00D04A5E"/>
    <w:rsid w:val="00D10712"/>
    <w:rsid w:val="00D1268A"/>
    <w:rsid w:val="00D13F69"/>
    <w:rsid w:val="00D15EE2"/>
    <w:rsid w:val="00D244EC"/>
    <w:rsid w:val="00D265B0"/>
    <w:rsid w:val="00D2716F"/>
    <w:rsid w:val="00D35934"/>
    <w:rsid w:val="00D43376"/>
    <w:rsid w:val="00D434E4"/>
    <w:rsid w:val="00D43DEE"/>
    <w:rsid w:val="00D44757"/>
    <w:rsid w:val="00D4745D"/>
    <w:rsid w:val="00D4752F"/>
    <w:rsid w:val="00D52FA7"/>
    <w:rsid w:val="00D55205"/>
    <w:rsid w:val="00D55677"/>
    <w:rsid w:val="00D6125F"/>
    <w:rsid w:val="00D640DC"/>
    <w:rsid w:val="00D6553E"/>
    <w:rsid w:val="00D7053F"/>
    <w:rsid w:val="00D72BB2"/>
    <w:rsid w:val="00D74D69"/>
    <w:rsid w:val="00D7660D"/>
    <w:rsid w:val="00D808A0"/>
    <w:rsid w:val="00D83D5E"/>
    <w:rsid w:val="00D857FE"/>
    <w:rsid w:val="00D86AE8"/>
    <w:rsid w:val="00D910B8"/>
    <w:rsid w:val="00D92029"/>
    <w:rsid w:val="00D93E21"/>
    <w:rsid w:val="00D967B4"/>
    <w:rsid w:val="00DA0E06"/>
    <w:rsid w:val="00DA1529"/>
    <w:rsid w:val="00DA70CB"/>
    <w:rsid w:val="00DB38B6"/>
    <w:rsid w:val="00DC0033"/>
    <w:rsid w:val="00DC0577"/>
    <w:rsid w:val="00DC53C7"/>
    <w:rsid w:val="00DC5FBB"/>
    <w:rsid w:val="00DC68B4"/>
    <w:rsid w:val="00DD3372"/>
    <w:rsid w:val="00DD53FD"/>
    <w:rsid w:val="00DE72C1"/>
    <w:rsid w:val="00DF3C70"/>
    <w:rsid w:val="00DF4F70"/>
    <w:rsid w:val="00DF5E1E"/>
    <w:rsid w:val="00E00EEF"/>
    <w:rsid w:val="00E02124"/>
    <w:rsid w:val="00E04279"/>
    <w:rsid w:val="00E126AB"/>
    <w:rsid w:val="00E143A1"/>
    <w:rsid w:val="00E15215"/>
    <w:rsid w:val="00E15349"/>
    <w:rsid w:val="00E203E4"/>
    <w:rsid w:val="00E2075A"/>
    <w:rsid w:val="00E26D34"/>
    <w:rsid w:val="00E3013A"/>
    <w:rsid w:val="00E32870"/>
    <w:rsid w:val="00E35E29"/>
    <w:rsid w:val="00E37BAB"/>
    <w:rsid w:val="00E41599"/>
    <w:rsid w:val="00E4610D"/>
    <w:rsid w:val="00E473D5"/>
    <w:rsid w:val="00E519EC"/>
    <w:rsid w:val="00E538FF"/>
    <w:rsid w:val="00E606DA"/>
    <w:rsid w:val="00E6114B"/>
    <w:rsid w:val="00E665A5"/>
    <w:rsid w:val="00E7781C"/>
    <w:rsid w:val="00E85EAA"/>
    <w:rsid w:val="00E90BE8"/>
    <w:rsid w:val="00E93913"/>
    <w:rsid w:val="00E94D69"/>
    <w:rsid w:val="00E952FB"/>
    <w:rsid w:val="00EB1C95"/>
    <w:rsid w:val="00EC7455"/>
    <w:rsid w:val="00EC7835"/>
    <w:rsid w:val="00ED6218"/>
    <w:rsid w:val="00EE2E00"/>
    <w:rsid w:val="00EF290F"/>
    <w:rsid w:val="00EF403A"/>
    <w:rsid w:val="00F000E4"/>
    <w:rsid w:val="00F04258"/>
    <w:rsid w:val="00F16722"/>
    <w:rsid w:val="00F22FEE"/>
    <w:rsid w:val="00F30EE3"/>
    <w:rsid w:val="00F31DCB"/>
    <w:rsid w:val="00F334EE"/>
    <w:rsid w:val="00F36366"/>
    <w:rsid w:val="00F369F6"/>
    <w:rsid w:val="00F42D39"/>
    <w:rsid w:val="00F438D7"/>
    <w:rsid w:val="00F43B39"/>
    <w:rsid w:val="00F44D67"/>
    <w:rsid w:val="00F47A3F"/>
    <w:rsid w:val="00F5050D"/>
    <w:rsid w:val="00F56F9C"/>
    <w:rsid w:val="00F60625"/>
    <w:rsid w:val="00F62DD2"/>
    <w:rsid w:val="00F75A04"/>
    <w:rsid w:val="00F80709"/>
    <w:rsid w:val="00F81171"/>
    <w:rsid w:val="00F827F0"/>
    <w:rsid w:val="00F83C72"/>
    <w:rsid w:val="00F85729"/>
    <w:rsid w:val="00F91054"/>
    <w:rsid w:val="00F916F3"/>
    <w:rsid w:val="00F9495D"/>
    <w:rsid w:val="00FA42D8"/>
    <w:rsid w:val="00FB3D77"/>
    <w:rsid w:val="00FB498E"/>
    <w:rsid w:val="00FB55E6"/>
    <w:rsid w:val="00FC5D9A"/>
    <w:rsid w:val="00FD03C1"/>
    <w:rsid w:val="00FD0845"/>
    <w:rsid w:val="00FD224C"/>
    <w:rsid w:val="00FD29CC"/>
    <w:rsid w:val="00FD60CB"/>
    <w:rsid w:val="00FD65F1"/>
    <w:rsid w:val="00FE1A15"/>
    <w:rsid w:val="00FE2BA0"/>
    <w:rsid w:val="00FE6FD4"/>
    <w:rsid w:val="00FF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2D5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B7"/>
    <w:rPr>
      <w:rFonts w:ascii="Cambria" w:hAnsi="Cambria"/>
    </w:rPr>
  </w:style>
  <w:style w:type="paragraph" w:styleId="Heading1">
    <w:name w:val="heading 1"/>
    <w:basedOn w:val="Normal"/>
    <w:next w:val="Normal"/>
    <w:link w:val="Heading1Char"/>
    <w:autoRedefine/>
    <w:uiPriority w:val="9"/>
    <w:qFormat/>
    <w:rsid w:val="002E10F0"/>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autoRedefine/>
    <w:uiPriority w:val="9"/>
    <w:unhideWhenUsed/>
    <w:qFormat/>
    <w:rsid w:val="00B71E69"/>
    <w:pPr>
      <w:keepNext/>
      <w:keepLines/>
      <w:numPr>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160132"/>
    <w:pPr>
      <w:keepNext/>
      <w:keepLines/>
      <w:numPr>
        <w:ilvl w:val="1"/>
        <w:numId w:val="1"/>
      </w:numPr>
      <w:spacing w:after="0" w:line="240" w:lineRule="auto"/>
      <w:outlineLvl w:val="2"/>
    </w:pPr>
    <w:rPr>
      <w:rFonts w:eastAsiaTheme="majorEastAsia" w:cstheme="majorBidi"/>
      <w:color w:val="000000" w:themeColor="text1"/>
      <w:sz w:val="24"/>
      <w:szCs w:val="24"/>
      <w:u w:val="single"/>
    </w:rPr>
  </w:style>
  <w:style w:type="paragraph" w:styleId="Heading4">
    <w:name w:val="heading 4"/>
    <w:basedOn w:val="Normal"/>
    <w:next w:val="Normal"/>
    <w:link w:val="Heading4Char"/>
    <w:autoRedefine/>
    <w:uiPriority w:val="9"/>
    <w:semiHidden/>
    <w:unhideWhenUsed/>
    <w:qFormat/>
    <w:rsid w:val="00C12B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0F0"/>
    <w:rPr>
      <w:rFonts w:ascii="Cambria" w:eastAsiaTheme="majorEastAsia" w:hAnsi="Cambria" w:cstheme="majorBidi"/>
      <w:b/>
      <w:sz w:val="32"/>
      <w:szCs w:val="32"/>
      <w:u w:val="single"/>
    </w:rPr>
  </w:style>
  <w:style w:type="character" w:customStyle="1" w:styleId="Heading2Char">
    <w:name w:val="Heading 2 Char"/>
    <w:basedOn w:val="DefaultParagraphFont"/>
    <w:link w:val="Heading2"/>
    <w:uiPriority w:val="9"/>
    <w:rsid w:val="00B71E69"/>
    <w:rPr>
      <w:rFonts w:ascii="Cambria" w:eastAsiaTheme="majorEastAsia" w:hAnsi="Cambria" w:cstheme="majorBidi"/>
      <w:b/>
      <w:sz w:val="26"/>
      <w:szCs w:val="26"/>
    </w:rPr>
  </w:style>
  <w:style w:type="character" w:customStyle="1" w:styleId="Heading3Char">
    <w:name w:val="Heading 3 Char"/>
    <w:basedOn w:val="DefaultParagraphFont"/>
    <w:link w:val="Heading3"/>
    <w:uiPriority w:val="9"/>
    <w:rsid w:val="00160132"/>
    <w:rPr>
      <w:rFonts w:ascii="Cambria" w:eastAsiaTheme="majorEastAsia" w:hAnsi="Cambria" w:cstheme="majorBidi"/>
      <w:color w:val="000000" w:themeColor="text1"/>
      <w:sz w:val="24"/>
      <w:szCs w:val="24"/>
      <w:u w:val="single"/>
    </w:rPr>
  </w:style>
  <w:style w:type="character" w:customStyle="1" w:styleId="Heading4Char">
    <w:name w:val="Heading 4 Char"/>
    <w:basedOn w:val="DefaultParagraphFont"/>
    <w:link w:val="Heading4"/>
    <w:uiPriority w:val="9"/>
    <w:semiHidden/>
    <w:rsid w:val="00C12BB7"/>
    <w:rPr>
      <w:rFonts w:asciiTheme="majorHAnsi" w:eastAsiaTheme="majorEastAsia" w:hAnsiTheme="majorHAnsi" w:cstheme="majorBidi"/>
      <w:i/>
      <w:iCs/>
      <w:color w:val="2F5496" w:themeColor="accent1" w:themeShade="BF"/>
    </w:rPr>
  </w:style>
  <w:style w:type="paragraph" w:styleId="NoSpacing">
    <w:name w:val="No Spacing"/>
    <w:autoRedefine/>
    <w:uiPriority w:val="1"/>
    <w:qFormat/>
    <w:rsid w:val="00C12BB7"/>
    <w:pPr>
      <w:spacing w:after="0" w:line="240" w:lineRule="auto"/>
    </w:pPr>
    <w:rPr>
      <w:rFonts w:ascii="Cambria" w:hAnsi="Cambria"/>
    </w:rPr>
  </w:style>
  <w:style w:type="character" w:styleId="CommentReference">
    <w:name w:val="annotation reference"/>
    <w:basedOn w:val="DefaultParagraphFont"/>
    <w:uiPriority w:val="99"/>
    <w:semiHidden/>
    <w:unhideWhenUsed/>
    <w:rsid w:val="00796616"/>
    <w:rPr>
      <w:sz w:val="16"/>
      <w:szCs w:val="16"/>
    </w:rPr>
  </w:style>
  <w:style w:type="paragraph" w:styleId="CommentText">
    <w:name w:val="annotation text"/>
    <w:basedOn w:val="Normal"/>
    <w:link w:val="CommentTextChar"/>
    <w:uiPriority w:val="99"/>
    <w:semiHidden/>
    <w:unhideWhenUsed/>
    <w:rsid w:val="00796616"/>
    <w:pPr>
      <w:spacing w:line="240" w:lineRule="auto"/>
    </w:pPr>
    <w:rPr>
      <w:sz w:val="20"/>
      <w:szCs w:val="20"/>
    </w:rPr>
  </w:style>
  <w:style w:type="character" w:customStyle="1" w:styleId="CommentTextChar">
    <w:name w:val="Comment Text Char"/>
    <w:basedOn w:val="DefaultParagraphFont"/>
    <w:link w:val="CommentText"/>
    <w:uiPriority w:val="99"/>
    <w:semiHidden/>
    <w:rsid w:val="00796616"/>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96616"/>
    <w:rPr>
      <w:b/>
      <w:bCs/>
    </w:rPr>
  </w:style>
  <w:style w:type="character" w:customStyle="1" w:styleId="CommentSubjectChar">
    <w:name w:val="Comment Subject Char"/>
    <w:basedOn w:val="CommentTextChar"/>
    <w:link w:val="CommentSubject"/>
    <w:uiPriority w:val="99"/>
    <w:semiHidden/>
    <w:rsid w:val="00796616"/>
    <w:rPr>
      <w:rFonts w:ascii="Cambria" w:hAnsi="Cambria"/>
      <w:b/>
      <w:bCs/>
      <w:sz w:val="20"/>
      <w:szCs w:val="20"/>
    </w:rPr>
  </w:style>
  <w:style w:type="paragraph" w:styleId="BalloonText">
    <w:name w:val="Balloon Text"/>
    <w:basedOn w:val="Normal"/>
    <w:link w:val="BalloonTextChar"/>
    <w:uiPriority w:val="99"/>
    <w:semiHidden/>
    <w:unhideWhenUsed/>
    <w:rsid w:val="0079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616"/>
    <w:rPr>
      <w:rFonts w:ascii="Segoe UI" w:hAnsi="Segoe UI" w:cs="Segoe UI"/>
      <w:sz w:val="18"/>
      <w:szCs w:val="18"/>
    </w:rPr>
  </w:style>
  <w:style w:type="paragraph" w:styleId="Header">
    <w:name w:val="header"/>
    <w:basedOn w:val="Normal"/>
    <w:link w:val="HeaderChar"/>
    <w:uiPriority w:val="99"/>
    <w:unhideWhenUsed/>
    <w:rsid w:val="00E85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EAA"/>
    <w:rPr>
      <w:rFonts w:ascii="Cambria" w:hAnsi="Cambria"/>
    </w:rPr>
  </w:style>
  <w:style w:type="paragraph" w:styleId="Footer">
    <w:name w:val="footer"/>
    <w:basedOn w:val="Normal"/>
    <w:link w:val="FooterChar"/>
    <w:uiPriority w:val="99"/>
    <w:unhideWhenUsed/>
    <w:rsid w:val="00E85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EAA"/>
    <w:rPr>
      <w:rFonts w:ascii="Cambria" w:hAnsi="Cambria"/>
    </w:rPr>
  </w:style>
  <w:style w:type="paragraph" w:styleId="ListParagraph">
    <w:name w:val="List Paragraph"/>
    <w:basedOn w:val="Normal"/>
    <w:uiPriority w:val="34"/>
    <w:qFormat/>
    <w:rsid w:val="00E85EAA"/>
    <w:pPr>
      <w:ind w:left="720"/>
      <w:contextualSpacing/>
    </w:pPr>
  </w:style>
  <w:style w:type="table" w:styleId="TableGrid">
    <w:name w:val="Table Grid"/>
    <w:basedOn w:val="TableNormal"/>
    <w:uiPriority w:val="39"/>
    <w:rsid w:val="00842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42D8"/>
    <w:pPr>
      <w:outlineLvl w:val="9"/>
    </w:pPr>
    <w:rPr>
      <w:b w:val="0"/>
      <w:u w:val="none"/>
    </w:rPr>
  </w:style>
  <w:style w:type="paragraph" w:styleId="TOC1">
    <w:name w:val="toc 1"/>
    <w:basedOn w:val="Normal"/>
    <w:next w:val="Normal"/>
    <w:autoRedefine/>
    <w:uiPriority w:val="39"/>
    <w:unhideWhenUsed/>
    <w:rsid w:val="00FA42D8"/>
    <w:pPr>
      <w:spacing w:after="100"/>
    </w:pPr>
  </w:style>
  <w:style w:type="paragraph" w:styleId="TOC2">
    <w:name w:val="toc 2"/>
    <w:basedOn w:val="Normal"/>
    <w:next w:val="Normal"/>
    <w:autoRedefine/>
    <w:uiPriority w:val="39"/>
    <w:unhideWhenUsed/>
    <w:rsid w:val="00FA42D8"/>
    <w:pPr>
      <w:spacing w:after="100"/>
      <w:ind w:left="220"/>
    </w:pPr>
  </w:style>
  <w:style w:type="paragraph" w:styleId="TOC3">
    <w:name w:val="toc 3"/>
    <w:basedOn w:val="Normal"/>
    <w:next w:val="Normal"/>
    <w:autoRedefine/>
    <w:uiPriority w:val="39"/>
    <w:unhideWhenUsed/>
    <w:rsid w:val="00FA42D8"/>
    <w:pPr>
      <w:spacing w:after="100"/>
      <w:ind w:left="440"/>
    </w:pPr>
  </w:style>
  <w:style w:type="character" w:styleId="Hyperlink">
    <w:name w:val="Hyperlink"/>
    <w:basedOn w:val="DefaultParagraphFont"/>
    <w:uiPriority w:val="99"/>
    <w:unhideWhenUsed/>
    <w:rsid w:val="00FA42D8"/>
    <w:rPr>
      <w:color w:val="0563C1" w:themeColor="hyperlink"/>
      <w:u w:val="single"/>
    </w:rPr>
  </w:style>
  <w:style w:type="character" w:styleId="UnresolvedMention">
    <w:name w:val="Unresolved Mention"/>
    <w:basedOn w:val="DefaultParagraphFont"/>
    <w:uiPriority w:val="99"/>
    <w:semiHidden/>
    <w:unhideWhenUsed/>
    <w:rsid w:val="00522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FBD69-1C6F-4298-A381-5A5D7F171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2023-04-16T18:27:00Z</dcterms:created>
  <dcterms:modified xsi:type="dcterms:W3CDTF">2023-04-16T18:27:00Z</dcterms:modified>
</cp:coreProperties>
</file>