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20"/>
        <w:ind w:firstLine="0"/>
        <w:jc w:val="center"/>
      </w:pPr>
      <w:r>
        <w:rPr>
          <w:rFonts w:ascii="Times New Roman" w:cs="Times New Roman" w:eastAsia="Times New Roman" w:hAnsi="Times New Roman"/>
          <w:b/>
          <w:bCs/>
          <w:sz w:val="32"/>
          <w:szCs w:val="32"/>
        </w:rPr>
        <w:t xml:space="preserve">Evaluating Grammar and Spelling Correction Models Across Low-Quality Text Domains: A Comparative Study of Rule-Based, Statistical, and Transformer Architectures</w:t>
      </w:r>
    </w:p>
    <w:p>
      <w:pPr>
        <w:spacing w:after="80" w:line="280"/>
        <w:ind w:firstLine="0"/>
        <w:jc w:val="center"/>
      </w:pPr>
      <w:r>
        <w:rPr>
          <w:rFonts w:ascii="Times New Roman" w:cs="Times New Roman" w:eastAsia="Times New Roman" w:hAnsi="Times New Roman"/>
          <w:sz w:val="24"/>
          <w:szCs w:val="24"/>
        </w:rPr>
        <w:t xml:space="preserve">Ashima Garg</w:t>
      </w:r>
    </w:p>
    <w:p>
      <w:pPr>
        <w:spacing w:after="60" w:line="260"/>
        <w:ind w:firstLine="0"/>
        <w:jc w:val="center"/>
      </w:pPr>
      <w:r>
        <w:rPr>
          <w:rFonts w:ascii="Times New Roman" w:cs="Times New Roman" w:eastAsia="Times New Roman" w:hAnsi="Times New Roman"/>
          <w:i/>
          <w:iCs/>
          <w:sz w:val="22"/>
          <w:szCs w:val="22"/>
        </w:rPr>
        <w:t xml:space="preserve">Department of Computer Engineering</w:t>
      </w:r>
    </w:p>
    <w:p>
      <w:pPr>
        <w:spacing w:after="60" w:line="260"/>
        <w:ind w:firstLine="0"/>
        <w:jc w:val="center"/>
      </w:pPr>
      <w:r>
        <w:rPr>
          <w:rFonts w:ascii="Times New Roman" w:cs="Times New Roman" w:eastAsia="Times New Roman" w:hAnsi="Times New Roman"/>
          <w:i/>
          <w:iCs/>
          <w:sz w:val="22"/>
          <w:szCs w:val="22"/>
        </w:rPr>
        <w:t xml:space="preserve">Chitkara University, Punjab, India</w:t>
      </w:r>
    </w:p>
    <w:p>
      <w:pPr>
        <w:spacing w:after="280" w:line="260"/>
        <w:ind w:firstLine="0"/>
        <w:jc w:val="center"/>
      </w:pPr>
      <w:r>
        <w:rPr>
          <w:rFonts w:ascii="Times New Roman" w:cs="Times New Roman" w:eastAsia="Times New Roman" w:hAnsi="Times New Roman"/>
          <w:sz w:val="22"/>
          <w:szCs w:val="22"/>
        </w:rPr>
        <w:t xml:space="preserve">ashima1397.be22@chitkara.edu.in</w:t>
      </w:r>
    </w:p>
    <w:p>
      <w:pPr>
        <w:spacing w:after="160" w:line="280"/>
        <w:ind w:firstLine="0"/>
        <w:jc w:val="both"/>
      </w:pPr>
      <w:r>
        <w:rPr>
          <w:rFonts w:ascii="Times New Roman" w:cs="Times New Roman" w:eastAsia="Times New Roman" w:hAnsi="Times New Roman"/>
          <w:b/>
          <w:bCs/>
          <w:i/>
          <w:iCs/>
          <w:sz w:val="22"/>
          <w:szCs w:val="22"/>
        </w:rPr>
        <w:t xml:space="preserve">Abstract—</w:t>
      </w:r>
      <w:r>
        <w:rPr>
          <w:rFonts w:ascii="Times New Roman" w:cs="Times New Roman" w:eastAsia="Times New Roman" w:hAnsi="Times New Roman"/>
          <w:sz w:val="22"/>
          <w:szCs w:val="22"/>
        </w:rPr>
        <w:t xml:space="preserve">Low-quality text, characterized by grammatical inconsistencies, spelling errors, code-switching, and informal expressions, poses significant challenges to modern natural language processing (NLP) systems. This paper presents a comprehensive empirical evaluation of grammar and spelling correction models across three categories of noisy real-world domains: social media posts, optical character recognition (OCR) outputs, and user-generated product reviews. We compare three classes of approaches—rule-based, statistical n-gram, and transformer-based models—on a unified evaluation framework using precision, recall, F1-score, GLEU, and edit-distance metrics. Our experiments span more than 48,000 sentences across the three domains and evaluate model behaviour at three controlled noise intensities (low, medium, high). Transformer-based models such as T5-base and BART achieve the highest overall F1-score of 0.87 on benchmark data, but their performance degrades by up to 31% under high-noise OCR conditions. We further conduct an ablation study to isolate the contribution of pre-training, fine-tuning data size, and synthetic noise augmentation. Based on these findings, we propose a domain-adaptive fine-tuning strategy combined with character-level noise injection that improves robustness on out-of-distribution noisy text by an average of 8.4 F1 points without modifying the underlying model architecture. We conclude with a discussion of computational trade-offs, deployment considerations, and open research questions for resilient grammatical error correction.</w:t>
      </w:r>
    </w:p>
    <w:p>
      <w:pPr>
        <w:spacing w:after="240" w:line="280"/>
        <w:ind w:firstLine="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sz w:val="22"/>
          <w:szCs w:val="22"/>
        </w:rPr>
        <w:t xml:space="preserve">Grammatical error correction, natural language processing, transformer models, spelling correction, noisy text, domain adaptation, sequence-to-sequence learning, BERT, T5, BART.</w:t>
      </w:r>
    </w:p>
    <w:p>
      <w:pPr>
        <w:pStyle w:val="Heading1"/>
        <w:spacing w:after="140" w:before="280"/>
        <w:jc w:val="left"/>
      </w:pPr>
      <w:r>
        <w:rPr>
          <w:rFonts w:ascii="Times New Roman" w:cs="Times New Roman" w:eastAsia="Times New Roman" w:hAnsi="Times New Roman"/>
          <w:b/>
          <w:bCs/>
          <w:sz w:val="24"/>
          <w:szCs w:val="24"/>
        </w:rPr>
        <w:t xml:space="preserve">I. INTRODUCTION</w:t>
      </w:r>
    </w:p>
    <w:p>
      <w:pPr>
        <w:spacing w:after="120" w:line="300"/>
        <w:ind w:firstLine="360"/>
        <w:jc w:val="both"/>
      </w:pPr>
      <w:r>
        <w:t xml:space="preserve">The exponential growth of digital communication has produced an unprecedented volume of textual data. Recent estimates suggest that more than 500 million tweets are posted daily, billions of product reviews are submitted yearly to e-commerce platforms, and millions of pages are digitised through optical character recognition (OCR) systems. A substantial fraction of this content is noisy: it contains spelling errors, grammatical mistakes, ad-hoc abbreviations, dialectal variations, and platform-specific orthographic conventions. This phenomenon, often referred to as low-quality or out-of-vocabulary (OOV) text, poses a fundamental challenge for downstream natural language processing (NLP) applications such as machine translation, sentiment analysis, named-entity recognition, and information retrieval.</w:t>
      </w:r>
    </w:p>
    <w:p>
      <w:pPr>
        <w:spacing w:after="120" w:line="300"/>
        <w:ind w:firstLine="360"/>
        <w:jc w:val="both"/>
      </w:pPr>
      <w:r>
        <w:t xml:space="preserve">Grammar and spelling correction—commonly studied under the umbrella term Grammatical Error Correction (GEC)—has been a long-standing research area in computational linguistics. Early work primarily targeted essays written by second-language English learners, where errors follow relatively predictable distributions. However, contemporary applications increasingly require correction systems that operate over highly heterogeneous and noisy distributions, such as user-generated content on social media platforms, post-OCR text from historical documents, and informal online reviews. The mismatch between the relatively clean training data on which most modern GEC systems are built and the noisy distributions encountered at deployment time leads to substantial accuracy degradation.</w:t>
      </w:r>
    </w:p>
    <w:p>
      <w:pPr>
        <w:spacing w:after="120" w:line="300"/>
        <w:ind w:firstLine="360"/>
        <w:jc w:val="both"/>
      </w:pPr>
      <w:r>
        <w:t xml:space="preserve">Three principal families of correction systems have been studied in the literature. Rule-based systems, exemplified by tools such as LanguageTool and Hunspell, employ handcrafted linguistic rules and morphological dictionaries to detect and correct errors. Statistical systems use n-gram language models and statistical machine translation (SMT) techniques to assign probabilities to candidate corrections. Neural systems, especially those built on transformer architectures, treat error correction as a sequence-to-sequence learning task and have produced substantial improvements on benchmark datasets. Despite this progress, comparatively little work has examined how each family of systems behaves across noisy real-world domains and at controlled noise intensities.</w:t>
      </w:r>
    </w:p>
    <w:p>
      <w:pPr>
        <w:spacing w:after="120" w:line="300"/>
        <w:ind w:firstLine="360"/>
        <w:jc w:val="both"/>
      </w:pPr>
      <w:r>
        <w:t xml:space="preserve">This paper makes the following four contributions:</w:t>
      </w:r>
    </w:p>
    <w:p>
      <w:pPr>
        <w:pStyle w:val="ListParagraph"/>
        <w:numPr>
          <w:ilvl w:val="0"/>
          <w:numId w:val="2"/>
        </w:numPr>
        <w:spacing w:after="80" w:line="280"/>
        <w:jc w:val="left"/>
      </w:pPr>
      <w:r>
        <w:rPr>
          <w:rFonts w:ascii="Times New Roman" w:cs="Times New Roman" w:eastAsia="Times New Roman" w:hAnsi="Times New Roman"/>
          <w:sz w:val="22"/>
          <w:szCs w:val="22"/>
        </w:rPr>
        <w:t xml:space="preserve">We present a unified empirical comparison of rule-based, statistical, and transformer-based correction models on three noisy domains—social media, OCR output, and product reviews—using more than 48,000 evaluation sentences.</w:t>
      </w:r>
    </w:p>
    <w:p>
      <w:pPr>
        <w:pStyle w:val="ListParagraph"/>
        <w:numPr>
          <w:ilvl w:val="0"/>
          <w:numId w:val="2"/>
        </w:numPr>
        <w:spacing w:after="80" w:line="280"/>
        <w:jc w:val="left"/>
      </w:pPr>
      <w:r>
        <w:rPr>
          <w:rFonts w:ascii="Times New Roman" w:cs="Times New Roman" w:eastAsia="Times New Roman" w:hAnsi="Times New Roman"/>
          <w:sz w:val="22"/>
          <w:szCs w:val="22"/>
        </w:rPr>
        <w:t xml:space="preserve">We characterise model behaviour at three controlled noise intensities (low, medium, high) and quantify the degradation curve of each model family.</w:t>
      </w:r>
    </w:p>
    <w:p>
      <w:pPr>
        <w:pStyle w:val="ListParagraph"/>
        <w:numPr>
          <w:ilvl w:val="0"/>
          <w:numId w:val="2"/>
        </w:numPr>
        <w:spacing w:after="80" w:line="280"/>
        <w:jc w:val="left"/>
      </w:pPr>
      <w:r>
        <w:rPr>
          <w:rFonts w:ascii="Times New Roman" w:cs="Times New Roman" w:eastAsia="Times New Roman" w:hAnsi="Times New Roman"/>
          <w:sz w:val="22"/>
          <w:szCs w:val="22"/>
        </w:rPr>
        <w:t xml:space="preserve">We conduct an ablation study that isolates the contribution of pre-training, fine-tuning data size, synthetic noise injection, and the choice of underlying transformer backbone.</w:t>
      </w:r>
    </w:p>
    <w:p>
      <w:pPr>
        <w:pStyle w:val="ListParagraph"/>
        <w:numPr>
          <w:ilvl w:val="0"/>
          <w:numId w:val="2"/>
        </w:numPr>
        <w:spacing w:after="80" w:line="280"/>
        <w:jc w:val="left"/>
      </w:pPr>
      <w:r>
        <w:rPr>
          <w:rFonts w:ascii="Times New Roman" w:cs="Times New Roman" w:eastAsia="Times New Roman" w:hAnsi="Times New Roman"/>
          <w:sz w:val="22"/>
          <w:szCs w:val="22"/>
        </w:rPr>
        <w:t xml:space="preserve">We propose and evaluate a domain-adaptive fine-tuning strategy with character-level noise augmentation that improves out-of-distribution F1 by an average of 8.4 points.</w:t>
      </w:r>
    </w:p>
    <w:p>
      <w:pPr>
        <w:spacing w:after="120" w:line="300"/>
        <w:ind w:firstLine="360"/>
        <w:jc w:val="both"/>
      </w:pPr>
      <w:r>
        <w:t xml:space="preserve">The remainder of this paper is organised as follows. Section II surveys related work. Section III formulates the GEC task. Section IV describes the methodology and Section V the system architecture. Sections VI and VII detail datasets and experimental setup. Sections VIII–XI present results and analysis, and Section XII reports the extended noise-level evaluation. Section XIII introduces the proposed adaptation strategy, Section XIV the ablation study, and Section XV the computational cost analysis. Sections XVI–XX cover applications, limitations, discussion, conclusions, and future work.</w:t>
      </w:r>
    </w:p>
    <w:p>
      <w:pPr>
        <w:pStyle w:val="Heading1"/>
        <w:spacing w:after="140" w:before="280"/>
        <w:jc w:val="left"/>
      </w:pPr>
      <w:r>
        <w:rPr>
          <w:rFonts w:ascii="Times New Roman" w:cs="Times New Roman" w:eastAsia="Times New Roman" w:hAnsi="Times New Roman"/>
          <w:b/>
          <w:bCs/>
          <w:sz w:val="24"/>
          <w:szCs w:val="24"/>
        </w:rPr>
        <w:t xml:space="preserve">II. RELATED WORK</w:t>
      </w:r>
    </w:p>
    <w:p>
      <w:pPr>
        <w:pStyle w:val="Heading2"/>
        <w:spacing w:after="100" w:before="180"/>
        <w:jc w:val="left"/>
      </w:pPr>
      <w:r>
        <w:rPr>
          <w:rFonts w:ascii="Times New Roman" w:cs="Times New Roman" w:eastAsia="Times New Roman" w:hAnsi="Times New Roman"/>
          <w:b/>
          <w:bCs/>
          <w:i/>
          <w:iCs/>
          <w:sz w:val="22"/>
          <w:szCs w:val="22"/>
        </w:rPr>
        <w:t xml:space="preserve">A. Rule-Based Approaches</w:t>
      </w:r>
    </w:p>
    <w:p>
      <w:pPr>
        <w:spacing w:after="120" w:line="300"/>
        <w:ind w:firstLine="360"/>
        <w:jc w:val="both"/>
      </w:pPr>
      <w:r>
        <w:t xml:space="preserve">Rule-based grammar correction systems were among the earliest computational approaches to the problem. Tools such as LanguageTool and Microsoft Word's grammar checker rely on handcrafted patterns, regular expressions, and morphological dictionaries [4]. While these systems offer high precision on well-formed text and excellent interpretability, they suffer from poor recall on novel or domain-specific errors and require considerable linguistic expertise to maintain across languages.</w:t>
      </w:r>
    </w:p>
    <w:p>
      <w:pPr>
        <w:pStyle w:val="Heading2"/>
        <w:spacing w:after="100" w:before="180"/>
        <w:jc w:val="left"/>
      </w:pPr>
      <w:r>
        <w:rPr>
          <w:rFonts w:ascii="Times New Roman" w:cs="Times New Roman" w:eastAsia="Times New Roman" w:hAnsi="Times New Roman"/>
          <w:b/>
          <w:bCs/>
          <w:i/>
          <w:iCs/>
          <w:sz w:val="22"/>
          <w:szCs w:val="22"/>
        </w:rPr>
        <w:t xml:space="preserve">B. Statistical Approaches</w:t>
      </w:r>
    </w:p>
    <w:p>
      <w:pPr>
        <w:spacing w:after="120" w:line="300"/>
        <w:ind w:firstLine="360"/>
        <w:jc w:val="both"/>
      </w:pPr>
      <w:r>
        <w:t xml:space="preserve">Statistical methods include n-gram language models, noisy-channel models, and statistical machine translation. Brockett et al. [5] proposed an SMT-based approach for correcting English mass-noun errors. Mizumoto et al. [6] applied phrase-based SMT to Japanese learner corpora. The CoNLL-2014 shared task [3] established a standard benchmark, and the best statistical systems of that era reached approximately 37% F0.5 on the official test set. Statistical approaches generally outperform pure rule-based systems but plateau when long-range dependencies and semantic context become important.</w:t>
      </w:r>
    </w:p>
    <w:p>
      <w:pPr>
        <w:pStyle w:val="Heading2"/>
        <w:spacing w:after="100" w:before="180"/>
        <w:jc w:val="left"/>
      </w:pPr>
      <w:r>
        <w:rPr>
          <w:rFonts w:ascii="Times New Roman" w:cs="Times New Roman" w:eastAsia="Times New Roman" w:hAnsi="Times New Roman"/>
          <w:b/>
          <w:bCs/>
          <w:i/>
          <w:iCs/>
          <w:sz w:val="22"/>
          <w:szCs w:val="22"/>
        </w:rPr>
        <w:t xml:space="preserve">C. Neural and Transformer-Based Approaches</w:t>
      </w:r>
    </w:p>
    <w:p>
      <w:pPr>
        <w:spacing w:after="120" w:line="300"/>
        <w:ind w:firstLine="360"/>
        <w:jc w:val="both"/>
      </w:pPr>
      <w:r>
        <w:t xml:space="preserve">The introduction of sequence-to-sequence neural models marked a significant shift in GEC. Yuan and Briscoe [7] applied an encoder-decoder model with attention to GEC, while Chollampatt and Ng [8] proposed a multilayer convolutional encoder-decoder architecture. The transformer architecture [9] subsequently became the dominant paradigm. Pre-trained masked language models such as BERT [1] enabled high-quality contextual representations, while encoder-decoder pre-trained models such as BART [10] and T5 [2] formulated GEC as conditional text generation. Recent work by Rothe et al. [11] showed that very large multilingual T5 models can achieve state-of-the-art performance across several languages.</w:t>
      </w:r>
    </w:p>
    <w:p>
      <w:pPr>
        <w:pStyle w:val="Heading2"/>
        <w:spacing w:after="100" w:before="180"/>
        <w:jc w:val="left"/>
      </w:pPr>
      <w:r>
        <w:rPr>
          <w:rFonts w:ascii="Times New Roman" w:cs="Times New Roman" w:eastAsia="Times New Roman" w:hAnsi="Times New Roman"/>
          <w:b/>
          <w:bCs/>
          <w:i/>
          <w:iCs/>
          <w:sz w:val="22"/>
          <w:szCs w:val="22"/>
        </w:rPr>
        <w:t xml:space="preserve">D. Robustness and Noisy Text</w:t>
      </w:r>
    </w:p>
    <w:p>
      <w:pPr>
        <w:spacing w:after="120" w:line="300"/>
        <w:ind w:firstLine="360"/>
        <w:jc w:val="both"/>
      </w:pPr>
      <w:r>
        <w:t xml:space="preserve">Robustness to input perturbations has been studied in adversarial NLP. Belinkov and Bisk [12] showed that neural machine translation degrades sharply on character-level noise. Eger et al. [13] proposed visual perturbation attacks. For GEC specifically, Grundkiewicz et al. [14] introduced synthetic error generation strategies, and Náplava and Straka [15] proposed pre-training on artificially corrupted data. Our work builds on this line, but with explicit per-domain evaluation across structured noise levels rather than purely synthetic perturbations.</w:t>
      </w:r>
    </w:p>
    <w:p>
      <w:pPr>
        <w:pStyle w:val="Heading2"/>
        <w:spacing w:after="100" w:before="180"/>
        <w:jc w:val="left"/>
      </w:pPr>
      <w:r>
        <w:rPr>
          <w:rFonts w:ascii="Times New Roman" w:cs="Times New Roman" w:eastAsia="Times New Roman" w:hAnsi="Times New Roman"/>
          <w:b/>
          <w:bCs/>
          <w:i/>
          <w:iCs/>
          <w:sz w:val="22"/>
          <w:szCs w:val="22"/>
        </w:rPr>
        <w:t xml:space="preserve">E. Domain Adaptation in GEC</w:t>
      </w:r>
    </w:p>
    <w:p>
      <w:pPr>
        <w:spacing w:after="120" w:line="300"/>
        <w:ind w:firstLine="360"/>
        <w:jc w:val="both"/>
      </w:pPr>
      <w:r>
        <w:t xml:space="preserve">Domain adaptation methods include continued pre-training on target-domain data, multi-task learning, and adapter-based fine-tuning [16]. While prior work often focuses on adapting between essay-style learner corpora, fewer studies address adaptation to fundamentally different domains such as social media or OCR. The present paper addresses this gap by proposing a lightweight, character-level augmentation pipeline that can be combined with any encoder-decoder backbone.</w:t>
      </w:r>
    </w:p>
    <w:p>
      <w:pPr>
        <w:pStyle w:val="Heading1"/>
        <w:spacing w:after="140" w:before="280"/>
        <w:jc w:val="left"/>
      </w:pPr>
      <w:r>
        <w:rPr>
          <w:rFonts w:ascii="Times New Roman" w:cs="Times New Roman" w:eastAsia="Times New Roman" w:hAnsi="Times New Roman"/>
          <w:b/>
          <w:bCs/>
          <w:sz w:val="24"/>
          <w:szCs w:val="24"/>
        </w:rPr>
        <w:t xml:space="preserve">III. PROBLEM DEFINITION AND FORMULATION</w:t>
      </w:r>
    </w:p>
    <w:p>
      <w:pPr>
        <w:spacing w:after="120" w:line="300"/>
        <w:ind w:firstLine="360"/>
        <w:jc w:val="both"/>
      </w:pPr>
      <w:r>
        <w:t xml:space="preserve">Let X = (x₁, x₂, …, xₙ) denote a noisy input sentence consisting of n tokens, and let Y = (y₁, y₂, …, yₘ) denote the corrected target sequence. The goal of grammatical error correction is to learn a parameterised function f_θ : X → Y that maps a noisy input to its grammatically correct counterpart. Formally, we estimate parameters θ that maximise the conditional probability of the target given the source:</w:t>
      </w:r>
    </w:p>
    <w:p>
      <w:pPr>
        <w:spacing w:after="100" w:before="100" w:line="280"/>
        <w:ind w:firstLine="0"/>
        <w:jc w:val="center"/>
      </w:pPr>
      <w:r>
        <w:rPr>
          <w:rFonts w:ascii="Cambria Math" w:cs="Cambria Math" w:eastAsia="Cambria Math" w:hAnsi="Cambria Math"/>
          <w:i/>
          <w:iCs/>
          <w:sz w:val="22"/>
          <w:szCs w:val="22"/>
        </w:rPr>
        <w:t xml:space="preserve">Ŷ = arg max_Y P_θ(Y | X)</w:t>
      </w:r>
    </w:p>
    <w:p>
      <w:pPr>
        <w:spacing w:after="120" w:line="300"/>
        <w:ind w:firstLine="360"/>
        <w:jc w:val="both"/>
      </w:pPr>
      <w:r>
        <w:t xml:space="preserve">For autoregressive decoders, the joint probability decomposes as:</w:t>
      </w:r>
    </w:p>
    <w:p>
      <w:pPr>
        <w:spacing w:after="100" w:before="100" w:line="280"/>
        <w:ind w:firstLine="0"/>
        <w:jc w:val="center"/>
      </w:pPr>
      <w:r>
        <w:rPr>
          <w:rFonts w:ascii="Cambria Math" w:cs="Cambria Math" w:eastAsia="Cambria Math" w:hAnsi="Cambria Math"/>
          <w:i/>
          <w:iCs/>
          <w:sz w:val="22"/>
          <w:szCs w:val="22"/>
        </w:rPr>
        <w:t xml:space="preserve">P_θ(Y | X) = ∏_{t=1}^{m} P_θ(y_t | y_{&lt;t}, X)</w:t>
      </w:r>
    </w:p>
    <w:p>
      <w:pPr>
        <w:spacing w:after="120" w:line="300"/>
        <w:ind w:firstLine="360"/>
        <w:jc w:val="both"/>
      </w:pPr>
      <w:r>
        <w:t xml:space="preserve">Training is performed by minimising the negative log-likelihood over a parallel corpus D = {(X^(i), Y^(i))} of i = 1 … N noisy/clean sentence pairs:</w:t>
      </w:r>
    </w:p>
    <w:p>
      <w:pPr>
        <w:spacing w:after="100" w:before="100" w:line="280"/>
        <w:ind w:firstLine="0"/>
        <w:jc w:val="center"/>
      </w:pPr>
      <w:r>
        <w:rPr>
          <w:rFonts w:ascii="Cambria Math" w:cs="Cambria Math" w:eastAsia="Cambria Math" w:hAnsi="Cambria Math"/>
          <w:i/>
          <w:iCs/>
          <w:sz w:val="22"/>
          <w:szCs w:val="22"/>
        </w:rPr>
        <w:t xml:space="preserve">L(θ) = − (1/N) ∑_{i=1}^{N} log P_θ(Y^(i) | X^(i))</w:t>
      </w:r>
    </w:p>
    <w:p>
      <w:pPr>
        <w:spacing w:after="120" w:line="300"/>
        <w:ind w:firstLine="360"/>
        <w:jc w:val="both"/>
      </w:pPr>
      <w:r>
        <w:t xml:space="preserve">In the noisy-text setting we additionally consider an input-noise distribution Q over corruption operators. The empirical risk on noisy data is then:</w:t>
      </w:r>
    </w:p>
    <w:p>
      <w:pPr>
        <w:spacing w:after="100" w:before="100" w:line="280"/>
        <w:ind w:firstLine="0"/>
        <w:jc w:val="center"/>
      </w:pPr>
      <w:r>
        <w:rPr>
          <w:rFonts w:ascii="Cambria Math" w:cs="Cambria Math" w:eastAsia="Cambria Math" w:hAnsi="Cambria Math"/>
          <w:i/>
          <w:iCs/>
          <w:sz w:val="22"/>
          <w:szCs w:val="22"/>
        </w:rPr>
        <w:t xml:space="preserve">L_noise(θ) = E_{(X,Y) ~ D, X' ~ Q(X)} [ − log P_θ(Y | X') ]</w:t>
      </w:r>
    </w:p>
    <w:p>
      <w:pPr>
        <w:spacing w:after="120" w:line="300"/>
        <w:ind w:firstLine="360"/>
        <w:jc w:val="both"/>
      </w:pPr>
      <w:r>
        <w:t xml:space="preserve">Optimising L_noise rather than L provides an explicit signal that encourages robustness to input perturbations. The principal challenges in the noisy setting include: (i) high variability in error patterns across domains, (ii) heavy use of informal language, abbreviations, and emoji, (iii) ambiguity that can only be resolved through wider context, and (iv) domain-specific noise such as OCR substitution patterns (e.g., 'rn' for 'm', 'cl' for 'd').</w:t>
      </w:r>
    </w:p>
    <w:p>
      <w:pPr>
        <w:pStyle w:val="Heading1"/>
        <w:spacing w:after="140" w:before="280"/>
        <w:jc w:val="left"/>
      </w:pPr>
      <w:r>
        <w:rPr>
          <w:rFonts w:ascii="Times New Roman" w:cs="Times New Roman" w:eastAsia="Times New Roman" w:hAnsi="Times New Roman"/>
          <w:b/>
          <w:bCs/>
          <w:sz w:val="24"/>
          <w:szCs w:val="24"/>
        </w:rPr>
        <w:t xml:space="preserve">IV. METHODOLOGY</w:t>
      </w:r>
    </w:p>
    <w:p>
      <w:pPr>
        <w:spacing w:after="120" w:line="300"/>
        <w:ind w:firstLine="360"/>
        <w:jc w:val="both"/>
      </w:pPr>
      <w:r>
        <w:t xml:space="preserve">We evaluate three principal categories of correction models, plus a proposed domain-adapted variant of T5.</w:t>
      </w:r>
    </w:p>
    <w:p>
      <w:pPr>
        <w:pStyle w:val="Heading2"/>
        <w:spacing w:after="100" w:before="180"/>
        <w:jc w:val="left"/>
      </w:pPr>
      <w:r>
        <w:rPr>
          <w:rFonts w:ascii="Times New Roman" w:cs="Times New Roman" w:eastAsia="Times New Roman" w:hAnsi="Times New Roman"/>
          <w:b/>
          <w:bCs/>
          <w:i/>
          <w:iCs/>
          <w:sz w:val="22"/>
          <w:szCs w:val="22"/>
        </w:rPr>
        <w:t xml:space="preserve">A. Rule-Based Models</w:t>
      </w:r>
    </w:p>
    <w:p>
      <w:pPr>
        <w:spacing w:after="120" w:line="300"/>
        <w:ind w:firstLine="360"/>
        <w:jc w:val="both"/>
      </w:pPr>
      <w:r>
        <w:t xml:space="preserve">We use LanguageTool 6.3 with the standard English ruleset comprising 6,200+ rules covering grammar, punctuation, capitalisation, and common misspellings. Spell checking is delegated to Hunspell with the en_US dictionary. Rule-based systems are deterministic and interpretable but inflexible: they cannot generalise to unseen error types and tend to over-correct in informal contexts.</w:t>
      </w:r>
    </w:p>
    <w:p>
      <w:pPr>
        <w:pStyle w:val="Heading2"/>
        <w:spacing w:after="100" w:before="180"/>
        <w:jc w:val="left"/>
      </w:pPr>
      <w:r>
        <w:rPr>
          <w:rFonts w:ascii="Times New Roman" w:cs="Times New Roman" w:eastAsia="Times New Roman" w:hAnsi="Times New Roman"/>
          <w:b/>
          <w:bCs/>
          <w:i/>
          <w:iCs/>
          <w:sz w:val="22"/>
          <w:szCs w:val="22"/>
        </w:rPr>
        <w:t xml:space="preserve">B. Statistical Models</w:t>
      </w:r>
    </w:p>
    <w:p>
      <w:pPr>
        <w:spacing w:after="120" w:line="300"/>
        <w:ind w:firstLine="360"/>
        <w:jc w:val="both"/>
      </w:pPr>
      <w:r>
        <w:t xml:space="preserve">We implement a statistical baseline based on a 5-gram Kneser-Ney smoothed language model trained on a 4.2 GB subset of the Wikipedia and BookCorpus dumps using KenLM. Candidate corrections are generated by combining a noisy-channel spelling component (edit-distance candidates ranked by Levenshtein cost) with the language-model score. This pipeline mirrors the noisy-channel formulation popularised by Brill and Moore [17].</w:t>
      </w:r>
    </w:p>
    <w:p>
      <w:pPr>
        <w:pStyle w:val="Heading2"/>
        <w:spacing w:after="100" w:before="180"/>
        <w:jc w:val="left"/>
      </w:pPr>
      <w:r>
        <w:rPr>
          <w:rFonts w:ascii="Times New Roman" w:cs="Times New Roman" w:eastAsia="Times New Roman" w:hAnsi="Times New Roman"/>
          <w:b/>
          <w:bCs/>
          <w:i/>
          <w:iCs/>
          <w:sz w:val="22"/>
          <w:szCs w:val="22"/>
        </w:rPr>
        <w:t xml:space="preserve">C. Transformer-Based Models</w:t>
      </w:r>
    </w:p>
    <w:p>
      <w:pPr>
        <w:spacing w:after="120" w:line="300"/>
        <w:ind w:firstLine="360"/>
        <w:jc w:val="both"/>
      </w:pPr>
      <w:r>
        <w:t xml:space="preserve">We consider three transformer variants: (i) BERT-base used as a token-level tagger predicting edit operations [keep, delete, replace, insert]; (ii) BART-base in its standard encoder-decoder configuration; and (iii) T5-base in a text-to-text formulation with the prefix "correct: " prepended to the input. All transformer models are initialised from publicly released pre-trained checkpoints and fine-tuned on a parallel corpus of noisy/clean sentence pairs constructed from publicly available GEC datasets.</w:t>
      </w:r>
    </w:p>
    <w:p>
      <w:pPr>
        <w:pStyle w:val="Heading2"/>
        <w:spacing w:after="100" w:before="180"/>
        <w:jc w:val="left"/>
      </w:pPr>
      <w:r>
        <w:rPr>
          <w:rFonts w:ascii="Times New Roman" w:cs="Times New Roman" w:eastAsia="Times New Roman" w:hAnsi="Times New Roman"/>
          <w:b/>
          <w:bCs/>
          <w:i/>
          <w:iCs/>
          <w:sz w:val="22"/>
          <w:szCs w:val="22"/>
        </w:rPr>
        <w:t xml:space="preserve">D. Proposed Domain-Adaptive T5</w:t>
      </w:r>
    </w:p>
    <w:p>
      <w:pPr>
        <w:spacing w:after="120" w:line="300"/>
        <w:ind w:firstLine="360"/>
        <w:jc w:val="both"/>
      </w:pPr>
      <w:r>
        <w:t xml:space="preserve">Our proposed model uses T5-base as the backbone but introduces three modifications. First, we apply a back-translation–style synthetic noise generator that injects character-level edits (insertion, deletion, substitution, transposition) calibrated to match the empirical edit distributions observed in each target domain. Second, we perform staged fine-tuning: an initial stage on clean GEC data, followed by a second stage on a mixture of clean and synthetically noised data, and a third stage on a small amount of in-domain noisy data. Third, we incorporate a domain-token prefix (e.g., "correct.tweet: ", "correct.ocr: ", "correct.review: ") to allow the model to condition its output on domain identity at inference time.</w:t>
      </w:r>
    </w:p>
    <w:p>
      <w:pPr>
        <w:pStyle w:val="Heading1"/>
        <w:spacing w:after="140" w:before="280"/>
        <w:jc w:val="left"/>
      </w:pPr>
      <w:r>
        <w:rPr>
          <w:rFonts w:ascii="Times New Roman" w:cs="Times New Roman" w:eastAsia="Times New Roman" w:hAnsi="Times New Roman"/>
          <w:b/>
          <w:bCs/>
          <w:sz w:val="24"/>
          <w:szCs w:val="24"/>
        </w:rPr>
        <w:t xml:space="preserve">V. SYSTEM ARCHITECTURE</w:t>
      </w:r>
    </w:p>
    <w:p>
      <w:pPr>
        <w:spacing w:after="120" w:line="300"/>
        <w:ind w:firstLine="360"/>
        <w:jc w:val="both"/>
      </w:pPr>
      <w:r>
        <w:t xml:space="preserve">Figure 1 outlines the end-to-end pipeline. Raw noisy text first passes through a preprocessing module that performs Unicode normalisation, hashtag and URL tokenisation, and emoji handling. The normalised text is then routed to the correction model—rule-based, statistical, or transformer—which produces a corrected hypothesis. A post-processing module restores domain-specific tokens (e.g., reinserts the original hashtags or URLs) and applies casing rules. Finally, the corrected output is returned to the downstream NLP application.</w:t>
      </w:r>
    </w:p>
    <w:p>
      <w:pPr>
        <w:spacing w:after="200" w:before="80" w:line="240"/>
        <w:ind w:firstLine="0"/>
        <w:jc w:val="center"/>
      </w:pPr>
      <w:r>
        <w:rPr>
          <w:rFonts w:ascii="Times New Roman" w:cs="Times New Roman" w:eastAsia="Times New Roman" w:hAnsi="Times New Roman"/>
          <w:i/>
          <w:iCs/>
          <w:sz w:val="18"/>
          <w:szCs w:val="18"/>
        </w:rPr>
        <w:t xml:space="preserve">Fig. 1. Grammar correction pipeline:  Noisy Text → Preprocessing → Correction Model → Post-processing → Corrected Text.</w:t>
      </w:r>
    </w:p>
    <w:p>
      <w:pPr>
        <w:spacing w:after="120" w:line="300"/>
        <w:ind w:firstLine="360"/>
        <w:jc w:val="both"/>
      </w:pPr>
      <w:r>
        <w:t xml:space="preserve">Each stage is modular and can be replaced or extended without modifying the rest of the pipeline. For the proposed domain-adaptive system, the preprocessing module additionally tags the input with the appropriate domain prefix before passing it to the model.</w:t>
      </w:r>
    </w:p>
    <w:p>
      <w:pPr>
        <w:pStyle w:val="Heading1"/>
        <w:spacing w:after="140" w:before="280"/>
        <w:jc w:val="left"/>
      </w:pPr>
      <w:r>
        <w:rPr>
          <w:rFonts w:ascii="Times New Roman" w:cs="Times New Roman" w:eastAsia="Times New Roman" w:hAnsi="Times New Roman"/>
          <w:b/>
          <w:bCs/>
          <w:sz w:val="24"/>
          <w:szCs w:val="24"/>
        </w:rPr>
        <w:t xml:space="preserve">VI. DATASETS</w:t>
      </w:r>
    </w:p>
    <w:p>
      <w:pPr>
        <w:spacing w:after="120" w:line="300"/>
        <w:ind w:firstLine="360"/>
        <w:jc w:val="both"/>
      </w:pPr>
      <w:r>
        <w:t xml:space="preserve">To ensure a realistic evaluation, we assemble three noisy-domain datasets that complement the standard GEC benchmarks. Table I summarises their statistics.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00"/>
      </w:tblGrid>
      <w:tr>
        <w:trPr>
          <w:tblHeader/>
        </w:trPr>
        <w:tc>
          <w:tcPr>
            <w:tcW w:type="dxa" w:w="22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Domain</w:t>
            </w:r>
          </w:p>
        </w:tc>
        <w:tc>
          <w:tcPr>
            <w:tcW w:type="dxa" w:w="17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Sentences</w:t>
            </w:r>
          </w:p>
        </w:tc>
        <w:tc>
          <w:tcPr>
            <w:tcW w:type="dxa" w:w="17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Avg. Length</w:t>
            </w:r>
          </w:p>
        </w:tc>
        <w:tc>
          <w:tcPr>
            <w:tcW w:type="dxa" w:w="17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Error Rate (%)</w:t>
            </w:r>
          </w:p>
        </w:tc>
        <w:tc>
          <w:tcPr>
            <w:tcW w:type="dxa" w:w="17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Vocabulary Size</w:t>
            </w:r>
          </w:p>
        </w:tc>
      </w:tr>
      <w:tr>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Social Media (Twitter)</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18,420</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14.6</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23.7</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42,118</w:t>
            </w:r>
          </w:p>
        </w:tc>
      </w:tr>
      <w:tr>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OCR Output (Scanned)</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12,065</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21.3</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31.2</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28,944</w:t>
            </w:r>
          </w:p>
        </w:tc>
      </w:tr>
      <w:tr>
        <w:tc>
          <w:tcPr>
            <w:tcW w:type="dxa" w:w="22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Product Reviews</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17,830</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19.8</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12.5</w:t>
            </w:r>
          </w:p>
        </w:tc>
        <w:tc>
          <w:tcPr>
            <w:tcW w:type="dxa" w:w="1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38,266</w:t>
            </w:r>
          </w:p>
        </w:tc>
      </w:tr>
      <w:tr>
        <w:tc>
          <w:tcPr>
            <w:tcW w:type="dxa" w:w="2200"/>
            <w:tcBorders>
              <w:top w:val="single" w:color="999999" w:sz="4"/>
              <w:left w:val="single" w:color="999999" w:sz="4"/>
              <w:bottom w:val="single" w:color="999999" w:sz="4"/>
              <w:right w:val="single" w:color="999999" w:sz="4"/>
            </w:tcBorders>
            <w:shd w:fill="F2F2F2"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Total / Average</w:t>
            </w:r>
          </w:p>
        </w:tc>
        <w:tc>
          <w:tcPr>
            <w:tcW w:type="dxa" w:w="1700"/>
            <w:tcBorders>
              <w:top w:val="single" w:color="999999" w:sz="4"/>
              <w:left w:val="single" w:color="999999" w:sz="4"/>
              <w:bottom w:val="single" w:color="999999" w:sz="4"/>
              <w:right w:val="single" w:color="999999" w:sz="4"/>
            </w:tcBorders>
            <w:shd w:fill="F2F2F2"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48,315</w:t>
            </w:r>
          </w:p>
        </w:tc>
        <w:tc>
          <w:tcPr>
            <w:tcW w:type="dxa" w:w="1700"/>
            <w:tcBorders>
              <w:top w:val="single" w:color="999999" w:sz="4"/>
              <w:left w:val="single" w:color="999999" w:sz="4"/>
              <w:bottom w:val="single" w:color="999999" w:sz="4"/>
              <w:right w:val="single" w:color="999999" w:sz="4"/>
            </w:tcBorders>
            <w:shd w:fill="F2F2F2"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18.6</w:t>
            </w:r>
          </w:p>
        </w:tc>
        <w:tc>
          <w:tcPr>
            <w:tcW w:type="dxa" w:w="1700"/>
            <w:tcBorders>
              <w:top w:val="single" w:color="999999" w:sz="4"/>
              <w:left w:val="single" w:color="999999" w:sz="4"/>
              <w:bottom w:val="single" w:color="999999" w:sz="4"/>
              <w:right w:val="single" w:color="999999" w:sz="4"/>
            </w:tcBorders>
            <w:shd w:fill="F2F2F2"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22.5</w:t>
            </w:r>
          </w:p>
        </w:tc>
        <w:tc>
          <w:tcPr>
            <w:tcW w:type="dxa" w:w="1700"/>
            <w:tcBorders>
              <w:top w:val="single" w:color="999999" w:sz="4"/>
              <w:left w:val="single" w:color="999999" w:sz="4"/>
              <w:bottom w:val="single" w:color="999999" w:sz="4"/>
              <w:right w:val="single" w:color="999999" w:sz="4"/>
            </w:tcBorders>
            <w:shd w:fill="F2F2F2"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109,328</w:t>
            </w:r>
          </w:p>
        </w:tc>
      </w:tr>
    </w:tbl>
    <w:p>
      <w:pPr>
        <w:spacing w:after="200" w:before="80" w:line="240"/>
        <w:ind w:firstLine="0"/>
        <w:jc w:val="center"/>
      </w:pPr>
      <w:r>
        <w:rPr>
          <w:rFonts w:ascii="Times New Roman" w:cs="Times New Roman" w:eastAsia="Times New Roman" w:hAnsi="Times New Roman"/>
          <w:i/>
          <w:iCs/>
          <w:sz w:val="18"/>
          <w:szCs w:val="18"/>
        </w:rPr>
        <w:t xml:space="preserve">TABLE I. Statistics of the noisy-domain datasets used in this study.</w:t>
      </w:r>
    </w:p>
    <w:p>
      <w:pPr>
        <w:spacing w:after="120" w:line="300"/>
        <w:ind w:firstLine="360"/>
        <w:jc w:val="both"/>
      </w:pPr>
      <w:r>
        <w:t xml:space="preserve">The Twitter subset is sampled from publicly available archived tweets and manually corrected by two annotators with inter-annotator agreement κ = 0.81. The OCR subset is generated by passing scanned pages from the IMPACT historical document collection through Tesseract 5.3 and pairing the noisy outputs with the human-transcribed gold reference. The product-review subset is derived from the Amazon Customer Reviews corpus, with corrections performed by trained linguists. We additionally use the standard CoNLL-2014 [3] and BEA-2019 [18] benchmarks for in-domain pre-training and validation.</w:t>
      </w:r>
    </w:p>
    <w:p>
      <w:pPr>
        <w:pStyle w:val="Heading1"/>
        <w:spacing w:after="140" w:before="280"/>
        <w:jc w:val="left"/>
      </w:pPr>
      <w:r>
        <w:rPr>
          <w:rFonts w:ascii="Times New Roman" w:cs="Times New Roman" w:eastAsia="Times New Roman" w:hAnsi="Times New Roman"/>
          <w:b/>
          <w:bCs/>
          <w:sz w:val="24"/>
          <w:szCs w:val="24"/>
        </w:rPr>
        <w:t xml:space="preserve">VII. EXPERIMENTAL SETUP</w:t>
      </w:r>
    </w:p>
    <w:p>
      <w:pPr>
        <w:spacing w:after="120" w:line="300"/>
        <w:ind w:firstLine="360"/>
        <w:jc w:val="both"/>
      </w:pPr>
      <w:r>
        <w:t xml:space="preserve">All neural models are implemented in PyTorch 2.2 using the HuggingFace Transformers 4.41 library. Training is performed on a single NVIDIA A100 (40 GB) GPU. We use the AdamW optimiser with a learning rate of 3 × 10⁻⁵, linear warm-up over the first 5% of steps, and a cosine decay schedule. The batch size is set to 32 with gradient accumulation to fit memory limits. Each model is trained for 5 epochs, and the best checkpoint is selected on a held-out validation set using GLEU as the criterion. To control for stochasticity, all reported results are averaged across three random seeds, and 95% confidence intervals are reported in the main result tables where space permits. Statistical models are trained with KenLM and tuned on the same validation split.</w:t>
      </w:r>
    </w:p>
    <w:p>
      <w:pPr>
        <w:pStyle w:val="Heading1"/>
        <w:spacing w:after="140" w:before="280"/>
        <w:jc w:val="left"/>
      </w:pPr>
      <w:r>
        <w:rPr>
          <w:rFonts w:ascii="Times New Roman" w:cs="Times New Roman" w:eastAsia="Times New Roman" w:hAnsi="Times New Roman"/>
          <w:b/>
          <w:bCs/>
          <w:sz w:val="24"/>
          <w:szCs w:val="24"/>
        </w:rPr>
        <w:t xml:space="preserve">VIII. EVALUATION METRICS</w:t>
      </w:r>
    </w:p>
    <w:p>
      <w:pPr>
        <w:spacing w:after="120" w:line="300"/>
        <w:ind w:firstLine="360"/>
        <w:jc w:val="both"/>
      </w:pPr>
      <w:r>
        <w:t xml:space="preserve">We adopt five complementary evaluation metrics. Precision (P) measures the proportion of model edits that are correct. Recall (R) measures the proportion of reference edits that the model recovers. F1-score is the harmonic mean of precision and recall:</w:t>
      </w:r>
    </w:p>
    <w:p>
      <w:pPr>
        <w:spacing w:after="100" w:before="100" w:line="280"/>
        <w:ind w:firstLine="0"/>
        <w:jc w:val="center"/>
      </w:pPr>
      <w:r>
        <w:rPr>
          <w:rFonts w:ascii="Cambria Math" w:cs="Cambria Math" w:eastAsia="Cambria Math" w:hAnsi="Cambria Math"/>
          <w:i/>
          <w:iCs/>
          <w:sz w:val="22"/>
          <w:szCs w:val="22"/>
        </w:rPr>
        <w:t xml:space="preserve">F1 = 2 · (P · R) / (P + R)</w:t>
      </w:r>
    </w:p>
    <w:p>
      <w:pPr>
        <w:spacing w:after="120" w:line="300"/>
        <w:ind w:firstLine="360"/>
        <w:jc w:val="both"/>
      </w:pPr>
      <w:r>
        <w:t xml:space="preserve">In addition, we report GLEU [19], a generalisation of BLEU specifically designed for grammar correction, which rewards n-gram overlap with the reference while penalising overlap with the (uncorrected) source. We also report the average word-level edit distance between the system output and the reference. The combination of these metrics provides a robust view of model quality from both detection-oriented (P/R/F1) and generation-oriented (GLEU/edit-distance) perspectives.</w:t>
      </w:r>
    </w:p>
    <w:p>
      <w:pPr>
        <w:pStyle w:val="Heading1"/>
        <w:spacing w:after="140" w:before="280"/>
        <w:jc w:val="left"/>
      </w:pPr>
      <w:r>
        <w:rPr>
          <w:rFonts w:ascii="Times New Roman" w:cs="Times New Roman" w:eastAsia="Times New Roman" w:hAnsi="Times New Roman"/>
          <w:b/>
          <w:bCs/>
          <w:sz w:val="24"/>
          <w:szCs w:val="24"/>
        </w:rPr>
        <w:t xml:space="preserve">IX. RESULTS</w:t>
      </w:r>
    </w:p>
    <w:p>
      <w:pPr>
        <w:spacing w:after="120" w:line="300"/>
        <w:ind w:firstLine="360"/>
        <w:jc w:val="both"/>
      </w:pPr>
      <w:r>
        <w:t xml:space="preserve">Table II reports the overall performance of each model averaged across the three target domains.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320"/>
        <w:gridCol w:w="1320"/>
        <w:gridCol w:w="1320"/>
        <w:gridCol w:w="1320"/>
        <w:gridCol w:w="1320"/>
      </w:tblGrid>
      <w:tr>
        <w:trPr>
          <w:tblHeader/>
        </w:trPr>
        <w:tc>
          <w:tcPr>
            <w:tcW w:type="dxa" w:w="24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Model</w:t>
            </w:r>
          </w:p>
        </w:tc>
        <w:tc>
          <w:tcPr>
            <w:tcW w:type="dxa" w:w="132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Precision</w:t>
            </w:r>
          </w:p>
        </w:tc>
        <w:tc>
          <w:tcPr>
            <w:tcW w:type="dxa" w:w="132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Recall</w:t>
            </w:r>
          </w:p>
        </w:tc>
        <w:tc>
          <w:tcPr>
            <w:tcW w:type="dxa" w:w="132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F1-Score</w:t>
            </w:r>
          </w:p>
        </w:tc>
        <w:tc>
          <w:tcPr>
            <w:tcW w:type="dxa" w:w="132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GLEU</w:t>
            </w:r>
          </w:p>
        </w:tc>
        <w:tc>
          <w:tcPr>
            <w:tcW w:type="dxa" w:w="132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Edit Dist.</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Rule-Based (LanguageTool)</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0.62</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0.55</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0.58</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0.51</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4.82</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Statistical (n-gram + KenLM)</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0.71</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0.66</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0.68</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0.63</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3.41</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BERT (fine-tuned)</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0.84</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0.79</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0.81</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0.76</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2.18</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BART-base</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0.86</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0.83</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0.84</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0.79</w:t>
            </w:r>
          </w:p>
        </w:tc>
        <w:tc>
          <w:tcPr>
            <w:tcW w:type="dxa" w:w="132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1.94</w:t>
            </w:r>
          </w:p>
        </w:tc>
      </w:tr>
      <w:tr>
        <w:tc>
          <w:tcPr>
            <w:tcW w:type="dxa" w:w="240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T5-base (fine-tuned)</w:t>
            </w:r>
          </w:p>
        </w:tc>
        <w:tc>
          <w:tcPr>
            <w:tcW w:type="dxa" w:w="132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0.89</w:t>
            </w:r>
          </w:p>
        </w:tc>
        <w:tc>
          <w:tcPr>
            <w:tcW w:type="dxa" w:w="132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0.85</w:t>
            </w:r>
          </w:p>
        </w:tc>
        <w:tc>
          <w:tcPr>
            <w:tcW w:type="dxa" w:w="132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0.87</w:t>
            </w:r>
          </w:p>
        </w:tc>
        <w:tc>
          <w:tcPr>
            <w:tcW w:type="dxa" w:w="132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0.82</w:t>
            </w:r>
          </w:p>
        </w:tc>
        <w:tc>
          <w:tcPr>
            <w:tcW w:type="dxa" w:w="1320"/>
            <w:tcBorders>
              <w:top w:val="single" w:color="999999" w:sz="4"/>
              <w:left w:val="single" w:color="999999" w:sz="4"/>
              <w:bottom w:val="single" w:color="999999" w:sz="4"/>
              <w:right w:val="single" w:color="999999" w:sz="4"/>
            </w:tcBorders>
            <w:shd w:fill="EAF3FB"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1.71</w:t>
            </w:r>
          </w:p>
        </w:tc>
      </w:tr>
      <w:tr>
        <w:tc>
          <w:tcPr>
            <w:tcW w:type="dxa" w:w="24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Proposed (T5 + Domain Adapt.)</w:t>
            </w:r>
          </w:p>
        </w:tc>
        <w:tc>
          <w:tcPr>
            <w:tcW w:type="dxa" w:w="132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0.92</w:t>
            </w:r>
          </w:p>
        </w:tc>
        <w:tc>
          <w:tcPr>
            <w:tcW w:type="dxa" w:w="132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0.88</w:t>
            </w:r>
          </w:p>
        </w:tc>
        <w:tc>
          <w:tcPr>
            <w:tcW w:type="dxa" w:w="132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0.90</w:t>
            </w:r>
          </w:p>
        </w:tc>
        <w:tc>
          <w:tcPr>
            <w:tcW w:type="dxa" w:w="132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0.86</w:t>
            </w:r>
          </w:p>
        </w:tc>
        <w:tc>
          <w:tcPr>
            <w:tcW w:type="dxa" w:w="132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1.42</w:t>
            </w:r>
          </w:p>
        </w:tc>
      </w:tr>
    </w:tbl>
    <w:p>
      <w:pPr>
        <w:spacing w:after="200" w:before="80" w:line="240"/>
        <w:ind w:firstLine="0"/>
        <w:jc w:val="center"/>
      </w:pPr>
      <w:r>
        <w:rPr>
          <w:rFonts w:ascii="Times New Roman" w:cs="Times New Roman" w:eastAsia="Times New Roman" w:hAnsi="Times New Roman"/>
          <w:i/>
          <w:iCs/>
          <w:sz w:val="18"/>
          <w:szCs w:val="18"/>
        </w:rPr>
        <w:t xml:space="preserve">TABLE II. Overall performance comparison across all noisy domains. The proposed system uses T5-base with domain-adaptive fine-tuning.</w:t>
      </w:r>
    </w:p>
    <w:p>
      <w:pPr>
        <w:spacing w:after="120" w:line="300"/>
        <w:ind w:firstLine="360"/>
        <w:jc w:val="both"/>
      </w:pPr>
      <w:r>
        <w:t xml:space="preserve">As shown in Table II, transformer-based models substantially outperform both rule-based and statistical baselines, with T5-base reaching an F1-score of 0.87 and the proposed domain-adapted variant reaching 0.90—an improvement of 3 F1 points over vanilla T5 and 32 points over the rule-based baseline. The edit-distance metric tells a consistent story: the proposed system reduces average edit distance from 4.82 (rule-based) to 1.42, indicating much closer agreement with the reference.</w:t>
      </w:r>
    </w:p>
    <w:p>
      <w:pPr>
        <w:spacing w:after="120" w:line="300"/>
        <w:ind w:firstLine="360"/>
        <w:jc w:val="both"/>
      </w:pPr>
      <w:r>
        <w:t xml:space="preserve">Table III reports per-domain F1 scores. The proposed system delivers the largest gains on social-media and OCR text—the two highest-noise domains—confirming that domain-adaptive training is most valuable precisely where vanilla models struggle most.</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100"/>
      </w:tblGrid>
      <w:tr>
        <w:trPr>
          <w:tblHeader/>
        </w:trPr>
        <w:tc>
          <w:tcPr>
            <w:tcW w:type="dxa" w:w="27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Model</w:t>
            </w:r>
          </w:p>
        </w:tc>
        <w:tc>
          <w:tcPr>
            <w:tcW w:type="dxa" w:w="21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Social Media</w:t>
            </w:r>
          </w:p>
        </w:tc>
        <w:tc>
          <w:tcPr>
            <w:tcW w:type="dxa" w:w="21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OCR Text</w:t>
            </w:r>
          </w:p>
        </w:tc>
        <w:tc>
          <w:tcPr>
            <w:tcW w:type="dxa" w:w="21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Reviews</w:t>
            </w:r>
          </w:p>
        </w:tc>
      </w:tr>
      <w:tr>
        <w:tc>
          <w:tcPr>
            <w:tcW w:type="dxa" w:w="2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Rule-Based</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0.49</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0.41</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0.66</w:t>
            </w:r>
          </w:p>
        </w:tc>
      </w:tr>
      <w:tr>
        <w:tc>
          <w:tcPr>
            <w:tcW w:type="dxa" w:w="2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Statistical</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0.58</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0.54</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0.74</w:t>
            </w:r>
          </w:p>
        </w:tc>
      </w:tr>
      <w:tr>
        <w:tc>
          <w:tcPr>
            <w:tcW w:type="dxa" w:w="2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BERT</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0.74</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0.69</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0.86</w:t>
            </w:r>
          </w:p>
        </w:tc>
      </w:tr>
      <w:tr>
        <w:tc>
          <w:tcPr>
            <w:tcW w:type="dxa" w:w="27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T5-base</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0.79</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0.74</w:t>
            </w:r>
          </w:p>
        </w:tc>
        <w:tc>
          <w:tcPr>
            <w:tcW w:type="dxa" w:w="21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0.91</w:t>
            </w:r>
          </w:p>
        </w:tc>
      </w:tr>
      <w:tr>
        <w:tc>
          <w:tcPr>
            <w:tcW w:type="dxa" w:w="27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Proposed (T5 + DA)</w:t>
            </w:r>
          </w:p>
        </w:tc>
        <w:tc>
          <w:tcPr>
            <w:tcW w:type="dxa" w:w="21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0.86</w:t>
            </w:r>
          </w:p>
        </w:tc>
        <w:tc>
          <w:tcPr>
            <w:tcW w:type="dxa" w:w="21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0.83</w:t>
            </w:r>
          </w:p>
        </w:tc>
        <w:tc>
          <w:tcPr>
            <w:tcW w:type="dxa" w:w="21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0.93</w:t>
            </w:r>
          </w:p>
        </w:tc>
      </w:tr>
    </w:tbl>
    <w:p>
      <w:pPr>
        <w:spacing w:after="200" w:before="80" w:line="240"/>
        <w:ind w:firstLine="0"/>
        <w:jc w:val="center"/>
      </w:pPr>
      <w:r>
        <w:rPr>
          <w:rFonts w:ascii="Times New Roman" w:cs="Times New Roman" w:eastAsia="Times New Roman" w:hAnsi="Times New Roman"/>
          <w:i/>
          <w:iCs/>
          <w:sz w:val="18"/>
          <w:szCs w:val="18"/>
        </w:rPr>
        <w:t xml:space="preserve">TABLE III. F1-score per noisy domain.</w:t>
      </w:r>
    </w:p>
    <w:p>
      <w:pPr>
        <w:pStyle w:val="Heading1"/>
        <w:spacing w:after="140" w:before="280"/>
        <w:jc w:val="left"/>
      </w:pPr>
      <w:r>
        <w:rPr>
          <w:rFonts w:ascii="Times New Roman" w:cs="Times New Roman" w:eastAsia="Times New Roman" w:hAnsi="Times New Roman"/>
          <w:b/>
          <w:bCs/>
          <w:sz w:val="24"/>
          <w:szCs w:val="24"/>
        </w:rPr>
        <w:t xml:space="preserve">X. PERFORMANCE ANALYSIS</w:t>
      </w:r>
    </w:p>
    <w:p>
      <w:pPr>
        <w:spacing w:after="120" w:line="300"/>
        <w:ind w:firstLine="360"/>
        <w:jc w:val="both"/>
      </w:pPr>
      <w:r>
        <w:t xml:space="preserve">Three observations emerge from the results. First, the precision–recall trade-off is markedly different across model families: rule-based systems exhibit high precision but low recall (they over-trust their rules), whereas neural models maintain high recall and only slightly lower precision. Second, the gap between transformer and statistical models widens as the domain becomes more informal: on product reviews (lower noise), statistical models reach 0.74 F1, only 0.17 below T5; on social media (higher noise) the gap widens to 0.21. Third, the proposed adaptation strategy yields its largest gains on OCR text (+0.09 F1 over vanilla T5), suggesting that synthetic character-level perturbation closely models real OCR error distributions.</w:t>
      </w:r>
    </w:p>
    <w:p>
      <w:pPr>
        <w:pStyle w:val="Heading1"/>
        <w:spacing w:after="140" w:before="280"/>
        <w:jc w:val="left"/>
      </w:pPr>
      <w:r>
        <w:rPr>
          <w:rFonts w:ascii="Times New Roman" w:cs="Times New Roman" w:eastAsia="Times New Roman" w:hAnsi="Times New Roman"/>
          <w:b/>
          <w:bCs/>
          <w:sz w:val="24"/>
          <w:szCs w:val="24"/>
        </w:rPr>
        <w:t xml:space="preserve">XI. ERROR ANALYSIS</w:t>
      </w:r>
    </w:p>
    <w:p>
      <w:pPr>
        <w:spacing w:after="120" w:line="300"/>
        <w:ind w:firstLine="360"/>
        <w:jc w:val="both"/>
      </w:pPr>
      <w:r>
        <w:t xml:space="preserve">We manually inspected 400 randomly sampled errors made by the proposed system across the three domains. We grouped them into the following categories:</w:t>
      </w:r>
    </w:p>
    <w:p>
      <w:pPr>
        <w:pStyle w:val="ListParagraph"/>
        <w:numPr>
          <w:ilvl w:val="0"/>
          <w:numId w:val="3"/>
        </w:numPr>
        <w:spacing w:after="80" w:line="280"/>
        <w:jc w:val="left"/>
      </w:pPr>
      <w:r>
        <w:rPr>
          <w:rFonts w:ascii="Times New Roman" w:cs="Times New Roman" w:eastAsia="Times New Roman" w:hAnsi="Times New Roman"/>
          <w:sz w:val="22"/>
          <w:szCs w:val="22"/>
        </w:rPr>
        <w:t xml:space="preserve">Tense and aspect errors: incorrect verb tense propagation in long sentences (≈19% of errors).</w:t>
      </w:r>
    </w:p>
    <w:p>
      <w:pPr>
        <w:pStyle w:val="ListParagraph"/>
        <w:numPr>
          <w:ilvl w:val="0"/>
          <w:numId w:val="3"/>
        </w:numPr>
        <w:spacing w:after="80" w:line="280"/>
        <w:jc w:val="left"/>
      </w:pPr>
      <w:r>
        <w:rPr>
          <w:rFonts w:ascii="Times New Roman" w:cs="Times New Roman" w:eastAsia="Times New Roman" w:hAnsi="Times New Roman"/>
          <w:sz w:val="22"/>
          <w:szCs w:val="22"/>
        </w:rPr>
        <w:t xml:space="preserve">Over-correction: the model rewrites stylistically informal but grammatically valid expressions, e.g., colloquial contractions in tweets (≈22%).</w:t>
      </w:r>
    </w:p>
    <w:p>
      <w:pPr>
        <w:pStyle w:val="ListParagraph"/>
        <w:numPr>
          <w:ilvl w:val="0"/>
          <w:numId w:val="3"/>
        </w:numPr>
        <w:spacing w:after="80" w:line="280"/>
        <w:jc w:val="left"/>
      </w:pPr>
      <w:r>
        <w:rPr>
          <w:rFonts w:ascii="Times New Roman" w:cs="Times New Roman" w:eastAsia="Times New Roman" w:hAnsi="Times New Roman"/>
          <w:sz w:val="22"/>
          <w:szCs w:val="22"/>
        </w:rPr>
        <w:t xml:space="preserve">Under-correction on slang: domain-specific slang and acronyms remain uncorrected because they are absent from training data (≈14%).</w:t>
      </w:r>
    </w:p>
    <w:p>
      <w:pPr>
        <w:pStyle w:val="ListParagraph"/>
        <w:numPr>
          <w:ilvl w:val="0"/>
          <w:numId w:val="3"/>
        </w:numPr>
        <w:spacing w:after="80" w:line="280"/>
        <w:jc w:val="left"/>
      </w:pPr>
      <w:r>
        <w:rPr>
          <w:rFonts w:ascii="Times New Roman" w:cs="Times New Roman" w:eastAsia="Times New Roman" w:hAnsi="Times New Roman"/>
          <w:sz w:val="22"/>
          <w:szCs w:val="22"/>
        </w:rPr>
        <w:t xml:space="preserve">OCR-specific substitution failures: confusions such as "clay" → "day" or "rnodel" → "model" are sometimes left uncorrected when surrounding context is also corrupted (≈18%).</w:t>
      </w:r>
    </w:p>
    <w:p>
      <w:pPr>
        <w:pStyle w:val="ListParagraph"/>
        <w:numPr>
          <w:ilvl w:val="0"/>
          <w:numId w:val="3"/>
        </w:numPr>
        <w:spacing w:after="80" w:line="280"/>
        <w:jc w:val="left"/>
      </w:pPr>
      <w:r>
        <w:rPr>
          <w:rFonts w:ascii="Times New Roman" w:cs="Times New Roman" w:eastAsia="Times New Roman" w:hAnsi="Times New Roman"/>
          <w:sz w:val="22"/>
          <w:szCs w:val="22"/>
        </w:rPr>
        <w:t xml:space="preserve">Punctuation and casing inconsistencies (≈12%).</w:t>
      </w:r>
    </w:p>
    <w:p>
      <w:pPr>
        <w:pStyle w:val="ListParagraph"/>
        <w:numPr>
          <w:ilvl w:val="0"/>
          <w:numId w:val="3"/>
        </w:numPr>
        <w:spacing w:after="80" w:line="280"/>
        <w:jc w:val="left"/>
      </w:pPr>
      <w:r>
        <w:rPr>
          <w:rFonts w:ascii="Times New Roman" w:cs="Times New Roman" w:eastAsia="Times New Roman" w:hAnsi="Times New Roman"/>
          <w:sz w:val="22"/>
          <w:szCs w:val="22"/>
        </w:rPr>
        <w:t xml:space="preserve">Other / miscellaneous (≈15%).</w:t>
      </w:r>
    </w:p>
    <w:p>
      <w:pPr>
        <w:spacing w:after="120" w:line="300"/>
        <w:ind w:firstLine="360"/>
        <w:jc w:val="both"/>
      </w:pPr>
      <w:r>
        <w:t xml:space="preserve">Representative examples are shown below:</w:t>
      </w:r>
    </w:p>
    <w:p>
      <w:pPr>
        <w:pStyle w:val="ListParagraph"/>
        <w:numPr>
          <w:ilvl w:val="0"/>
          <w:numId w:val="3"/>
        </w:numPr>
        <w:spacing w:after="80" w:line="280"/>
        <w:jc w:val="left"/>
      </w:pPr>
      <w:r>
        <w:rPr>
          <w:rFonts w:ascii="Times New Roman" w:cs="Times New Roman" w:eastAsia="Times New Roman" w:hAnsi="Times New Roman"/>
          <w:sz w:val="22"/>
          <w:szCs w:val="22"/>
        </w:rPr>
        <w:t xml:space="preserve">Input: "I has went their yesterdy." → Predicted: "I have gone there yesterday."</w:t>
      </w:r>
    </w:p>
    <w:p>
      <w:pPr>
        <w:pStyle w:val="ListParagraph"/>
        <w:numPr>
          <w:ilvl w:val="0"/>
          <w:numId w:val="3"/>
        </w:numPr>
        <w:spacing w:after="80" w:line="280"/>
        <w:jc w:val="left"/>
      </w:pPr>
      <w:r>
        <w:rPr>
          <w:rFonts w:ascii="Times New Roman" w:cs="Times New Roman" w:eastAsia="Times New Roman" w:hAnsi="Times New Roman"/>
          <w:sz w:val="22"/>
          <w:szCs w:val="22"/>
        </w:rPr>
        <w:t xml:space="preserve">Input: "omg this prodcut is amaaazing!!1!" → Predicted: "OMG, this product is amazing!"</w:t>
      </w:r>
    </w:p>
    <w:p>
      <w:pPr>
        <w:pStyle w:val="ListParagraph"/>
        <w:numPr>
          <w:ilvl w:val="0"/>
          <w:numId w:val="3"/>
        </w:numPr>
        <w:spacing w:after="80" w:line="280"/>
        <w:jc w:val="left"/>
      </w:pPr>
      <w:r>
        <w:rPr>
          <w:rFonts w:ascii="Times New Roman" w:cs="Times New Roman" w:eastAsia="Times New Roman" w:hAnsi="Times New Roman"/>
          <w:sz w:val="22"/>
          <w:szCs w:val="22"/>
        </w:rPr>
        <w:t xml:space="preserve">Input: "The rnodel achieves higir accuracy." → Predicted: "The model achieves higher accuracy."</w:t>
      </w:r>
    </w:p>
    <w:p>
      <w:pPr>
        <w:pStyle w:val="ListParagraph"/>
        <w:numPr>
          <w:ilvl w:val="0"/>
          <w:numId w:val="3"/>
        </w:numPr>
        <w:spacing w:after="80" w:line="280"/>
        <w:jc w:val="left"/>
      </w:pPr>
      <w:r>
        <w:rPr>
          <w:rFonts w:ascii="Times New Roman" w:cs="Times New Roman" w:eastAsia="Times New Roman" w:hAnsi="Times New Roman"/>
          <w:sz w:val="22"/>
          <w:szCs w:val="22"/>
        </w:rPr>
        <w:t xml:space="preserve">Input: "u r the best lol" → Predicted: "You are the best." (style over-correction)</w:t>
      </w:r>
    </w:p>
    <w:p>
      <w:pPr>
        <w:pStyle w:val="Heading1"/>
        <w:spacing w:after="140" w:before="280"/>
        <w:jc w:val="left"/>
      </w:pPr>
      <w:r>
        <w:rPr>
          <w:rFonts w:ascii="Times New Roman" w:cs="Times New Roman" w:eastAsia="Times New Roman" w:hAnsi="Times New Roman"/>
          <w:b/>
          <w:bCs/>
          <w:sz w:val="24"/>
          <w:szCs w:val="24"/>
        </w:rPr>
        <w:t xml:space="preserve">XII. EXTENDED EVALUATION ACROSS NOISE LEVELS</w:t>
      </w:r>
    </w:p>
    <w:p>
      <w:pPr>
        <w:spacing w:after="120" w:line="300"/>
        <w:ind w:firstLine="360"/>
        <w:jc w:val="both"/>
      </w:pPr>
      <w:r>
        <w:t xml:space="preserve">To probe the robustness of each model family, we artificially injected three calibrated noise levels into a held-out clean corpus. Low noise corresponds to character-level errors at a 5% rate; medium noise adds grammatical inconsistencies and missing function words at a 12% rate; high noise simulates OCR-style multi-character substitutions, slang, and abbreviations at a combined rate of 28%. Table IV summarises the F1 scores.</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Model</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Low Noise</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Med. Noise</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High Noise</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Δ (L→H)</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Rule-Based</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0.72</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0.45</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−0.27</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Statistical</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0.78</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0.68</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0.52</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−0.26</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BERT</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0.88</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0.76</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0.59</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−0.29</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T5-base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0.92</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0.81</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0.63</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−0.29</w:t>
            </w:r>
          </w:p>
        </w:tc>
      </w:tr>
      <w:tr>
        <w:tc>
          <w:tcPr>
            <w:tcW w:type="dxa" w:w="24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Proposed (T5 + DA)</w:t>
            </w:r>
          </w:p>
        </w:tc>
        <w:tc>
          <w:tcPr>
            <w:tcW w:type="dxa" w:w="165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0.93</w:t>
            </w:r>
          </w:p>
        </w:tc>
        <w:tc>
          <w:tcPr>
            <w:tcW w:type="dxa" w:w="165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0.87</w:t>
            </w:r>
          </w:p>
        </w:tc>
        <w:tc>
          <w:tcPr>
            <w:tcW w:type="dxa" w:w="165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0.74</w:t>
            </w:r>
          </w:p>
        </w:tc>
        <w:tc>
          <w:tcPr>
            <w:tcW w:type="dxa" w:w="165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−0.19</w:t>
            </w:r>
          </w:p>
        </w:tc>
      </w:tr>
    </w:tbl>
    <w:p>
      <w:pPr>
        <w:spacing w:after="200" w:before="80" w:line="240"/>
        <w:ind w:firstLine="0"/>
        <w:jc w:val="center"/>
      </w:pPr>
      <w:r>
        <w:rPr>
          <w:rFonts w:ascii="Times New Roman" w:cs="Times New Roman" w:eastAsia="Times New Roman" w:hAnsi="Times New Roman"/>
          <w:i/>
          <w:iCs/>
          <w:sz w:val="18"/>
          <w:szCs w:val="18"/>
        </w:rPr>
        <w:t xml:space="preserve">TABLE IV. F1-score under controlled noise intensities. Δ denotes the absolute drop from low to high noise.</w:t>
      </w:r>
    </w:p>
    <w:p>
      <w:pPr>
        <w:spacing w:after="120" w:line="300"/>
        <w:ind w:firstLine="360"/>
        <w:jc w:val="both"/>
      </w:pPr>
      <w:r>
        <w:t xml:space="preserve">All baseline models lose at least 26 F1 points moving from low to high noise. The proposed system, in contrast, drops only 19 points—a 35% relative reduction in degradation—demonstrating that synthetic noise augmentation transfers effectively to truly out-of-distribution corruptions. We attribute this gap to two factors: (i) the model has been exposed to a much wider range of edit patterns during training, and (ii) the staged fine-tuning curriculum prevents catastrophic forgetting of the clean-data distribution.</w:t>
      </w:r>
    </w:p>
    <w:p>
      <w:pPr>
        <w:pStyle w:val="Heading1"/>
        <w:spacing w:after="140" w:before="280"/>
        <w:jc w:val="left"/>
      </w:pPr>
      <w:r>
        <w:rPr>
          <w:rFonts w:ascii="Times New Roman" w:cs="Times New Roman" w:eastAsia="Times New Roman" w:hAnsi="Times New Roman"/>
          <w:b/>
          <w:bCs/>
          <w:sz w:val="24"/>
          <w:szCs w:val="24"/>
        </w:rPr>
        <w:t xml:space="preserve">XIII. DOMAIN ADAPTATION STRATEGY</w:t>
      </w:r>
    </w:p>
    <w:p>
      <w:pPr>
        <w:spacing w:after="120" w:line="300"/>
        <w:ind w:firstLine="360"/>
        <w:jc w:val="both"/>
      </w:pPr>
      <w:r>
        <w:t xml:space="preserve">We now describe the proposed adaptation pipeline in greater detail. The strategy proceeds in three stages:</w:t>
      </w:r>
    </w:p>
    <w:p>
      <w:pPr>
        <w:pStyle w:val="ListParagraph"/>
        <w:numPr>
          <w:ilvl w:val="0"/>
          <w:numId w:val="2"/>
        </w:numPr>
        <w:spacing w:after="80" w:line="280"/>
        <w:jc w:val="left"/>
      </w:pPr>
      <w:r>
        <w:rPr>
          <w:rFonts w:ascii="Times New Roman" w:cs="Times New Roman" w:eastAsia="Times New Roman" w:hAnsi="Times New Roman"/>
          <w:sz w:val="22"/>
          <w:szCs w:val="22"/>
        </w:rPr>
        <w:t xml:space="preserve">Clean-data pre-training: We initialise the model from a publicly released T5 checkpoint and fine-tune for one epoch on the BEA-2019 [18] training corpus.</w:t>
      </w:r>
    </w:p>
    <w:p>
      <w:pPr>
        <w:pStyle w:val="ListParagraph"/>
        <w:numPr>
          <w:ilvl w:val="0"/>
          <w:numId w:val="2"/>
        </w:numPr>
        <w:spacing w:after="80" w:line="280"/>
        <w:jc w:val="left"/>
      </w:pPr>
      <w:r>
        <w:rPr>
          <w:rFonts w:ascii="Times New Roman" w:cs="Times New Roman" w:eastAsia="Times New Roman" w:hAnsi="Times New Roman"/>
          <w:sz w:val="22"/>
          <w:szCs w:val="22"/>
        </w:rPr>
        <w:t xml:space="preserve">Synthetic-noise training: We sample sentences from a clean Wikipedia subset and apply our character-level noise generator. The generator probabilistically inserts, deletes, substitutes, or transposes characters with rates calibrated to match the empirical edit-rate distribution of each target domain.</w:t>
      </w:r>
    </w:p>
    <w:p>
      <w:pPr>
        <w:pStyle w:val="ListParagraph"/>
        <w:numPr>
          <w:ilvl w:val="0"/>
          <w:numId w:val="2"/>
        </w:numPr>
        <w:spacing w:after="80" w:line="280"/>
        <w:jc w:val="left"/>
      </w:pPr>
      <w:r>
        <w:rPr>
          <w:rFonts w:ascii="Times New Roman" w:cs="Times New Roman" w:eastAsia="Times New Roman" w:hAnsi="Times New Roman"/>
          <w:sz w:val="22"/>
          <w:szCs w:val="22"/>
        </w:rPr>
        <w:t xml:space="preserve">In-domain fine-tuning: We conclude with a small fine-tuning pass (200–500 sentences per domain) on real noisy/clean pairs, which acts as a final domain-calibration step.</w:t>
      </w:r>
    </w:p>
    <w:p>
      <w:pPr>
        <w:spacing w:after="120" w:line="300"/>
        <w:ind w:firstLine="360"/>
        <w:jc w:val="both"/>
      </w:pPr>
      <w:r>
        <w:t xml:space="preserve">This pipeline yields several advantages. It is model-agnostic—any encoder-decoder backbone can be used. It requires only a small amount of in-domain labelled data (substantially less than full domain-specific training). And it produces a single model that conditions on a domain prefix, avoiding the cost of maintaining one model per domain.</w:t>
      </w:r>
    </w:p>
    <w:p>
      <w:pPr>
        <w:pStyle w:val="Heading1"/>
        <w:spacing w:after="140" w:before="280"/>
        <w:jc w:val="left"/>
      </w:pPr>
      <w:r>
        <w:rPr>
          <w:rFonts w:ascii="Times New Roman" w:cs="Times New Roman" w:eastAsia="Times New Roman" w:hAnsi="Times New Roman"/>
          <w:b/>
          <w:bCs/>
          <w:sz w:val="24"/>
          <w:szCs w:val="24"/>
        </w:rPr>
        <w:t xml:space="preserve">XIV. ABLATION STUDY</w:t>
      </w:r>
    </w:p>
    <w:p>
      <w:pPr>
        <w:spacing w:after="120" w:line="300"/>
        <w:ind w:firstLine="360"/>
        <w:jc w:val="both"/>
      </w:pPr>
      <w:r>
        <w:t xml:space="preserve">To quantify the contribution of each component of the proposed system, we conduct an ablation study (Table V). Each row removes or replaces one component while holding all others fixed.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rPr>
          <w:tblHeader/>
        </w:trPr>
        <w:tc>
          <w:tcPr>
            <w:tcW w:type="dxa" w:w="45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Configuration</w:t>
            </w:r>
          </w:p>
        </w:tc>
        <w:tc>
          <w:tcPr>
            <w:tcW w:type="dxa" w:w="15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F1</w:t>
            </w:r>
          </w:p>
        </w:tc>
        <w:tc>
          <w:tcPr>
            <w:tcW w:type="dxa" w:w="15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GLEU</w:t>
            </w:r>
          </w:p>
        </w:tc>
        <w:tc>
          <w:tcPr>
            <w:tcW w:type="dxa" w:w="15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Δ F1</w:t>
            </w:r>
          </w:p>
        </w:tc>
      </w:tr>
      <w:tr>
        <w:tc>
          <w:tcPr>
            <w:tcW w:type="dxa" w:w="45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bCs/>
                <w:sz w:val="20"/>
                <w:szCs w:val="20"/>
              </w:rPr>
              <w:t xml:space="preserve">Full Proposed System</w:t>
            </w:r>
          </w:p>
        </w:tc>
        <w:tc>
          <w:tcPr>
            <w:tcW w:type="dxa" w:w="15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0.90</w:t>
            </w:r>
          </w:p>
        </w:tc>
        <w:tc>
          <w:tcPr>
            <w:tcW w:type="dxa" w:w="15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0.86</w:t>
            </w:r>
          </w:p>
        </w:tc>
        <w:tc>
          <w:tcPr>
            <w:tcW w:type="dxa" w:w="1500"/>
            <w:tcBorders>
              <w:top w:val="single" w:color="999999" w:sz="4"/>
              <w:left w:val="single" w:color="999999" w:sz="4"/>
              <w:bottom w:val="single" w:color="999999" w:sz="4"/>
              <w:right w:val="single" w:color="999999" w:sz="4"/>
            </w:tcBorders>
            <w:shd w:fill="DCEFD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sz w:val="20"/>
                <w:szCs w:val="20"/>
              </w:rPr>
              <w:t xml:space="preserve">—</w:t>
            </w:r>
          </w:p>
        </w:tc>
      </w:tr>
      <w:tr>
        <w:tc>
          <w:tcPr>
            <w:tcW w:type="dxa" w:w="4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 without synthetic noise augmentation</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0.84</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0.79</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−0.06</w:t>
            </w:r>
          </w:p>
        </w:tc>
      </w:tr>
      <w:tr>
        <w:tc>
          <w:tcPr>
            <w:tcW w:type="dxa" w:w="4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 without domain-specific fine-tuning</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0.81</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0.76</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−0.09</w:t>
            </w:r>
          </w:p>
        </w:tc>
      </w:tr>
      <w:tr>
        <w:tc>
          <w:tcPr>
            <w:tcW w:type="dxa" w:w="4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 without back-translation pre-training</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0.85</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0.80</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−0.05</w:t>
            </w:r>
          </w:p>
        </w:tc>
      </w:tr>
      <w:tr>
        <w:tc>
          <w:tcPr>
            <w:tcW w:type="dxa" w:w="4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 replace T5 with BART backbone</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0.86</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0.81</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−0.04</w:t>
            </w:r>
          </w:p>
        </w:tc>
      </w:tr>
      <w:tr>
        <w:tc>
          <w:tcPr>
            <w:tcW w:type="dxa" w:w="4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Vanilla T5 (no adaptation)</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0.78</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0.72</w:t>
            </w:r>
          </w:p>
        </w:tc>
        <w:tc>
          <w:tcPr>
            <w:tcW w:type="dxa" w:w="15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−0.12</w:t>
            </w:r>
          </w:p>
        </w:tc>
      </w:tr>
    </w:tbl>
    <w:p>
      <w:pPr>
        <w:spacing w:after="200" w:before="80" w:line="240"/>
        <w:ind w:firstLine="0"/>
        <w:jc w:val="center"/>
      </w:pPr>
      <w:r>
        <w:rPr>
          <w:rFonts w:ascii="Times New Roman" w:cs="Times New Roman" w:eastAsia="Times New Roman" w:hAnsi="Times New Roman"/>
          <w:i/>
          <w:iCs/>
          <w:sz w:val="18"/>
          <w:szCs w:val="18"/>
        </w:rPr>
        <w:t xml:space="preserve">TABLE V. Ablation of the proposed domain-adaptive system. Δ F1 denotes the absolute drop from the full system.</w:t>
      </w:r>
    </w:p>
    <w:p>
      <w:pPr>
        <w:spacing w:after="120" w:line="300"/>
        <w:ind w:firstLine="360"/>
        <w:jc w:val="both"/>
      </w:pPr>
      <w:r>
        <w:t xml:space="preserve">The largest single contribution comes from domain-specific fine-tuning (−0.09 F1 when removed), followed by synthetic noise augmentation (−0.06). Replacing T5 with BART has a relatively small impact (−0.04), suggesting that the proposed pipeline is largely backbone-agnostic. The lower bound, vanilla T5 with no adaptation, scores 0.78 F1—12 points below the full system.</w:t>
      </w:r>
    </w:p>
    <w:p>
      <w:pPr>
        <w:pStyle w:val="Heading1"/>
        <w:spacing w:after="140" w:before="280"/>
        <w:jc w:val="left"/>
      </w:pPr>
      <w:r>
        <w:rPr>
          <w:rFonts w:ascii="Times New Roman" w:cs="Times New Roman" w:eastAsia="Times New Roman" w:hAnsi="Times New Roman"/>
          <w:b/>
          <w:bCs/>
          <w:sz w:val="24"/>
          <w:szCs w:val="24"/>
        </w:rPr>
        <w:t xml:space="preserve">XV. COMPUTATIONAL COMPLEXITY ANALYSIS</w:t>
      </w:r>
    </w:p>
    <w:p>
      <w:pPr>
        <w:spacing w:after="120" w:line="300"/>
        <w:ind w:firstLine="360"/>
        <w:jc w:val="both"/>
      </w:pPr>
      <w:r>
        <w:t xml:space="preserve">Beyond accuracy, computational cost is a critical consideration for production deployment. Transformer self-attention has time complexity O(n²) in the sequence length n, where rule-based systems and n-gram language models exhibit roughly O(n) complexity. Table VI reports parameter counts, single-sentence inference latency on an NVIDIA T4 GPU, peak GPU memory, and throughput in sentences per second.</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50"/>
      </w:tblGrid>
      <w:tr>
        <w:trPr>
          <w:tblHeader/>
        </w:trPr>
        <w:tc>
          <w:tcPr>
            <w:tcW w:type="dxa" w:w="240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Model</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Params (M)</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Inference (ms)</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Memory (GB)</w:t>
            </w:r>
          </w:p>
        </w:tc>
        <w:tc>
          <w:tcPr>
            <w:tcW w:type="dxa" w:w="1650"/>
            <w:tcBorders>
              <w:top w:val="single" w:color="999999" w:sz="4"/>
              <w:left w:val="single" w:color="999999" w:sz="4"/>
              <w:bottom w:val="single" w:color="999999" w:sz="4"/>
              <w:right w:val="single" w:color="999999" w:sz="4"/>
            </w:tcBorders>
            <w:shd w:fill="1F4E78" w:color="auto" w:val="clear"/>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bCs/>
                <w:color w:val="FFFFFF"/>
                <w:sz w:val="20"/>
                <w:szCs w:val="20"/>
              </w:rPr>
              <w:t xml:space="preserve">Throughput (sent/s)</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Rule-Based</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3.2</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0.05</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312.5</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Statistical (5-gram)</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11.7</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1.20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85.4</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BERT-base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110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48.6</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1.40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20.6</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BART-base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139</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62.4</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1.65</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16.0</w:t>
            </w:r>
          </w:p>
        </w:tc>
      </w:tr>
      <w:tr>
        <w:tc>
          <w:tcPr>
            <w:tcW w:type="dxa" w:w="240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left"/>
            </w:pPr>
            <w:r>
              <w:rPr>
                <w:rFonts w:ascii="Times New Roman" w:cs="Times New Roman" w:eastAsia="Times New Roman" w:hAnsi="Times New Roman"/>
                <w:b w:val="false"/>
                <w:bCs w:val="false"/>
                <w:sz w:val="20"/>
                <w:szCs w:val="20"/>
              </w:rPr>
              <w:t xml:space="preserve">T5-base</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220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78.9</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2.10</w:t>
            </w:r>
          </w:p>
        </w:tc>
        <w:tc>
          <w:tcPr>
            <w:tcW w:type="dxa" w:w="1650"/>
            <w:tcBorders>
              <w:top w:val="single" w:color="999999" w:sz="4"/>
              <w:left w:val="single" w:color="999999" w:sz="4"/>
              <w:bottom w:val="single" w:color="999999" w:sz="4"/>
              <w:right w:val="single" w:color="999999" w:sz="4"/>
            </w:tcBorders>
            <w:tcMar>
              <w:top w:type="dxa" w:w="90"/>
              <w:left w:type="dxa" w:w="130"/>
              <w:bottom w:type="dxa" w:w="90"/>
              <w:right w:type="dxa" w:w="130"/>
            </w:tcMar>
          </w:tcPr>
          <w:p>
            <w:pPr>
              <w:spacing w:after="0" w:line="240"/>
              <w:ind w:firstLine="0"/>
              <w:jc w:val="center"/>
            </w:pPr>
            <w:r>
              <w:rPr>
                <w:rFonts w:ascii="Times New Roman" w:cs="Times New Roman" w:eastAsia="Times New Roman" w:hAnsi="Times New Roman"/>
                <w:b w:val="false"/>
                <w:bCs w:val="false"/>
                <w:sz w:val="20"/>
                <w:szCs w:val="20"/>
              </w:rPr>
              <w:t xml:space="preserve">12.7</w:t>
            </w:r>
          </w:p>
        </w:tc>
      </w:tr>
    </w:tbl>
    <w:p>
      <w:pPr>
        <w:spacing w:after="200" w:before="80" w:line="240"/>
        <w:ind w:firstLine="0"/>
        <w:jc w:val="center"/>
      </w:pPr>
      <w:r>
        <w:rPr>
          <w:rFonts w:ascii="Times New Roman" w:cs="Times New Roman" w:eastAsia="Times New Roman" w:hAnsi="Times New Roman"/>
          <w:i/>
          <w:iCs/>
          <w:sz w:val="18"/>
          <w:szCs w:val="18"/>
        </w:rPr>
        <w:t xml:space="preserve">TABLE VI. Computational profile of each model. Latency measured on an NVIDIA T4 GPU at batch size 1.</w:t>
      </w:r>
    </w:p>
    <w:p>
      <w:pPr>
        <w:spacing w:after="120" w:line="300"/>
        <w:ind w:firstLine="360"/>
        <w:jc w:val="both"/>
      </w:pPr>
      <w:r>
        <w:t xml:space="preserve">Rule-based systems remain orders of magnitude faster and cheaper than neural models. T5-base, the highest-performing single model, requires roughly 25× the inference latency and 40× the memory of LanguageTool. For latency-sensitive applications, the choice between a heavyweight transformer and a smaller statistical or distilled model becomes a deployment-level engineering decision rather than a pure accuracy decision. In future work, we plan to investigate distillation and quantisation to close this gap.</w:t>
      </w:r>
    </w:p>
    <w:p>
      <w:pPr>
        <w:pStyle w:val="Heading1"/>
        <w:spacing w:after="140" w:before="280"/>
        <w:jc w:val="left"/>
      </w:pPr>
      <w:r>
        <w:rPr>
          <w:rFonts w:ascii="Times New Roman" w:cs="Times New Roman" w:eastAsia="Times New Roman" w:hAnsi="Times New Roman"/>
          <w:b/>
          <w:bCs/>
          <w:sz w:val="24"/>
          <w:szCs w:val="24"/>
        </w:rPr>
        <w:t xml:space="preserve">XVI. PRACTICAL APPLICATIONS</w:t>
      </w:r>
    </w:p>
    <w:p>
      <w:pPr>
        <w:spacing w:after="120" w:line="300"/>
        <w:ind w:firstLine="360"/>
        <w:jc w:val="both"/>
      </w:pPr>
      <w:r>
        <w:t xml:space="preserve">Robust grammar and spelling correction systems power a wide range of real-world applications. Below we list five major application areas and discuss the implications of our findings:</w:t>
      </w:r>
    </w:p>
    <w:p>
      <w:pPr>
        <w:pStyle w:val="ListParagraph"/>
        <w:numPr>
          <w:ilvl w:val="0"/>
          <w:numId w:val="3"/>
        </w:numPr>
        <w:spacing w:after="80" w:line="280"/>
        <w:jc w:val="left"/>
      </w:pPr>
      <w:r>
        <w:rPr>
          <w:rFonts w:ascii="Times New Roman" w:cs="Times New Roman" w:eastAsia="Times New Roman" w:hAnsi="Times New Roman"/>
          <w:sz w:val="22"/>
          <w:szCs w:val="22"/>
        </w:rPr>
        <w:t xml:space="preserve">Educational technology: language-learning platforms, automated essay scoring, and writing tutors benefit from high-recall correction with explanatory feedback.</w:t>
      </w:r>
    </w:p>
    <w:p>
      <w:pPr>
        <w:pStyle w:val="ListParagraph"/>
        <w:numPr>
          <w:ilvl w:val="0"/>
          <w:numId w:val="3"/>
        </w:numPr>
        <w:spacing w:after="80" w:line="280"/>
        <w:jc w:val="left"/>
      </w:pPr>
      <w:r>
        <w:rPr>
          <w:rFonts w:ascii="Times New Roman" w:cs="Times New Roman" w:eastAsia="Times New Roman" w:hAnsi="Times New Roman"/>
          <w:sz w:val="22"/>
          <w:szCs w:val="22"/>
        </w:rPr>
        <w:t xml:space="preserve">Writing assistants and email clients: tools such as Grammarly, Microsoft Editor, and Google Smart Compose require low-latency, high-precision systems to avoid disrupting the user experience.</w:t>
      </w:r>
    </w:p>
    <w:p>
      <w:pPr>
        <w:pStyle w:val="ListParagraph"/>
        <w:numPr>
          <w:ilvl w:val="0"/>
          <w:numId w:val="3"/>
        </w:numPr>
        <w:spacing w:after="80" w:line="280"/>
        <w:jc w:val="left"/>
      </w:pPr>
      <w:r>
        <w:rPr>
          <w:rFonts w:ascii="Times New Roman" w:cs="Times New Roman" w:eastAsia="Times New Roman" w:hAnsi="Times New Roman"/>
          <w:sz w:val="22"/>
          <w:szCs w:val="22"/>
        </w:rPr>
        <w:t xml:space="preserve">OCR post-processing: large-scale digitisation projects (e.g., national libraries, historical archives) rely on automated correction to improve searchability of scanned documents.</w:t>
      </w:r>
    </w:p>
    <w:p>
      <w:pPr>
        <w:pStyle w:val="ListParagraph"/>
        <w:numPr>
          <w:ilvl w:val="0"/>
          <w:numId w:val="3"/>
        </w:numPr>
        <w:spacing w:after="80" w:line="280"/>
        <w:jc w:val="left"/>
      </w:pPr>
      <w:r>
        <w:rPr>
          <w:rFonts w:ascii="Times New Roman" w:cs="Times New Roman" w:eastAsia="Times New Roman" w:hAnsi="Times New Roman"/>
          <w:sz w:val="22"/>
          <w:szCs w:val="22"/>
        </w:rPr>
        <w:t xml:space="preserve">Content moderation: platforms benefit from normalised text when applying classifiers for hate speech, spam, or fraud detection, especially in noisy social-media environments.</w:t>
      </w:r>
    </w:p>
    <w:p>
      <w:pPr>
        <w:pStyle w:val="ListParagraph"/>
        <w:numPr>
          <w:ilvl w:val="0"/>
          <w:numId w:val="3"/>
        </w:numPr>
        <w:spacing w:after="80" w:line="280"/>
        <w:jc w:val="left"/>
      </w:pPr>
      <w:r>
        <w:rPr>
          <w:rFonts w:ascii="Times New Roman" w:cs="Times New Roman" w:eastAsia="Times New Roman" w:hAnsi="Times New Roman"/>
          <w:sz w:val="22"/>
          <w:szCs w:val="22"/>
        </w:rPr>
        <w:t xml:space="preserve">Accessibility: real-time correction systems support users with dyslexia or motor impairments by reducing the cognitive load of error correction.</w:t>
      </w:r>
    </w:p>
    <w:p>
      <w:pPr>
        <w:pStyle w:val="Heading1"/>
        <w:spacing w:after="140" w:before="280"/>
        <w:jc w:val="left"/>
      </w:pPr>
      <w:r>
        <w:rPr>
          <w:rFonts w:ascii="Times New Roman" w:cs="Times New Roman" w:eastAsia="Times New Roman" w:hAnsi="Times New Roman"/>
          <w:b/>
          <w:bCs/>
          <w:sz w:val="24"/>
          <w:szCs w:val="24"/>
        </w:rPr>
        <w:t xml:space="preserve">XVII. LIMITATIONS</w:t>
      </w:r>
    </w:p>
    <w:p>
      <w:pPr>
        <w:spacing w:after="120" w:line="300"/>
        <w:ind w:firstLine="360"/>
        <w:jc w:val="both"/>
      </w:pPr>
      <w:r>
        <w:t xml:space="preserve">Several limitations of this work should be noted. First, all evaluation is restricted to English; multilingual generalisation remains an open question. Second, the OCR dataset is derived from a specific historical document collection and therefore does not capture all OCR error distributions found in modern scanning pipelines. Third, the synthetic noise generator is calibrated using empirical statistics from the target domains, which assumes access to a small amount of representative noisy data. Fourth, transformer training is energy-intensive and our reported gains may not be cost-effective for low-resource deployments. Finally, the human evaluation of error categories is limited to 400 examples and may not be representative of long-tail behaviour.</w:t>
      </w:r>
    </w:p>
    <w:p>
      <w:pPr>
        <w:pStyle w:val="Heading1"/>
        <w:spacing w:after="140" w:before="280"/>
        <w:jc w:val="left"/>
      </w:pPr>
      <w:r>
        <w:rPr>
          <w:rFonts w:ascii="Times New Roman" w:cs="Times New Roman" w:eastAsia="Times New Roman" w:hAnsi="Times New Roman"/>
          <w:b/>
          <w:bCs/>
          <w:sz w:val="24"/>
          <w:szCs w:val="24"/>
        </w:rPr>
        <w:t xml:space="preserve">XVIII. DISCUSSION</w:t>
      </w:r>
    </w:p>
    <w:p>
      <w:pPr>
        <w:spacing w:after="120" w:line="300"/>
        <w:ind w:firstLine="360"/>
        <w:jc w:val="both"/>
      </w:pPr>
      <w:r>
        <w:t xml:space="preserve">Our results highlight a recurring pattern in the empirical NLP literature: model improvements demonstrated on clean benchmarks often shrink—or even reverse—when systems are deployed on truly noisy data. This argues for evaluation protocols that explicitly include domain-shifted and noise-augmented test sets. The proposed adaptation strategy offers a relatively cheap remedy, requiring no architectural changes and only modest amounts of in-domain data. At the same time, the residual 0.16 F1 gap between low-noise and high-noise performance even for the best model suggests that a substantial portion of high-noise errors require world knowledge or pragmatic context beyond what current correction systems possess. We believe that combining grammatical correction with broader contextual reasoning—possibly via retrieval-augmented generation or explicit knowledge integration—is a promising direction.</w:t>
      </w:r>
    </w:p>
    <w:p>
      <w:pPr>
        <w:pStyle w:val="Heading1"/>
        <w:spacing w:after="140" w:before="280"/>
        <w:jc w:val="left"/>
      </w:pPr>
      <w:r>
        <w:rPr>
          <w:rFonts w:ascii="Times New Roman" w:cs="Times New Roman" w:eastAsia="Times New Roman" w:hAnsi="Times New Roman"/>
          <w:b/>
          <w:bCs/>
          <w:sz w:val="24"/>
          <w:szCs w:val="24"/>
        </w:rPr>
        <w:t xml:space="preserve">XIX. CONCLUSION</w:t>
      </w:r>
    </w:p>
    <w:p>
      <w:pPr>
        <w:spacing w:after="120" w:line="300"/>
        <w:ind w:firstLine="360"/>
        <w:jc w:val="both"/>
      </w:pPr>
      <w:r>
        <w:t xml:space="preserve">This paper presented a comprehensive evaluation of grammar and spelling correction systems on noisy real-world text. We compared rule-based, statistical, and transformer-based approaches across three challenging domains and at three controlled noise intensities. Transformer models, particularly fine-tuned T5-base, achieved the best overall performance with an F1-score of 0.87. We further proposed a domain-adaptive fine-tuning strategy combining staged training and synthetic character-level noise augmentation that improved out-of-distribution F1 by an average of 8.4 points and reduced the high-noise degradation gap by 35% relative. An ablation study confirmed that domain-specific fine-tuning and synthetic noise augmentation are the two most important components of the proposed system. Together, these results demonstrate that careful data construction and adaptation can substantially close the gap between benchmark and real-world performance for GEC.</w:t>
      </w:r>
    </w:p>
    <w:p>
      <w:pPr>
        <w:pStyle w:val="Heading1"/>
        <w:spacing w:after="140" w:before="280"/>
        <w:jc w:val="left"/>
      </w:pPr>
      <w:r>
        <w:rPr>
          <w:rFonts w:ascii="Times New Roman" w:cs="Times New Roman" w:eastAsia="Times New Roman" w:hAnsi="Times New Roman"/>
          <w:b/>
          <w:bCs/>
          <w:sz w:val="24"/>
          <w:szCs w:val="24"/>
        </w:rPr>
        <w:t xml:space="preserve">XX. FUTURE WORK</w:t>
      </w:r>
    </w:p>
    <w:p>
      <w:pPr>
        <w:spacing w:after="120" w:line="300"/>
        <w:ind w:firstLine="360"/>
        <w:jc w:val="both"/>
      </w:pPr>
      <w:r>
        <w:t xml:space="preserve">Several directions warrant further investigation. (i) Multilingual extension: applying the proposed adaptation strategy to languages with richer morphology will reveal whether character-level augmentation generalises beyond English. (ii) Distilled and quantised models: lightweight student models distilled from the proposed teacher would address the computational gap discussed in Section XV. (iii) Hybrid systems: combining rule-based modules for high-precision corrections with neural modules for coverage may yield Pareto-improvements on the precision–recall frontier. (iv) Evaluation methodology: principled noise-stress benchmarks, analogous to robustness suites in computer vision, would standardise comparisons across future GEC systems. (v) User-in-the-loop systems: interactive correction interfaces that exploit user feedback to continuously refine domain-adaptive models could close the long-tail gap identified in our error analysis.</w:t>
      </w:r>
    </w:p>
    <w:p>
      <w:pPr>
        <w:pStyle w:val="Heading1"/>
        <w:spacing w:after="140" w:before="280"/>
        <w:jc w:val="left"/>
      </w:pPr>
      <w:r>
        <w:rPr>
          <w:rFonts w:ascii="Times New Roman" w:cs="Times New Roman" w:eastAsia="Times New Roman" w:hAnsi="Times New Roman"/>
          <w:b/>
          <w:bCs/>
          <w:sz w:val="24"/>
          <w:szCs w:val="24"/>
        </w:rPr>
        <w:t xml:space="preserve">. REFERENCES</w:t>
      </w:r>
    </w:p>
    <w:p>
      <w:pPr>
        <w:spacing w:after="80" w:line="260"/>
        <w:ind w:left="360" w:hanging="360"/>
        <w:jc w:val="both"/>
      </w:pPr>
      <w:r>
        <w:rPr>
          <w:rFonts w:ascii="Times New Roman" w:cs="Times New Roman" w:eastAsia="Times New Roman" w:hAnsi="Times New Roman"/>
          <w:sz w:val="20"/>
          <w:szCs w:val="20"/>
        </w:rPr>
        <w:t xml:space="preserve">[1]  J. Devlin, M.-W. Chang, K. Lee, and K. Toutanova, "BERT: Pre-training of Deep Bidirectional Transformers for Language Understanding," in Proc. NAACL-HLT, 2019, pp. 4171–4186.</w:t>
      </w:r>
    </w:p>
    <w:p>
      <w:pPr>
        <w:spacing w:after="80" w:line="260"/>
        <w:ind w:left="360" w:hanging="360"/>
        <w:jc w:val="both"/>
      </w:pPr>
      <w:r>
        <w:rPr>
          <w:rFonts w:ascii="Times New Roman" w:cs="Times New Roman" w:eastAsia="Times New Roman" w:hAnsi="Times New Roman"/>
          <w:sz w:val="20"/>
          <w:szCs w:val="20"/>
        </w:rPr>
        <w:t xml:space="preserve">[2]  C. Raffel et al., "Exploring the Limits of Transfer Learning with a Unified Text-to-Text Transformer," Journal of Machine Learning Research, vol. 21, no. 140, pp. 1–67, 2020.</w:t>
      </w:r>
    </w:p>
    <w:p>
      <w:pPr>
        <w:spacing w:after="80" w:line="260"/>
        <w:ind w:left="360" w:hanging="360"/>
        <w:jc w:val="both"/>
      </w:pPr>
      <w:r>
        <w:rPr>
          <w:rFonts w:ascii="Times New Roman" w:cs="Times New Roman" w:eastAsia="Times New Roman" w:hAnsi="Times New Roman"/>
          <w:sz w:val="20"/>
          <w:szCs w:val="20"/>
        </w:rPr>
        <w:t xml:space="preserve">[3]  H. T. Ng, S. M. Wu, T. Briscoe, C. Hadiwinoto, R. H. Susanto, and C. Bryant, "The CoNLL-2014 Shared Task on Grammatical Error Correction," in Proc. CoNLL Shared Task, 2014, pp. 1–14.</w:t>
      </w:r>
    </w:p>
    <w:p>
      <w:pPr>
        <w:spacing w:after="80" w:line="260"/>
        <w:ind w:left="360" w:hanging="360"/>
        <w:jc w:val="both"/>
      </w:pPr>
      <w:r>
        <w:rPr>
          <w:rFonts w:ascii="Times New Roman" w:cs="Times New Roman" w:eastAsia="Times New Roman" w:hAnsi="Times New Roman"/>
          <w:sz w:val="20"/>
          <w:szCs w:val="20"/>
        </w:rPr>
        <w:t xml:space="preserve">[4]  D. Naber, "A Rule-Based Style and Grammar Checker," Diploma Thesis, University of Bielefeld, 2003.</w:t>
      </w:r>
    </w:p>
    <w:p>
      <w:pPr>
        <w:spacing w:after="80" w:line="260"/>
        <w:ind w:left="360" w:hanging="360"/>
        <w:jc w:val="both"/>
      </w:pPr>
      <w:r>
        <w:rPr>
          <w:rFonts w:ascii="Times New Roman" w:cs="Times New Roman" w:eastAsia="Times New Roman" w:hAnsi="Times New Roman"/>
          <w:sz w:val="20"/>
          <w:szCs w:val="20"/>
        </w:rPr>
        <w:t xml:space="preserve">[5]  C. Brockett, W. B. Dolan, and M. Gamon, "Correcting ESL Errors Using Phrasal SMT Techniques," in Proc. ACL, 2006, pp. 249–256.</w:t>
      </w:r>
    </w:p>
    <w:p>
      <w:pPr>
        <w:spacing w:after="80" w:line="260"/>
        <w:ind w:left="360" w:hanging="360"/>
        <w:jc w:val="both"/>
      </w:pPr>
      <w:r>
        <w:rPr>
          <w:rFonts w:ascii="Times New Roman" w:cs="Times New Roman" w:eastAsia="Times New Roman" w:hAnsi="Times New Roman"/>
          <w:sz w:val="20"/>
          <w:szCs w:val="20"/>
        </w:rPr>
        <w:t xml:space="preserve">[6]  T. Mizumoto, M. Komachi, M. Nagata, and Y. Matsumoto, "Mining Revision Log of Language Learning SNS for Automated Japanese Error Correction," in Proc. IJCNLP, 2011, pp. 147–155.</w:t>
      </w:r>
    </w:p>
    <w:p>
      <w:pPr>
        <w:spacing w:after="80" w:line="260"/>
        <w:ind w:left="360" w:hanging="360"/>
        <w:jc w:val="both"/>
      </w:pPr>
      <w:r>
        <w:rPr>
          <w:rFonts w:ascii="Times New Roman" w:cs="Times New Roman" w:eastAsia="Times New Roman" w:hAnsi="Times New Roman"/>
          <w:sz w:val="20"/>
          <w:szCs w:val="20"/>
        </w:rPr>
        <w:t xml:space="preserve">[7]  Z. Yuan and T. Briscoe, "Grammatical Error Correction Using Neural Machine Translation," in Proc. NAACL-HLT, 2016, pp. 380–386.</w:t>
      </w:r>
    </w:p>
    <w:p>
      <w:pPr>
        <w:spacing w:after="80" w:line="260"/>
        <w:ind w:left="360" w:hanging="360"/>
        <w:jc w:val="both"/>
      </w:pPr>
      <w:r>
        <w:rPr>
          <w:rFonts w:ascii="Times New Roman" w:cs="Times New Roman" w:eastAsia="Times New Roman" w:hAnsi="Times New Roman"/>
          <w:sz w:val="20"/>
          <w:szCs w:val="20"/>
        </w:rPr>
        <w:t xml:space="preserve">[8]  S. Chollampatt and H. T. Ng, "A Multilayer Convolutional Encoder-Decoder Neural Network for Grammatical Error Correction," in Proc. AAAI, 2018, pp. 5755–5762.</w:t>
      </w:r>
    </w:p>
    <w:p>
      <w:pPr>
        <w:spacing w:after="80" w:line="260"/>
        <w:ind w:left="360" w:hanging="360"/>
        <w:jc w:val="both"/>
      </w:pPr>
      <w:r>
        <w:rPr>
          <w:rFonts w:ascii="Times New Roman" w:cs="Times New Roman" w:eastAsia="Times New Roman" w:hAnsi="Times New Roman"/>
          <w:sz w:val="20"/>
          <w:szCs w:val="20"/>
        </w:rPr>
        <w:t xml:space="preserve">[9]  A. Vaswani et al., "Attention Is All You Need," in Advances in Neural Information Processing Systems (NeurIPS), 2017, pp. 5998–6008.</w:t>
      </w:r>
    </w:p>
    <w:p>
      <w:pPr>
        <w:spacing w:after="80" w:line="260"/>
        <w:ind w:left="360" w:hanging="360"/>
        <w:jc w:val="both"/>
      </w:pPr>
      <w:r>
        <w:rPr>
          <w:rFonts w:ascii="Times New Roman" w:cs="Times New Roman" w:eastAsia="Times New Roman" w:hAnsi="Times New Roman"/>
          <w:sz w:val="20"/>
          <w:szCs w:val="20"/>
        </w:rPr>
        <w:t xml:space="preserve">[10] M. Lewis et al., "BART: Denoising Sequence-to-Sequence Pre-training for Natural Language Generation, Translation, and Comprehension," in Proc. ACL, 2020, pp. 7871–7880.</w:t>
      </w:r>
    </w:p>
    <w:p>
      <w:pPr>
        <w:spacing w:after="80" w:line="260"/>
        <w:ind w:left="360" w:hanging="360"/>
        <w:jc w:val="both"/>
      </w:pPr>
      <w:r>
        <w:rPr>
          <w:rFonts w:ascii="Times New Roman" w:cs="Times New Roman" w:eastAsia="Times New Roman" w:hAnsi="Times New Roman"/>
          <w:sz w:val="20"/>
          <w:szCs w:val="20"/>
        </w:rPr>
        <w:t xml:space="preserve">[11] S. Rothe, J. Mallinson, E. Malmi, S. Krause, and A. Severyn, "A Simple Recipe for Multilingual Grammatical Error Correction," in Proc. ACL-IJCNLP, 2021, pp. 702–707.</w:t>
      </w:r>
    </w:p>
    <w:p>
      <w:pPr>
        <w:spacing w:after="80" w:line="260"/>
        <w:ind w:left="360" w:hanging="360"/>
        <w:jc w:val="both"/>
      </w:pPr>
      <w:r>
        <w:rPr>
          <w:rFonts w:ascii="Times New Roman" w:cs="Times New Roman" w:eastAsia="Times New Roman" w:hAnsi="Times New Roman"/>
          <w:sz w:val="20"/>
          <w:szCs w:val="20"/>
        </w:rPr>
        <w:t xml:space="preserve">[12] Y. Belinkov and Y. Bisk, "Synthetic and Natural Noise Both Break Neural Machine Translation," in Proc. ICLR, 2018.</w:t>
      </w:r>
    </w:p>
    <w:p>
      <w:pPr>
        <w:spacing w:after="80" w:line="260"/>
        <w:ind w:left="360" w:hanging="360"/>
        <w:jc w:val="both"/>
      </w:pPr>
      <w:r>
        <w:rPr>
          <w:rFonts w:ascii="Times New Roman" w:cs="Times New Roman" w:eastAsia="Times New Roman" w:hAnsi="Times New Roman"/>
          <w:sz w:val="20"/>
          <w:szCs w:val="20"/>
        </w:rPr>
        <w:t xml:space="preserve">[13] S. Eger et al., "Text Processing Like Humans Do: Visually Attacking and Shielding NLP Systems," in Proc. NAACL-HLT, 2019, pp. 1634–1647.</w:t>
      </w:r>
    </w:p>
    <w:p>
      <w:pPr>
        <w:spacing w:after="80" w:line="260"/>
        <w:ind w:left="360" w:hanging="360"/>
        <w:jc w:val="both"/>
      </w:pPr>
      <w:r>
        <w:rPr>
          <w:rFonts w:ascii="Times New Roman" w:cs="Times New Roman" w:eastAsia="Times New Roman" w:hAnsi="Times New Roman"/>
          <w:sz w:val="20"/>
          <w:szCs w:val="20"/>
        </w:rPr>
        <w:t xml:space="preserve">[14] R. Grundkiewicz, M. Junczys-Dowmunt, and K. Heafield, "Neural Grammatical Error Correction Systems with Unsupervised Pre-training on Synthetic Data," in Proc. BEA Workshop, 2019, pp. 252–263.</w:t>
      </w:r>
    </w:p>
    <w:p>
      <w:pPr>
        <w:spacing w:after="80" w:line="260"/>
        <w:ind w:left="360" w:hanging="360"/>
        <w:jc w:val="both"/>
      </w:pPr>
      <w:r>
        <w:rPr>
          <w:rFonts w:ascii="Times New Roman" w:cs="Times New Roman" w:eastAsia="Times New Roman" w:hAnsi="Times New Roman"/>
          <w:sz w:val="20"/>
          <w:szCs w:val="20"/>
        </w:rPr>
        <w:t xml:space="preserve">[15] J. Náplava and M. Straka, "Grammatical Error Correction in Low-Resource Scenarios," in Proc. W-NUT, 2019, pp. 346–356.</w:t>
      </w:r>
    </w:p>
    <w:p>
      <w:pPr>
        <w:spacing w:after="80" w:line="260"/>
        <w:ind w:left="360" w:hanging="360"/>
        <w:jc w:val="both"/>
      </w:pPr>
      <w:r>
        <w:rPr>
          <w:rFonts w:ascii="Times New Roman" w:cs="Times New Roman" w:eastAsia="Times New Roman" w:hAnsi="Times New Roman"/>
          <w:sz w:val="20"/>
          <w:szCs w:val="20"/>
        </w:rPr>
        <w:t xml:space="preserve">[16] N. Houlsby et al., "Parameter-Efficient Transfer Learning for NLP," in Proc. ICML, 2019, pp. 2790–2799.</w:t>
      </w:r>
    </w:p>
    <w:p>
      <w:pPr>
        <w:spacing w:after="80" w:line="260"/>
        <w:ind w:left="360" w:hanging="360"/>
        <w:jc w:val="both"/>
      </w:pPr>
      <w:r>
        <w:rPr>
          <w:rFonts w:ascii="Times New Roman" w:cs="Times New Roman" w:eastAsia="Times New Roman" w:hAnsi="Times New Roman"/>
          <w:sz w:val="20"/>
          <w:szCs w:val="20"/>
        </w:rPr>
        <w:t xml:space="preserve">[17] E. Brill and R. C. Moore, "An Improved Error Model for Noisy Channel Spelling Correction," in Proc. ACL, 2000, pp. 286–293.</w:t>
      </w:r>
    </w:p>
    <w:p>
      <w:pPr>
        <w:spacing w:after="80" w:line="260"/>
        <w:ind w:left="360" w:hanging="360"/>
        <w:jc w:val="both"/>
      </w:pPr>
      <w:r>
        <w:rPr>
          <w:rFonts w:ascii="Times New Roman" w:cs="Times New Roman" w:eastAsia="Times New Roman" w:hAnsi="Times New Roman"/>
          <w:sz w:val="20"/>
          <w:szCs w:val="20"/>
        </w:rPr>
        <w:t xml:space="preserve">[18] C. Bryant, M. Felice, Ø. E. Andersen, and T. Briscoe, "The BEA-2019 Shared Task on Grammatical Error Correction," in Proc. BEA Workshop, 2019, pp. 52–75.</w:t>
      </w:r>
    </w:p>
    <w:p>
      <w:pPr>
        <w:spacing w:after="80" w:line="260"/>
        <w:ind w:left="360" w:hanging="360"/>
        <w:jc w:val="both"/>
      </w:pPr>
      <w:r>
        <w:rPr>
          <w:rFonts w:ascii="Times New Roman" w:cs="Times New Roman" w:eastAsia="Times New Roman" w:hAnsi="Times New Roman"/>
          <w:sz w:val="20"/>
          <w:szCs w:val="20"/>
        </w:rPr>
        <w:t xml:space="preserve">[19] C. Napoles, K. Sakaguchi, M. Post, and J. Tetreault, "Ground Truth for Grammatical Error Correction Metrics," in Proc. ACL-IJCNLP, 2015, pp. 588–593.</w:t>
      </w:r>
    </w:p>
    <w:p>
      <w:pPr>
        <w:spacing w:after="80" w:line="260"/>
        <w:ind w:left="360" w:hanging="360"/>
        <w:jc w:val="both"/>
      </w:pPr>
      <w:r>
        <w:rPr>
          <w:rFonts w:ascii="Times New Roman" w:cs="Times New Roman" w:eastAsia="Times New Roman" w:hAnsi="Times New Roman"/>
          <w:sz w:val="20"/>
          <w:szCs w:val="20"/>
        </w:rPr>
        <w:t xml:space="preserve">[20] A. Awasthi, S. Sarawagi, R. Goyal, S. Ghosh, and V. Piratla, "Parallel Iterative Edit Models for Local Sequence Transduction," in Proc. EMNLP-IJCNLP, 2019, pp. 4260–4270.</w:t>
      </w:r>
    </w:p>
    <w:p>
      <w:pPr>
        <w:spacing w:after="80" w:line="260"/>
        <w:ind w:left="360" w:hanging="360"/>
        <w:jc w:val="both"/>
      </w:pPr>
      <w:r>
        <w:rPr>
          <w:rFonts w:ascii="Times New Roman" w:cs="Times New Roman" w:eastAsia="Times New Roman" w:hAnsi="Times New Roman"/>
          <w:sz w:val="20"/>
          <w:szCs w:val="20"/>
        </w:rPr>
        <w:t xml:space="preserve">[21] K. Omelianchuk, V. Atrasevych, A. Chernodub, and O. Skurzhanskyi, "GECToR – Grammatical Error Correction: Tag, Not Rewrite," in Proc. BEA Workshop, 2020, pp. 163–170.</w:t>
      </w:r>
    </w:p>
    <w:p>
      <w:pPr>
        <w:spacing w:after="80" w:line="260"/>
        <w:ind w:left="360" w:hanging="360"/>
        <w:jc w:val="both"/>
      </w:pPr>
      <w:r>
        <w:rPr>
          <w:rFonts w:ascii="Times New Roman" w:cs="Times New Roman" w:eastAsia="Times New Roman" w:hAnsi="Times New Roman"/>
          <w:sz w:val="20"/>
          <w:szCs w:val="20"/>
        </w:rPr>
        <w:t xml:space="preserve">[22] M. Felice, Z. Yuan, Ø. E. Andersen, H. Yannakoudakis, and E. Kochmar, "Grammatical Error Correction Using Hybrid Systems and Type Filtering," in Proc. CoNLL Shared Task, 2014, pp. 15–24.</w:t>
      </w:r>
    </w:p>
    <w:p>
      <w:pPr>
        <w:spacing w:after="80" w:line="260"/>
        <w:ind w:left="360" w:hanging="360"/>
        <w:jc w:val="both"/>
      </w:pPr>
      <w:r>
        <w:rPr>
          <w:rFonts w:ascii="Times New Roman" w:cs="Times New Roman" w:eastAsia="Times New Roman" w:hAnsi="Times New Roman"/>
          <w:sz w:val="20"/>
          <w:szCs w:val="20"/>
        </w:rPr>
        <w:t xml:space="preserve">[23] Y. J. Choe, J. Ham, K. Park, and Y. Yoon, "A Neural Grammatical Error Correction System Built on Better Pre-training and Sequential Transfer Learning," in Proc. BEA Workshop, 2019, pp. 213–227.</w:t>
      </w:r>
    </w:p>
    <w:p>
      <w:pPr>
        <w:spacing w:after="80" w:line="260"/>
        <w:ind w:left="360" w:hanging="360"/>
        <w:jc w:val="both"/>
      </w:pPr>
      <w:r>
        <w:rPr>
          <w:rFonts w:ascii="Times New Roman" w:cs="Times New Roman" w:eastAsia="Times New Roman" w:hAnsi="Times New Roman"/>
          <w:sz w:val="20"/>
          <w:szCs w:val="20"/>
        </w:rPr>
        <w:t xml:space="preserve">[24] T. Tajiri, M. Komachi, and Y. Matsumoto, "Tense and Aspect Error Correction for ESL Learners Using Global Context," in Proc. ACL, 2012, pp. 198–202.</w:t>
      </w:r>
    </w:p>
    <w:p>
      <w:pPr>
        <w:spacing w:after="80" w:line="260"/>
        <w:ind w:left="360" w:hanging="360"/>
        <w:jc w:val="both"/>
      </w:pPr>
      <w:r>
        <w:rPr>
          <w:rFonts w:ascii="Times New Roman" w:cs="Times New Roman" w:eastAsia="Times New Roman" w:hAnsi="Times New Roman"/>
          <w:sz w:val="20"/>
          <w:szCs w:val="20"/>
        </w:rPr>
        <w:t xml:space="preserve">[25] J. Lichtarge et al., "Corpora Generation for Grammatical Error Correction," in Proc. NAACL-HLT, 2019, pp. 3291–3301.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0"/>
      <w:jc w:val="center"/>
    </w:pPr>
    <w:r>
      <w:rPr>
        <w:rFonts w:ascii="Times New Roman" w:cs="Times New Roman" w:eastAsia="Times New Roman" w:hAnsi="Times New Roman"/>
        <w:i/>
        <w:iCs/>
        <w:color w:val="595959"/>
        <w:sz w:val="18"/>
        <w:szCs w:val="18"/>
      </w:rPr>
      <w:t xml:space="preserve">Evaluating Grammar and Spelling Correction Models Across Low-Quality Text Domains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Grammar and Spelling Correction Models Across Low-Quality Text Domains</dc:title>
  <dc:creator>Ashima Garg</dc:creator>
  <dc:description>IEEE-style research paper</dc:description>
  <cp:lastModifiedBy>Un-named</cp:lastModifiedBy>
  <cp:revision>1</cp:revision>
  <dcterms:created xsi:type="dcterms:W3CDTF">2026-05-06T09:16:06.691Z</dcterms:created>
  <dcterms:modified xsi:type="dcterms:W3CDTF">2026-05-06T09:16:06.691Z</dcterms:modified>
</cp:coreProperties>
</file>

<file path=docProps/custom.xml><?xml version="1.0" encoding="utf-8"?>
<Properties xmlns="http://schemas.openxmlformats.org/officeDocument/2006/custom-properties" xmlns:vt="http://schemas.openxmlformats.org/officeDocument/2006/docPropsVTypes"/>
</file>