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Research Notebook</w:t>
      </w:r>
    </w:p>
    <w:p>
      <w:pPr>
        <w:jc w:val="center"/>
      </w:pPr>
      <w:r>
        <w:t>Entry 1: Research foundation, English corpus, and publication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05 August 2026</w:t>
            </w:r>
          </w:p>
        </w:tc>
      </w:tr>
      <w:tr>
        <w:tc>
          <w:tcPr>
            <w:tcW w:type="dxa" w:w="4680"/>
          </w:tcPr>
          <w:p>
            <w:r>
              <w:t>Researcher</w:t>
            </w:r>
          </w:p>
        </w:tc>
        <w:tc>
          <w:tcPr>
            <w:tcW w:type="dxa" w:w="4680"/>
          </w:tcPr>
          <w:p>
            <w:r>
              <w:t>Ashioya Jotham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In progress</w:t>
            </w:r>
          </w:p>
        </w:tc>
      </w:tr>
      <w:tr>
        <w:tc>
          <w:tcPr>
            <w:tcW w:type="dxa" w:w="4680"/>
          </w:tcPr>
          <w:p>
            <w:r>
              <w:t>Project</w:t>
            </w:r>
          </w:p>
        </w:tc>
        <w:tc>
          <w:tcPr>
            <w:tcW w:type="dxa" w:w="4680"/>
          </w:tcPr>
          <w:p>
            <w:r>
              <w:t>Runtime Safety Governors: Activation Steering as a Control API for Deployed Language Models</w:t>
            </w:r>
          </w:p>
        </w:tc>
      </w:tr>
    </w:tbl>
    <w:p>
      <w:pPr>
        <w:pStyle w:val="Heading1"/>
      </w:pPr>
      <w:r>
        <w:t>Goal for today</w:t>
      </w:r>
    </w:p>
    <w:p>
      <w:r>
        <w:t>Establish a reproducible first activation-steering experiment, prepare the approved English contrastive corpus, document the work clearly, and publish the research repository.</w:t>
      </w:r>
    </w:p>
    <w:p>
      <w:pPr>
        <w:pStyle w:val="Heading1"/>
      </w:pPr>
      <w:r>
        <w:t>Context / Purpose</w:t>
      </w:r>
    </w:p>
    <w:p>
      <w:r>
        <w:t>The project tests whether activation steering can provide a runtime safety intervention without retraining. Before measuring safety effects, the project needs a reproducible model path, provenance-linked contrastive data, and a clear record of decisions and limitations.</w:t>
      </w:r>
    </w:p>
    <w:p>
      <w:pPr>
        <w:pStyle w:val="Heading1"/>
      </w:pPr>
      <w:r>
        <w:t>Method / How you did it</w:t>
      </w:r>
    </w:p>
    <w:p>
      <w:r>
        <w:t>Reviewed the project proposal and built a configuration-based Python workflow for data validation, residual-activation capture, vector extraction, steering hooks, and Control Tax metrics. Used TransformerLens with GPT-2 Small for the first end-to-end smoke run. Used the local prior-work dataset, JailbreakBench, and harmless synthetic instruction pairs to prepare the English corpus.</w:t>
      </w:r>
    </w:p>
    <w:p>
      <w:pPr>
        <w:pStyle w:val="Heading1"/>
      </w:pPr>
      <w:r>
        <w:t>What Happened (Step-by-step) / Experiment</w:t>
      </w:r>
    </w:p>
    <w:p>
      <w:r>
        <w:t>• Read the project proposal and aligned the repository to its research questions; removed the earlier product-gateway framing.</w:t>
      </w:r>
    </w:p>
    <w:p>
      <w:r>
        <w:t>• Created the experiment package, configurations, validation scripts, curation workflow, tests, and research documentation.</w:t>
      </w:r>
    </w:p>
    <w:p>
      <w:r>
        <w:t>• Installed TransformerLens and ran GPT-2 Small on CPU. Captured layer-0 residual activations from the fixture data, wrote a run manifest, and extracted a difference-in-means vector.</w:t>
      </w:r>
    </w:p>
    <w:p>
      <w:r>
        <w:t>• Prepared 100 deceptive-reasoning pairs from the local CC-BY prior-work source, 100 harmless instruction-following/evasion pairs, and 100 restricted harmful-compliance pairs from JailbreakBench.</w:t>
      </w:r>
    </w:p>
    <w:p>
      <w:r>
        <w:t>• Detected duplicate and degenerate source prompts during import. Preserved them as local audit material, excluded them from the public repository, and regenerated a structurally valid deceptive-reasoning set.</w:t>
      </w:r>
    </w:p>
    <w:p>
      <w:r>
        <w:t>• Updated the README to describe the research questions, protocol, limitations, data controls, and phase sequence. Published the clean repository to GitHub.</w:t>
      </w:r>
    </w:p>
    <w:p>
      <w:pPr>
        <w:pStyle w:val="Heading1"/>
      </w:pPr>
      <w:r>
        <w:t>Observations / Notes</w:t>
      </w:r>
    </w:p>
    <w:p>
      <w:r>
        <w:t>• The first GPT-2 vector is a plumbing check only: the fixture contains one safe/unsafe pair, so its bootstrap stability score is not scientific evidence.</w:t>
      </w:r>
    </w:p>
    <w:p>
      <w:r>
        <w:t>• The 300 English pairs are structurally validated and marked approved following project-lead confirmation. Their provenance and reviewer-status fields are retained.</w:t>
      </w:r>
    </w:p>
    <w:p>
      <w:r>
        <w:t>• Harmful-compliance source material is kept in the Git-ignored restricted data folder. It is not included in public commits or routine logs.</w:t>
      </w:r>
    </w:p>
    <w:p>
      <w:r>
        <w:t>• This machine has no CUDA device. GPT-2 Small was suitable for the CPU smoke run; later Llama-3-8B sweeps require a GPU environment.</w:t>
      </w:r>
    </w:p>
    <w:p>
      <w:pPr>
        <w:pStyle w:val="Heading1"/>
      </w:pPr>
      <w:r>
        <w:t>Results</w:t>
      </w:r>
    </w:p>
    <w:p>
      <w:r>
        <w:t>• Completed the first end-to-end capture -&gt; manifest -&gt; vector pipeline run on GPT-2 Small.</w:t>
      </w:r>
    </w:p>
    <w:p>
      <w:r>
        <w:t>• Validated 300 approved English contrastive pairs (600 records): 100 pairs per target behavior.</w:t>
      </w:r>
    </w:p>
    <w:p>
      <w:r>
        <w:t>• All local automated checks pass: 7 tests.</w:t>
      </w:r>
    </w:p>
    <w:p>
      <w:r>
        <w:t>• Published commit 47be39b to the public GitHub repository.</w:t>
      </w:r>
    </w:p>
    <w:p>
      <w:pPr>
        <w:pStyle w:val="Heading1"/>
      </w:pPr>
      <w:r>
        <w:t>Decisions &amp; Why</w:t>
      </w:r>
    </w:p>
    <w:p>
      <w:r>
        <w:t>• Use GPT-2 Small first to validate the method quickly and cheaply before scaling to Llama-3-8B.</w:t>
      </w:r>
    </w:p>
    <w:p>
      <w:r>
        <w:t>• Keep restricted harmful data and generated activation artifacts out of version control to reduce unnecessary exposure.</w:t>
      </w:r>
    </w:p>
    <w:p>
      <w:r>
        <w:t>• Do not make a safety claim from the smoke artifact; proceed only after captures from the approved corpus and predeclared evaluation runs.</w:t>
      </w:r>
    </w:p>
    <w:p>
      <w:r>
        <w:t>• Translate a frozen English evaluation subset next so that English-Swahili comparisons use matched meaning rather than unrelated prompts.</w:t>
      </w:r>
    </w:p>
    <w:p>
      <w:pPr>
        <w:pStyle w:val="Heading1"/>
      </w:pPr>
      <w:r>
        <w:t>Next Actions</w:t>
      </w:r>
    </w:p>
    <w:p>
      <w:r>
        <w:t>• Researcher: select the frozen English evaluation subset and produce Swahili translations with bilingual review.</w:t>
      </w:r>
    </w:p>
    <w:p>
      <w:r>
        <w:t>• Researcher: add translation provenance and quality notes, then validate that translated pairs remain in their original split.</w:t>
      </w:r>
    </w:p>
    <w:p>
      <w:r>
        <w:t>• Researcher: run English/Swahili residual-stream captures and compute layer-wise representation similarity.</w:t>
      </w:r>
    </w:p>
    <w:p>
      <w:r>
        <w:t>• Researcher: move the full extraction and Control Tax sweep to a GPU environment after the translation gate.</w:t>
      </w:r>
    </w:p>
    <w:p>
      <w:pPr>
        <w:pStyle w:val="Heading1"/>
      </w:pPr>
      <w:r>
        <w:t>Time &amp; Metadata</w:t>
      </w:r>
    </w:p>
    <w:p>
      <w:r>
        <w:t>• Time spent: not recorded for this retrospective entry; add actual hours before sending if required.</w:t>
      </w:r>
    </w:p>
    <w:p>
      <w:r>
        <w:t>• Files updated: README.md; safety_governor/; scripts/; configs/; datasets/; docs/; tests/.</w:t>
      </w:r>
    </w:p>
    <w:p>
      <w:r>
        <w:t>• Tags: #activation-steering #mechanistic-interpretability #dataset-curation #gpt2 #multilingual-safety</w:t>
      </w:r>
    </w:p>
    <w:p>
      <w:r>
        <w:t>• Git commit: 47be39b — Initialize Runtime Safety Governor research pipeline.</w:t>
      </w:r>
    </w:p>
    <w:p>
      <w:pPr>
        <w:pStyle w:val="Heading1"/>
      </w:pPr>
      <w:r>
        <w:t>Summary (short report)</w:t>
      </w:r>
    </w:p>
    <w:p>
      <w:r>
        <w:t>Built and validated the first reproducible GPT-2 activation-capture and vector-extraction path, prepared a 300-pair approved English corpus, and published the research repository. The next step is a frozen English-to-Swahili evaluation subset with bilingual review; no safety conclusion is drawn from the one-pair smoke artifact.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