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Exponential</w:t>
      </w:r>
      <w:r>
        <w:t xml:space="preserve"> </w:t>
      </w:r>
      <w:r>
        <w:t xml:space="preserve">Distribution</w:t>
      </w:r>
      <w:r>
        <w:t xml:space="preserve"> </w:t>
      </w:r>
      <w:r>
        <w:t xml:space="preserve">Simulation;</w:t>
      </w:r>
      <w:r>
        <w:t xml:space="preserve"> </w:t>
      </w:r>
      <w:r>
        <w:t xml:space="preserve">Tooth</w:t>
      </w:r>
      <w:r>
        <w:t xml:space="preserve"> </w:t>
      </w:r>
      <w:r>
        <w:t xml:space="preserve">Growth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Ash</w:t>
      </w:r>
      <w:r>
        <w:t xml:space="preserve"> </w:t>
      </w:r>
      <w:r>
        <w:t xml:space="preserve">Chakraborty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June</w:t>
      </w:r>
      <w:r>
        <w:t xml:space="preserve"> </w:t>
      </w:r>
      <w:r>
        <w:t xml:space="preserve">17,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part-1-simulation---sampling-the-exponential-distribution"/>
      <w:bookmarkEnd w:id="21"/>
      <w:r>
        <w:t xml:space="preserve">PART 1: SIMULATION - Sampling the Exponential Distribution</w:t>
      </w:r>
    </w:p>
    <w:p>
      <w:r>
        <w:t xml:space="preserve">Part 1 of this report investigates the</w:t>
      </w:r>
      <w:r>
        <w:t xml:space="preserve"> </w:t>
      </w:r>
      <w:r>
        <w:rPr>
          <w:i/>
        </w:rPr>
        <w:t xml:space="preserve">Exponential Distribution</w:t>
      </w:r>
      <w:r>
        <w:t xml:space="preserve"> </w:t>
      </w:r>
      <w:r>
        <w:t xml:space="preserve">and compares it to the</w:t>
      </w:r>
      <w:r>
        <w:t xml:space="preserve"> </w:t>
      </w:r>
      <w:r>
        <w:rPr>
          <w:i/>
        </w:rPr>
        <w:t xml:space="preserve">Central Limit Theorem</w:t>
      </w:r>
      <w:r>
        <w:t xml:space="preserve">. We conduct simulations on this distribution with a sample size of 40 exponentials by generating a sampling distribution of sample means. The consequences of this sampling distribution will be evaluated for adherence to the central limit theorem.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r>
        <w:t xml:space="preserve">We conduct a 1000 simulations, and extract the mean of each sample:</w:t>
      </w:r>
    </w:p>
    <w:p>
      <w:pPr>
        <w:pStyle w:val="SourceCode"/>
      </w:pPr>
      <w:r>
        <w:rPr>
          <w:rStyle w:val="NormalTok"/>
        </w:rPr>
        <w:t xml:space="preserve">samp.dist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{samp.dist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(samp.dist,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)))}</w:t>
      </w:r>
    </w:p>
    <w:p>
      <w:pPr>
        <w:pStyle w:val="Heading2"/>
      </w:pPr>
      <w:bookmarkStart w:id="22" w:name="comparing-variance-and-mean-to-theoretical-variance-and-mean"/>
      <w:bookmarkEnd w:id="22"/>
      <w:r>
        <w:t xml:space="preserve">Comparing Variance and Mean to Theoretical Variance and Mean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CourseProjectSh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distribution has begun to resemble a Gaussian distribution.</w:t>
      </w:r>
    </w:p>
    <w:p>
      <w:pPr>
        <w:pStyle w:val="SourceCode"/>
      </w:pPr>
      <w:r>
        <w:rPr>
          <w:rStyle w:val="VerbatimChar"/>
        </w:rPr>
        <w:t xml:space="preserve">## [1] "Mean of Sampling Distribution: 5.0135"</w:t>
      </w:r>
    </w:p>
    <w:p>
      <w:pPr>
        <w:pStyle w:val="SourceCode"/>
      </w:pPr>
      <w:r>
        <w:rPr>
          <w:rStyle w:val="VerbatimChar"/>
        </w:rPr>
        <w:t xml:space="preserve">## [1] "Variance of Distribution: 0.6025"</w:t>
      </w:r>
    </w:p>
    <w:p>
      <w:r>
        <w:t xml:space="preserve">The theoretical mean of the exponential distribution is given by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r>
          <m:rPr>
            <m:sty m:val="p"/>
          </m:rPr>
          <m:t>λ</m:t>
        </m:r>
      </m:oMath>
      <w:r>
        <w:t xml:space="preserve"> </w:t>
      </w:r>
      <w:r>
        <w:t xml:space="preserve">(</w:t>
      </w:r>
      <m:oMath>
        <m:r>
          <m:rPr>
            <m:sty m:val="p"/>
          </m:rPr>
          <m:t>λ</m:t>
        </m:r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2</m:t>
        </m:r>
      </m:oMath>
      <w:r>
        <w:t xml:space="preserve">) = 5.</w:t>
      </w:r>
      <w:r>
        <w:t xml:space="preserve"> </w:t>
      </w:r>
      <w:r>
        <w:rPr>
          <w:b/>
        </w:rPr>
        <w:t xml:space="preserve">The sampling distribution's mean is a fairly good approximation</w:t>
      </w:r>
      <w:r>
        <w:t xml:space="preserve">. The theoretical variance of the sampling distribution: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λ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/</m:t>
        </m:r>
        <m:r>
          <m:rPr>
            <m:sty m:val="p"/>
          </m:rPr>
          <m:t>n</m:t>
        </m:r>
      </m:oMath>
      <w:r>
        <w:t xml:space="preserve"> </w:t>
      </w:r>
      <w:r>
        <w:t xml:space="preserve">= 0.625.</w:t>
      </w:r>
      <w:r>
        <w:t xml:space="preserve"> </w:t>
      </w:r>
      <w:r>
        <w:rPr>
          <w:b/>
        </w:rPr>
        <w:t xml:space="preserve">The variance obtained from the sampling distribution is a good approximation</w:t>
      </w:r>
      <w:r>
        <w:t xml:space="preserve">.</w:t>
      </w:r>
    </w:p>
    <w:p>
      <w:pPr>
        <w:pStyle w:val="Heading2"/>
      </w:pPr>
      <w:bookmarkStart w:id="24" w:name="verifying-distribution-normality"/>
      <w:bookmarkEnd w:id="24"/>
      <w:r>
        <w:t xml:space="preserve">Verifying Distribution Normality</w:t>
      </w:r>
    </w:p>
    <w:p>
      <w:r>
        <w:t xml:space="preserve">We will conduct two simulations with larger sample sizes (n= 100 &amp; 1000), conduct a 1000 trials and compute the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skew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#sim 1, sample size = 100</w:t>
      </w:r>
      <w:r>
        <w:br w:type="textWrapping"/>
      </w:r>
      <w:r>
        <w:rPr>
          <w:rStyle w:val="NormalTok"/>
        </w:rPr>
        <w:t xml:space="preserve">samp.dist1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){samp.dist1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(samp.dist1,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)))}</w:t>
      </w:r>
      <w:r>
        <w:br w:type="textWrapping"/>
      </w:r>
      <w:r>
        <w:rPr>
          <w:rStyle w:val="CommentTok"/>
        </w:rPr>
        <w:t xml:space="preserve">#sim 2, sample size=1000</w:t>
      </w:r>
      <w:r>
        <w:br w:type="textWrapping"/>
      </w:r>
      <w:r>
        <w:rPr>
          <w:rStyle w:val="NormalTok"/>
        </w:rPr>
        <w:t xml:space="preserve">samp.dist2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){samp.dist2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(samp.dist2,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)))}</w:t>
      </w:r>
    </w:p>
    <w:p>
      <w:r>
        <w:t xml:space="preserve">Plotting the resulting sampling distributions side by side: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CourseProjectSh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The mean is approximated more closely as the sample size increases (in line with CLT)</w:t>
      </w:r>
    </w:p>
    <w:p>
      <w:pPr>
        <w:pStyle w:val="Compact"/>
        <w:numPr>
          <w:numId w:val="1001"/>
          <w:ilvl w:val="0"/>
        </w:numPr>
      </w:pPr>
      <w:r>
        <w:t xml:space="preserve">Variance of sampling distribution significantly decreases (in line with CLT)</w:t>
      </w:r>
    </w:p>
    <w:p>
      <w:pPr>
        <w:pStyle w:val="Compact"/>
        <w:numPr>
          <w:numId w:val="1001"/>
          <w:ilvl w:val="0"/>
        </w:numPr>
      </w:pPr>
      <w:r>
        <w:t xml:space="preserve">The skew of the density curve get smaller, suggesting a normal curve</w:t>
      </w:r>
    </w:p>
    <w:p>
      <w:r>
        <w:rPr>
          <w:b/>
        </w:rPr>
        <w:t xml:space="preserve">END OF PART 1</w:t>
      </w:r>
    </w:p>
    <w:p>
      <w:pPr>
        <w:pStyle w:val="Heading1"/>
      </w:pPr>
      <w:bookmarkStart w:id="26" w:name="part-2-analyzing-tooth-growth-data"/>
      <w:bookmarkEnd w:id="26"/>
      <w:r>
        <w:t xml:space="preserve">PART 2: Analyzing Tooth Growth Data</w:t>
      </w:r>
    </w:p>
    <w:p>
      <w:r>
        <w:t xml:space="preserve">We run some summary analysis on this dataset, in addition to testing hypotheses to extract any relationships between supplement, dosage, and tooth length.</w:t>
      </w:r>
    </w:p>
    <w:p>
      <w:pPr>
        <w:pStyle w:val="Heading2"/>
      </w:pPr>
      <w:bookmarkStart w:id="27" w:name="data-summary"/>
      <w:bookmarkEnd w:id="27"/>
      <w:r>
        <w:t xml:space="preserve">Data Summary</w:t>
      </w:r>
    </w:p>
    <w:p>
      <w:r>
        <w:t xml:space="preserve">The scatter below shows the dataset spread out into groups by supplement and dosage: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CourseProjectSh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There is a positive correlation between length and dosage amount 0.5 and 1.0 for both supplements.</w:t>
      </w:r>
    </w:p>
    <w:p>
      <w:pPr>
        <w:pStyle w:val="Compact"/>
        <w:numPr>
          <w:numId w:val="1002"/>
          <w:ilvl w:val="0"/>
        </w:numPr>
      </w:pPr>
      <w:r>
        <w:t xml:space="preserve">There is</w:t>
      </w:r>
      <w:r>
        <w:t xml:space="preserve"> </w:t>
      </w:r>
      <w:r>
        <w:rPr>
          <w:i/>
        </w:rPr>
        <w:t xml:space="preserve">no data</w:t>
      </w:r>
      <w:r>
        <w:t xml:space="preserve"> </w:t>
      </w:r>
      <w:r>
        <w:t xml:space="preserve">for either supplement at dosage amount 1.5.</w:t>
      </w:r>
    </w:p>
    <w:p>
      <w:pPr>
        <w:pStyle w:val="Compact"/>
        <w:numPr>
          <w:numId w:val="1002"/>
          <w:ilvl w:val="0"/>
        </w:numPr>
      </w:pPr>
      <w:r>
        <w:t xml:space="preserve">Any effect on length at dosage amount of 2.0 for either supplement is unclear.</w:t>
      </w:r>
    </w:p>
    <w:p>
      <w:pPr>
        <w:pStyle w:val="Compact"/>
        <w:numPr>
          <w:numId w:val="1002"/>
          <w:ilvl w:val="0"/>
        </w:numPr>
      </w:pPr>
      <w:r>
        <w:t xml:space="preserve">Overall, the average sample tooth growth length is greater for "OJ" than it is for "VC".</w:t>
      </w:r>
    </w:p>
    <w:p>
      <w:pPr>
        <w:pStyle w:val="Heading2"/>
      </w:pPr>
      <w:bookmarkStart w:id="29" w:name="hypothesis-testing"/>
      <w:bookmarkEnd w:id="29"/>
      <w:r>
        <w:t xml:space="preserve">Hypothesis Testing</w:t>
      </w:r>
    </w:p>
    <w:p>
      <w:r>
        <w:t xml:space="preserve">In the first test (which serves as the template for the subsequent tests), we compare the effect on tooth growth between supplements OJ and VC at dose = 0.5. We</w:t>
      </w:r>
      <w:r>
        <w:t xml:space="preserve"> </w:t>
      </w:r>
      <w:r>
        <w:rPr>
          <w:b/>
        </w:rPr>
        <w:t xml:space="preserve">assume</w:t>
      </w:r>
      <w:r>
        <w:t xml:space="preserve"> </w:t>
      </w:r>
      <w:r>
        <w:t xml:space="preserve">that the NULL hypothesis,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:</m:t>
        </m:r>
        <m:sSub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x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x</m:t>
            </m:r>
            <m:r>
              <m:rPr>
                <m:sty m:val="p"/>
              </m:rPr>
              <m:t>V</m:t>
            </m:r>
            <m:r>
              <m:rPr>
                <m:sty m:val="p"/>
              </m:rPr>
              <m:t>C</m:t>
            </m:r>
          </m:sub>
        </m:sSub>
      </m:oMath>
      <w:r>
        <w:t xml:space="preserve">, is true; independent groups, and unequal variance.</w:t>
      </w:r>
    </w:p>
    <w:p>
      <w:pPr>
        <w:pStyle w:val="SourceCode"/>
      </w:pPr>
      <w:r>
        <w:rPr>
          <w:rStyle w:val="CommentTok"/>
        </w:rPr>
        <w:t xml:space="preserve"># Function to take in the dosage group and perform a t-test on supplement effect on length</w:t>
      </w:r>
      <w:r>
        <w:br w:type="textWrapping"/>
      </w:r>
      <w:r>
        <w:rPr>
          <w:rStyle w:val="NormalTok"/>
        </w:rPr>
        <w:t xml:space="preserve">doseTest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testdf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(ToothGrowth, dose==d,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'supp'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apply t.test to compare the mean lengths by supplement at the dosage group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testdf)}</w:t>
      </w:r>
      <w:r>
        <w:br w:type="textWrapping"/>
      </w:r>
      <w:r>
        <w:rPr>
          <w:rStyle w:val="KeywordTok"/>
        </w:rPr>
        <w:t xml:space="preserve">doseTest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supp</w:t>
      </w:r>
      <w:r>
        <w:br w:type="textWrapping"/>
      </w:r>
      <w:r>
        <w:rPr>
          <w:rStyle w:val="VerbatimChar"/>
        </w:rPr>
        <w:t xml:space="preserve">## t = 3.1697, df = 14.969, p-value = 0.006359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1.719057 8.780943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OJ mean in group VC </w:t>
      </w:r>
      <w:r>
        <w:br w:type="textWrapping"/>
      </w:r>
      <w:r>
        <w:rPr>
          <w:rStyle w:val="VerbatimChar"/>
        </w:rPr>
        <w:t xml:space="preserve">##            13.23             7.98</w:t>
      </w:r>
    </w:p>
    <w:p>
      <w:r>
        <w:t xml:space="preserve">Here, we see that the 95% confidence interval is above zero. The p value of 0.64% is very unlikely, thus causing us to</w:t>
      </w:r>
      <w:r>
        <w:t xml:space="preserve"> </w:t>
      </w:r>
      <w:r>
        <w:rPr>
          <w:i/>
        </w:rPr>
        <w:t xml:space="preserve">reject</w:t>
      </w:r>
      <w:r>
        <w:t xml:space="preserve"> </w:t>
      </w:r>
      <w:r>
        <w:t xml:space="preserve">the NULL hypothesis.</w:t>
      </w:r>
      <w:r>
        <w:t xml:space="preserve"> </w:t>
      </w:r>
      <w:r>
        <w:rPr>
          <w:b/>
        </w:rPr>
        <w:t xml:space="preserve">Under a similar assumption, we repeat the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  <w:r>
        <w:rPr>
          <w:b/>
        </w:rPr>
        <w:t xml:space="preserve"> </w:t>
      </w:r>
      <w:r>
        <w:rPr>
          <w:b/>
        </w:rPr>
        <w:t xml:space="preserve">to get the probability of the alternate hypothesis for the other dosage groups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doseTest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)$p.value</w:t>
      </w:r>
    </w:p>
    <w:p>
      <w:pPr>
        <w:pStyle w:val="SourceCode"/>
      </w:pPr>
      <w:r>
        <w:rPr>
          <w:rStyle w:val="VerbatimChar"/>
        </w:rPr>
        <w:t xml:space="preserve">## [1] 0.001038376</w:t>
      </w:r>
    </w:p>
    <w:p>
      <w:pPr>
        <w:pStyle w:val="SourceCode"/>
      </w:pPr>
      <w:r>
        <w:rPr>
          <w:rStyle w:val="KeywordTok"/>
        </w:rPr>
        <w:t xml:space="preserve">doseTest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)$p.value</w:t>
      </w:r>
    </w:p>
    <w:p>
      <w:pPr>
        <w:pStyle w:val="SourceCode"/>
      </w:pPr>
      <w:r>
        <w:rPr>
          <w:rStyle w:val="VerbatimChar"/>
        </w:rPr>
        <w:t xml:space="preserve">## [1] 0.9638516</w:t>
      </w:r>
    </w:p>
    <w:p>
      <w:r>
        <w:t xml:space="preserve">We note that for dose = 1.0, the p value of 0.1% is unlikely, thus causing us to</w:t>
      </w:r>
      <w:r>
        <w:t xml:space="preserve"> </w:t>
      </w:r>
      <w:r>
        <w:rPr>
          <w:b/>
        </w:rPr>
        <w:t xml:space="preserve">reject</w:t>
      </w:r>
      <w:r>
        <w:t xml:space="preserve"> </w:t>
      </w:r>
      <w:r>
        <w:t xml:space="preserve">the NULL hypothesis. However, for dose = 2.0, the p value of 96.39% is well within the 95th percentile of values that comply with the NULL hypothesis. In this case, then, the NULL hypothesis</w:t>
      </w:r>
      <w:r>
        <w:t xml:space="preserve"> </w:t>
      </w:r>
      <w:r>
        <w:rPr>
          <w:b/>
        </w:rPr>
        <w:t xml:space="preserve">stands</w:t>
      </w:r>
      <w:r>
        <w:t xml:space="preserve">.</w:t>
      </w:r>
    </w:p>
    <w:p>
      <w:pPr>
        <w:pStyle w:val="Heading1"/>
      </w:pPr>
      <w:bookmarkStart w:id="30" w:name="assumptions-and-conclusions"/>
      <w:bookmarkEnd w:id="30"/>
      <w:r>
        <w:t xml:space="preserve">Assumptions and Conclusions</w:t>
      </w:r>
    </w:p>
    <w:p>
      <w:r>
        <w:t xml:space="preserve">The following assumptions must be restated for the tests conducted above:</w:t>
      </w:r>
    </w:p>
    <w:p>
      <w:pPr>
        <w:pStyle w:val="Compact"/>
        <w:numPr>
          <w:numId w:val="1003"/>
          <w:ilvl w:val="0"/>
        </w:numPr>
      </w:pPr>
      <w:r>
        <w:t xml:space="preserve">The subjects in each dosage groups are independent (not paired)</w:t>
      </w:r>
    </w:p>
    <w:p>
      <w:pPr>
        <w:pStyle w:val="Compact"/>
        <w:numPr>
          <w:numId w:val="1003"/>
          <w:ilvl w:val="0"/>
        </w:numPr>
      </w:pPr>
      <w:r>
        <w:t xml:space="preserve">Unequal variance between groups has been assumed</w:t>
      </w:r>
    </w:p>
    <w:p>
      <w:r>
        <w:t xml:space="preserve">The scatter plot and the tests performed on the dataset help us conclude the following:</w:t>
      </w:r>
    </w:p>
    <w:p>
      <w:pPr>
        <w:pStyle w:val="Compact"/>
        <w:numPr>
          <w:numId w:val="1004"/>
          <w:ilvl w:val="0"/>
        </w:numPr>
      </w:pPr>
      <w:r>
        <w:t xml:space="preserve">At dose=0.5, OJ results in higher tooth growth than VC</w:t>
      </w:r>
    </w:p>
    <w:p>
      <w:pPr>
        <w:pStyle w:val="Compact"/>
        <w:numPr>
          <w:numId w:val="1004"/>
          <w:ilvl w:val="0"/>
        </w:numPr>
      </w:pPr>
      <w:r>
        <w:t xml:space="preserve">At dose=1.0, OJ results in higher tooth growth than VC</w:t>
      </w:r>
    </w:p>
    <w:p>
      <w:pPr>
        <w:pStyle w:val="Compact"/>
        <w:numPr>
          <w:numId w:val="1004"/>
          <w:ilvl w:val="0"/>
        </w:numPr>
      </w:pPr>
      <w:r>
        <w:t xml:space="preserve">At dose=2.0, there is no discernible difference in tooth growth between the supplements</w:t>
      </w:r>
    </w:p>
    <w:p>
      <w:pPr>
        <w:pStyle w:val="Compact"/>
        <w:numPr>
          <w:numId w:val="1004"/>
          <w:ilvl w:val="0"/>
        </w:numPr>
      </w:pPr>
      <w:r>
        <w:t xml:space="preserve">Overall, it seems that OJ is more effective than VC at increasing tooth growth when administered at doses 0.5 or 1.0.</w:t>
      </w:r>
    </w:p>
    <w:p>
      <w:r>
        <w:rPr>
          <w:b/>
        </w:rPr>
        <w:t xml:space="preserve">END OF REPORT</w:t>
      </w:r>
    </w:p>
    <w:p>
      <w:pPr>
        <w:pStyle w:val="Heading1"/>
      </w:pPr>
      <w:bookmarkStart w:id="31" w:name="appendix-1-git-code"/>
      <w:bookmarkEnd w:id="31"/>
      <w:r>
        <w:t xml:space="preserve">APPENDIX 1: GIT CODE</w:t>
      </w:r>
    </w:p>
    <w:p>
      <w:r>
        <w:t xml:space="preserve">The entire markdown file can be found in this</w:t>
      </w:r>
      <w:r>
        <w:t xml:space="preserve"> </w:t>
      </w:r>
      <w:hyperlink r:id="rId32">
        <w:r>
          <w:rPr>
            <w:rStyle w:val="Link"/>
          </w:rPr>
          <w:t xml:space="preserve">github repo</w:t>
        </w:r>
      </w:hyperlink>
      <w:r>
        <w:t xml:space="preserve">.</w:t>
      </w:r>
    </w:p>
    <w:p>
      <w:pPr>
        <w:pStyle w:val="Heading1"/>
      </w:pPr>
      <w:bookmarkStart w:id="33" w:name="appendix-2-plot-code-blocks"/>
      <w:bookmarkEnd w:id="33"/>
      <w:r>
        <w:t xml:space="preserve">APPENDIX 2: PLOT CODE BLOCKS</w:t>
      </w:r>
    </w:p>
    <w:p>
      <w:pPr>
        <w:pStyle w:val="Heading2"/>
      </w:pPr>
      <w:bookmarkStart w:id="34" w:name="part-1-comparing-variance-and-mean-to-theoretical-variance-and-mean"/>
      <w:bookmarkEnd w:id="34"/>
      <w:r>
        <w:t xml:space="preserve">(PART 1) Comparing Variance and Mean to Theoretical Variance and Mean</w:t>
      </w:r>
    </w:p>
    <w:p>
      <w:pPr>
        <w:pStyle w:val="SourceCode"/>
      </w:pPr>
      <w:r>
        <w:rPr>
          <w:rStyle w:val="CommentTok"/>
        </w:rPr>
        <w:t xml:space="preserve">#sampling distribution of sample means</w:t>
      </w:r>
      <w:r>
        <w:br w:type="textWrapping"/>
      </w:r>
      <w:r>
        <w:rPr>
          <w:rStyle w:val="NormalTok"/>
        </w:rPr>
        <w:t xml:space="preserve">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g3+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samp.dist,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..count..),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   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#mean of sampling dist.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(samp.dist)),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(samp.dist)*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of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Sampling Distribution =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(samp.dist),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#theoretical mean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)*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"Theoretical Mean of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Exponential Distribution =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   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#variance of sampling dist.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(samp.dist)*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(samp.dist)*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of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Sampling Distribution =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(samp.dist),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#theoretical variance = population variance/n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))/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))/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"Theoretical Variance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of Distribution =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))/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               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"Sampling Distribution of Sample Means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of the Exponential Distribution (1000 Trials)"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Heading2"/>
      </w:pPr>
      <w:bookmarkStart w:id="35" w:name="part-1-verifying-normality"/>
      <w:bookmarkEnd w:id="35"/>
      <w:r>
        <w:t xml:space="preserve">(PART 1) Verifying Normality</w:t>
      </w:r>
    </w:p>
    <w:p>
      <w:r>
        <w:t xml:space="preserve">This code chunk is quite large and may be found in its entirety</w:t>
      </w:r>
      <w:r>
        <w:t xml:space="preserve"> </w:t>
      </w:r>
      <w:hyperlink r:id="rId32">
        <w:r>
          <w:rPr>
            <w:rStyle w:val="Link"/>
          </w:rPr>
          <w:t xml:space="preserve">in github: markdown</w:t>
        </w:r>
      </w:hyperlink>
      <w:r>
        <w:t xml:space="preserve">.</w:t>
      </w:r>
    </w:p>
    <w:p>
      <w:pPr>
        <w:pStyle w:val="Heading2"/>
      </w:pPr>
      <w:bookmarkStart w:id="36" w:name="part-2-toothgrowth-summary"/>
      <w:bookmarkEnd w:id="36"/>
      <w:r>
        <w:t xml:space="preserve">(PART 2) ToothGrowth Summary</w:t>
      </w:r>
    </w:p>
    <w:p>
      <w:pPr>
        <w:pStyle w:val="SourceCode"/>
      </w:pP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ToothGrowth,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len,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len) )</w:t>
      </w:r>
      <w:r>
        <w:br w:type="textWrapping"/>
      </w:r>
      <w:r>
        <w:rPr>
          <w:rStyle w:val="NormalTok"/>
        </w:rPr>
        <w:t xml:space="preserve">g1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means.df,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means[[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supp),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means.df,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means[[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supp,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"Scatter: Tooth Growth Length Vs. Dose</w:t>
      </w:r>
      <w:r>
        <w:rPr>
          <w:rStyle w:val="CharTok"/>
        </w:rPr>
        <w:t xml:space="preserve">\n</w:t>
      </w:r>
      <w:r>
        <w:rPr>
          <w:rStyle w:val="StringTok"/>
        </w:rPr>
        <w:t xml:space="preserve">of Supplements OJ and VC"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110d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d920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2" Target="https://github.com/ashirwad08/StatisticalInference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github.com/ashirwad08/StatisticalInference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Exponential Distribution Simulation; Tooth Growth Analysis</dc:title>
  <dc:creator>Ash Chakraborty</dc:creator>
</cp:coreProperties>
</file>